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4:30 PM – 5:10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Centering Products and Assortment Around Key Dietary Preferences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Achieving Omnichannel Success by Unifying the Retail Organization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9:50 AM – 10:10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Track Keynote: Building a Continuous, End-to-End Supply Chain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 Resonating with Consumers Demanding Value and Affordability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10:50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Sam's Club Resonates with Consumers Demanding Value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DoorDash Crafts AI-Powered Shopping Experiences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Beyond Category Lines: How Unilever Serves the New Wellbeing Consumer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Designing a Multichannel Commerce Strategy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Centering Products and Assortment Around Key Dietary Preferences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4:30 PM – 5:10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Chad Lusk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Alvarez &amp; Marsal Consumer and R...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John Conlin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Food &amp; Beverage Merchandis...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Talia Monroe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Commercial Growth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Chobani</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 Haugen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&amp; Chief Operating O...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Roxberry Naturals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6</w:t>
      </w:r>
    </w:p>
    <w:p>
      <w:pPr>
        <w:pStyle w:val="Heading1"/>
      </w:pPr>
      <w:r>
        <w:t xml:space="preserve">Achieving Omnichannel Success by Unifying the Retail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Matt Van Gilder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Principal &amp; VP, Omnichannel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NexChapter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Andrew Krysiak</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Vice President, Digital</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Good Food Holdings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Heather Feather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Digital, eCommerce &amp; Custom...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Giant Eagle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Chad Petersen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Digital &amp; eCommerce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Lowes Foods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7</w:t>
      </w:r>
    </w:p>
    <w:p>
      <w:pPr>
        <w:pStyle w:val="Heading1"/>
      </w:pPr>
      <w:r>
        <w:t xml:space="preserve">Track Keynote: Building a Continuous, End-to-End Supply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 10:10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Jennifer McLean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Managing Partner &amp; Retail Industr...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Clarkston Consulting</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Krystyna Kostka</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Chief Supply Chain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BJ's Wholesale Club</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Panel: Resonating with Consumers Demanding Value and Affordability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Selk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Brand Fuel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Hormel Foods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Lydia Thacher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Digital 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Dollar General</w:t>
            </w:r>
          </w:p>
        </w:tc>
      </w:tr>
    </w:tbl>
    <w:p>
      <w:pPr>
        <w:spacing w:after="120"/>
      </w:pPr>
      <w:r>
        <w:rPr>
          <w:i/>
          <w:iCs/>
          <w:color w:val="595959"/>
          <w:sz w:val="18"/>
          <w:szCs w:val="18"/>
        </w:rPr>
        <w:t xml:space="preserve">The screenshot ends after these speakers; any moderator was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How Sam's Club Resonates with Consumers Demanding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10:50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Myron Frazier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EVP &amp; Chief Merchant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Sam's Club</w:t>
            </w:r>
          </w:p>
        </w:tc>
      </w:tr>
    </w:tbl>
    <w:p>
      <w:pPr>
        <w:spacing w:after="120"/>
      </w:pPr>
      <w:r>
        <w:rPr>
          <w:i/>
          <w:iCs/>
          <w:color w:val="595959"/>
          <w:sz w:val="18"/>
          <w:szCs w:val="18"/>
        </w:rPr>
        <w:t xml:space="preserve">The screenshot ends after this speaker; any other speakers or moderator were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10</w:t>
      </w:r>
    </w:p>
    <w:p>
      <w:pPr>
        <w:pStyle w:val="Heading1"/>
      </w:pPr>
      <w:r>
        <w:t xml:space="preserve">How DoorDash Crafts AI-Powered Shopping Experiences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Groceryshop; Preside...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Hyve Group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Andy Fang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DoorDash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app shows Zia Daniell Wigder’s title and organisation in swapped fields (“Hyve Group” as title); they are shown here in the usual columns.</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Beyond Category Lines: How Unilever Serves the New Wellbeing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Phil Lempert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Editor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Lempert Report/Supermarket...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Jostein Solheim</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 Unilever Wellbeing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Unilever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12</w:t>
      </w:r>
    </w:p>
    <w:p>
      <w:pPr>
        <w:pStyle w:val="Heading1"/>
      </w:pPr>
      <w:r>
        <w:t xml:space="preserve">Designing a Multichannel Commerce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Angus McOuat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McKinsey &amp; Company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Eric 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Growth Marketing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Siete Foods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Suman Nag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Ecommerce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FreshPet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Peter Sarkis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of Digital Growth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Pressed Juicery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13</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Tom Giovingo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Client Growth and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Bobby Watts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AD Retail Media, Digital Merc...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ADUSA</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15</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16</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17</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“chief Bridget at Sam’s Club”</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EVP &amp; Chief Merchant, Sam’s Club</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“one with shelf life” (pitch winner)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Shelflife (founder Samhita Karnati)</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18</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19</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Transcript</w:t>
      </w:r>
    </w:p>
    <w:p>
      <w:pPr>
        <w:spacing w:after="120"/>
      </w:pPr>
      <w:r>
        <w:rPr>
          <w:i/>
          <w:iCs/>
          <w:color w:val="7F7F7F"/>
        </w:rPr>
        <w:t xml:space="preserve">Transcript to follow.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2026-09-25T21:46:23.371Z</dcterms:created>
  <dcterms:modified xsi:type="dcterms:W3CDTF">2026-09-25T21:46:23.375Z</dcterms:modified>
</cp:coreProperties>
</file>

<file path=docProps/custom.xml><?xml version="1.0" encoding="utf-8"?>
<Properties xmlns="http://schemas.openxmlformats.org/officeDocument/2006/custom-properties" xmlns:vt="http://schemas.openxmlformats.org/officeDocument/2006/docPropsVTypes"/>
</file>