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4:30 PM – 5:10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Centering Products and Assortment Around Key Dietary Preferences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Achieving Omnichannel Success by Unifying the Retail Organization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9:50 AM – 10:10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Track Keynote: Building a Continuous, End-to-End Supply Chain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 Resonating with Consumers Demanding Value and Affordability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10:50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Sam's Club Resonates with Consumers Demanding Value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Centering Products and Assortment Around Key Dietary Preferences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4:30 PM – 5:10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Chad Lusk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Alvarez &amp; Marsal Consumer and R...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John Conlin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Food &amp; Beverage Merchandis...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Talia Monroe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Commercial Growth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Chobani</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 Haugen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&amp; Chief Operating O...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Roxberry Naturals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Achieving Omnichannel Success by Unifying the Retail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Matt Van Gilder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Principal &amp; VP, Omnichannel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NexChapter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Andrew Krysiak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Vice President, Digital</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Good Food Holdings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Heather Feather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Digital, eCommerce &amp; Custom...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Giant Eagle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Chad Petersen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Digital &amp; eCommerce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Lowes Foods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Track Keynote: Building a Continuous, End-to-End Supply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Jennifer McLean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Managing Partner &amp; Retail Industr...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Clarkston Consulting</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Krystyna Kostka</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Chief Supply Chain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BJ's Wholesale Club</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Panel: Resonating with Consumers Demanding Value and Affordability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Selk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Brand Fuel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Hormel Foods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Lydia Thacher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Digital 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Dollar General</w:t>
            </w:r>
          </w:p>
        </w:tc>
      </w:tr>
    </w:tbl>
    <w:p>
      <w:pPr>
        <w:spacing w:after="120"/>
      </w:pPr>
      <w:r>
        <w:rPr>
          <w:i/>
          <w:iCs/>
          <w:color w:val="595959"/>
          <w:sz w:val="18"/>
          <w:szCs w:val="18"/>
        </w:rPr>
        <w:t xml:space="preserve">The screenshot ends after these speakers; any moderator was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How Sam's Club Resonates with Consumers Demanding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Omni Talk</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Merchant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Sam's Club</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12</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15</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16</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17</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“chief Bridget at Sam’s Club”</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EVP &amp; Chief Merchant, Sam’s Club</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“one with shelf life” (pitch winner)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Shelflife (founder Samhita Karnati)</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18</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19</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2026-09-25T21:48:16.253Z</dcterms:created>
  <dcterms:modified xsi:type="dcterms:W3CDTF">2026-09-25T21:48:16.254Z</dcterms:modified>
</cp:coreProperties>
</file>

<file path=docProps/custom.xml><?xml version="1.0" encoding="utf-8"?>
<Properties xmlns="http://schemas.openxmlformats.org/officeDocument/2006/custom-properties" xmlns:vt="http://schemas.openxmlformats.org/officeDocument/2006/docPropsVTypes"/>
</file>