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380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三、主要设备和器材的选型</w:t>
      </w:r>
    </w:p>
    <w:p w14:paraId="26DFB784">
      <w:pPr>
        <w:pStyle w:val="4"/>
        <w:numPr>
          <w:ilvl w:val="0"/>
          <w:numId w:val="1"/>
        </w:numPr>
        <w:rPr>
          <w:rFonts w:hint="eastAsia"/>
        </w:rPr>
      </w:pPr>
      <w:bookmarkStart w:id="0" w:name="_Toc182233212"/>
      <w:r>
        <w:rPr>
          <w:rFonts w:hint="eastAsia"/>
        </w:rPr>
        <w:t>局端设备</w:t>
      </w:r>
      <w:bookmarkEnd w:id="0"/>
    </w:p>
    <w:p w14:paraId="07C7443D">
      <w:pPr>
        <w:pStyle w:val="7"/>
        <w:outlineLvl w:val="2"/>
      </w:pPr>
      <w:r>
        <w:t>ODF</w:t>
      </w:r>
      <w:r>
        <w:rPr>
          <w:rFonts w:hint="eastAsia"/>
        </w:rPr>
        <w:t>光纤配线单元</w:t>
      </w:r>
    </w:p>
    <w:p w14:paraId="03BD02E9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①型号：迈麦光ODF光纤配线架新款144/192/288芯空箱满配法兰SC/FC/LC/ST方口单模圆口多模子框熔接单元箱尾纤熔接盒</w:t>
      </w:r>
    </w:p>
    <w:p w14:paraId="4D5468B0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②性能指标：工作温度：-40℃～+60℃</w:t>
      </w:r>
      <w:r>
        <w:rPr>
          <w:rFonts w:hint="eastAsia" w:ascii="宋体" w:hAnsi="宋体" w:eastAsia="宋体"/>
          <w:sz w:val="24"/>
          <w:lang w:eastAsia="zh-CN"/>
        </w:rPr>
        <w:t>，</w:t>
      </w:r>
      <w:r>
        <w:rPr>
          <w:rFonts w:hint="eastAsia" w:ascii="宋体" w:hAnsi="宋体" w:eastAsia="宋体"/>
          <w:sz w:val="24"/>
        </w:rPr>
        <w:t>环境湿度：≤95%（+40℃时）</w:t>
      </w:r>
      <w:r>
        <w:rPr>
          <w:rFonts w:hint="eastAsia" w:ascii="宋体" w:hAnsi="宋体" w:eastAsia="宋体"/>
          <w:sz w:val="24"/>
          <w:lang w:eastAsia="zh-CN"/>
        </w:rPr>
        <w:t>，</w:t>
      </w:r>
      <w:r>
        <w:rPr>
          <w:rFonts w:hint="eastAsia" w:ascii="宋体" w:hAnsi="宋体" w:eastAsia="宋体"/>
          <w:sz w:val="24"/>
        </w:rPr>
        <w:t>大气压力：70 kPa～106 kPa</w:t>
      </w:r>
      <w:r>
        <w:rPr>
          <w:rFonts w:hint="eastAsia" w:ascii="宋体" w:hAnsi="宋体" w:eastAsia="宋体"/>
          <w:sz w:val="24"/>
          <w:lang w:eastAsia="zh-CN"/>
        </w:rPr>
        <w:t>，</w:t>
      </w:r>
      <w:r>
        <w:rPr>
          <w:rFonts w:hint="eastAsia" w:ascii="宋体" w:hAnsi="宋体" w:eastAsia="宋体"/>
          <w:sz w:val="24"/>
        </w:rPr>
        <w:t>绝缘电阻：接地装置与箱体金工件之间的绝缘电阻不小于2×104MΩ/500V(DC)</w:t>
      </w:r>
      <w:r>
        <w:rPr>
          <w:rFonts w:hint="eastAsia" w:ascii="宋体" w:hAnsi="宋体" w:eastAsia="宋体"/>
          <w:sz w:val="24"/>
          <w:lang w:eastAsia="zh-CN"/>
        </w:rPr>
        <w:t>，</w:t>
      </w:r>
      <w:r>
        <w:rPr>
          <w:rFonts w:hint="eastAsia" w:ascii="宋体" w:hAnsi="宋体" w:eastAsia="宋体"/>
          <w:sz w:val="24"/>
        </w:rPr>
        <w:t>耐电压(V)：接地装置与箱体金工件之间的耐电压不小于3000V（DC）/1min连接器插入损耗(dB)：≤0.3dB</w:t>
      </w:r>
      <w:r>
        <w:rPr>
          <w:rFonts w:hint="eastAsia" w:ascii="宋体" w:hAnsi="宋体" w:eastAsia="宋体"/>
          <w:sz w:val="24"/>
          <w:lang w:eastAsia="zh-CN"/>
        </w:rPr>
        <w:t>，</w:t>
      </w:r>
      <w:r>
        <w:rPr>
          <w:rFonts w:hint="eastAsia" w:ascii="宋体" w:hAnsi="宋体" w:eastAsia="宋体"/>
          <w:sz w:val="24"/>
        </w:rPr>
        <w:t>回波损耗(dB)：PC型≥45dB，UPC型≥50dB，APC型≥60dB</w:t>
      </w:r>
    </w:p>
    <w:p w14:paraId="1115D6C0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</w:p>
    <w:p w14:paraId="47149DC5">
      <w:pPr>
        <w:rPr>
          <w:rFonts w:hAnsi="宋体"/>
        </w:rPr>
      </w:pPr>
      <w:r>
        <w:rPr>
          <w:rFonts w:hint="eastAsia" w:ascii="宋体" w:hAnsi="宋体" w:eastAsia="宋体"/>
          <w:sz w:val="24"/>
        </w:rPr>
        <w:t>③功能：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ODF(Optical Distribution frame)光纤配线架是专为光纤通信机房设计的光纤配线设备,具有光缆固定和保护功能光缆终接功能、调线功能、 光缆纤芯和尾纤保护功能。既可单独装配成光纤配线架，也可与数字配线单元、音频配线单元同装在一个机柜/架内。构成综合配线架。该设备配置灵活、安装使用简单、容易维护、便于管理、是光纤通信光缆网络终端，或中继点实现排纤、跳纤光缆熔接及接入必不可少的设备。 它是光传输系统中一个重要的配套设备，主要用于光缆终端的光纤熔接、光连接器安装、光路的调接、多余尾纤的存储及光缆的保护等，它对于光纤通信网络安全运行和灵活使用有着重要的作用。过去，光通信建设中使用的光缆通常为几芯至几十芯，光纤配线架的容量一般都在100芯以下，这些光纤配线架越来越表现出尾纤存储容量较小、调配连接操作不便、功能较少、结构简单等缺点。现在光通信已经在长途干线和本地网中继传输中得到广泛应用，光纤化也已成为接入网的发展方向。各地在新的光纤网建设中，都尽量选用大芯数光缆，这样就对光纤配线架的容量、功能和结构等提出了更高的要求。</w:t>
      </w:r>
    </w:p>
    <w:p w14:paraId="41CC32E0">
      <w:pPr>
        <w:pStyle w:val="8"/>
        <w:jc w:val="center"/>
        <w:rPr>
          <w:color w:val="FF0000"/>
        </w:rPr>
      </w:pPr>
      <w:r>
        <w:drawing>
          <wp:inline distT="0" distB="0" distL="114300" distR="114300">
            <wp:extent cx="2527300" cy="253492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5895">
      <w:pPr>
        <w:spacing w:line="400" w:lineRule="exact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图5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ODF光纤配线单元实物图</w:t>
      </w:r>
    </w:p>
    <w:p w14:paraId="0ED19328">
      <w:pPr>
        <w:spacing w:line="400" w:lineRule="exact"/>
        <w:rPr>
          <w:rFonts w:hint="eastAsia" w:ascii="宋体" w:hAnsi="宋体" w:eastAsia="宋体"/>
          <w:color w:val="FF0000"/>
          <w:sz w:val="21"/>
          <w:szCs w:val="21"/>
        </w:rPr>
      </w:pPr>
    </w:p>
    <w:p w14:paraId="2180B84D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48A1805">
      <w:pP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3F021D4">
      <w:pPr>
        <w:spacing w:line="400" w:lineRule="exact"/>
        <w:jc w:val="left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OXC光交叉连接</w:t>
      </w:r>
    </w:p>
    <w:p w14:paraId="47F67A85">
      <w:pPr>
        <w:spacing w:line="400" w:lineRule="exact"/>
        <w:ind w:firstLine="480" w:firstLineChars="200"/>
        <w:jc w:val="lef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①型号：烽火 FONST 6000 X32 全光交叉设备</w:t>
      </w:r>
    </w:p>
    <w:p w14:paraId="346F1B2B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②性能指标：</w:t>
      </w:r>
      <w:r>
        <w:rPr>
          <w:rFonts w:ascii="宋体" w:hAnsi="宋体" w:eastAsia="宋体" w:cs="宋体"/>
          <w:sz w:val="24"/>
          <w:szCs w:val="24"/>
        </w:rPr>
        <w:t>光交叉能力：支持业内最高32维调度能力，Pbit/s级海量交叉能力。 交叉容量：基于波长级别交换，采用LCOS硅光技术实现交叉容量最大可达1280TB。 功耗：功耗较同等容量传统电交叉降低99%左右。 柔性光背板：通过全光柔性背板实现全光交叉，简化光纤连接，降低连接损耗并提高系统可靠性。 单盘容量：单盘支持100G、200G、400G传输。 整机交换容量：整机交换容量可达614.4T。</w:t>
      </w:r>
    </w:p>
    <w:p w14:paraId="3F8053DC">
      <w:pPr>
        <w:spacing w:line="400" w:lineRule="exact"/>
        <w:ind w:firstLine="480" w:firstLineChars="200"/>
        <w:rPr>
          <w:rFonts w:eastAsia="Times New Roman"/>
          <w:b/>
        </w:rPr>
      </w:pPr>
      <w:r>
        <w:rPr>
          <w:rFonts w:hint="eastAsia" w:ascii="宋体" w:hAnsi="宋体" w:eastAsia="宋体"/>
          <w:sz w:val="24"/>
        </w:rPr>
        <w:t>③功能：OXC设备的核心功能是实现光信号的全光交叉连接，无需将光信号转换为电信号。这种全光架构显著减少了光信号在传输过程中的转换损耗，提高了网络的整体效率和传输质量。</w:t>
      </w:r>
    </w:p>
    <w:p w14:paraId="51866238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13B2667">
      <w:pPr>
        <w:ind w:left="1680" w:leftChars="0" w:firstLine="420" w:firstLineChars="0"/>
      </w:pPr>
      <w:r>
        <w:drawing>
          <wp:inline distT="0" distB="0" distL="114300" distR="114300">
            <wp:extent cx="3166745" cy="2527300"/>
            <wp:effectExtent l="0" t="0" r="825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65FD">
      <w:pPr>
        <w:spacing w:line="400" w:lineRule="exact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6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烽火 FONST 6000 X32 全光交叉设备</w:t>
      </w:r>
    </w:p>
    <w:p w14:paraId="6A7DE797">
      <w:pPr>
        <w:ind w:left="1680" w:leftChars="0" w:firstLine="420" w:firstLineChars="0"/>
        <w:rPr>
          <w:rFonts w:hint="default"/>
          <w:lang w:val="en-US" w:eastAsia="zh-CN"/>
        </w:rPr>
      </w:pPr>
    </w:p>
    <w:p w14:paraId="0C600790">
      <w:pPr>
        <w:jc w:val="left"/>
        <w:rPr>
          <w:rFonts w:hint="eastAsia" w:ascii="宋体" w:hAnsi="宋体" w:eastAsia="宋体" w:cs="Times New Roman"/>
          <w:b/>
          <w:bCs/>
          <w:color w:val="000000"/>
          <w:sz w:val="24"/>
        </w:rPr>
      </w:pPr>
      <w:r>
        <w:rPr>
          <w:rFonts w:hint="eastAsia" w:ascii="宋体" w:hAnsi="宋体" w:eastAsia="宋体" w:cs="Times New Roman"/>
          <w:b/>
          <w:bCs/>
          <w:color w:val="000000"/>
          <w:sz w:val="24"/>
        </w:rPr>
        <w:t>DWDM设备：</w:t>
      </w:r>
    </w:p>
    <w:p w14:paraId="57F68810">
      <w:pPr>
        <w:spacing w:line="400" w:lineRule="exact"/>
        <w:ind w:firstLine="480" w:firstLineChars="200"/>
        <w:jc w:val="lef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①型号：ZXCTN 6700</w:t>
      </w:r>
    </w:p>
    <w:p w14:paraId="435AD8E0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②性能指标：</w:t>
      </w:r>
      <w:r>
        <w:rPr>
          <w:rFonts w:ascii="宋体" w:hAnsi="宋体" w:eastAsia="宋体" w:cs="宋体"/>
          <w:sz w:val="24"/>
          <w:szCs w:val="24"/>
        </w:rPr>
        <w:t>超ZXCTN 6700是业界首款32T商用、64T Ready的核心汇聚设备，容量最大。支持200GE、100GE、50GE、25GE、10GE、GE/FE等多种接口类型。基于“3A”时钟的高精同步，单节点时间精度小于5ns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工作温度与湿度： ZXCTN 6700-12：-5℃～+50℃ ZXCTN 6700-24：-5℃～+45℃ ZXCTN 6700-32：-5℃～+45℃ 工作湿度：长期运行5%～85%（+30℃），短期运行5%～95%（72小时）</w:t>
      </w:r>
    </w:p>
    <w:p w14:paraId="6FCBA7F8">
      <w:pPr>
        <w:spacing w:line="400" w:lineRule="exact"/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③功能：光交叉连接技术（OXC）是光网络最重要的网络设备，光分插复用器（OADM，Optical Add/Drop Multiplexer）可以看成是OXC功能的简化。OXC要完成的两个主要功能为光通道的交叉连接功能和本地上/下路功能。实现OXC的关键技术是光信号的交换技术，和电交换技术类似，光交换技术按交换方式可分为电路交换和包交换。</w:t>
      </w:r>
    </w:p>
    <w:p w14:paraId="7B02AC40">
      <w:pPr>
        <w:spacing w:line="400" w:lineRule="exact"/>
        <w:rPr>
          <w:rFonts w:hint="eastAsia" w:ascii="宋体" w:hAnsi="宋体" w:eastAsia="宋体"/>
          <w:sz w:val="24"/>
        </w:rPr>
      </w:pPr>
    </w:p>
    <w:p w14:paraId="23534964">
      <w:pPr>
        <w:spacing w:line="400" w:lineRule="exact"/>
        <w:ind w:firstLine="480" w:firstLineChars="200"/>
        <w:rPr>
          <w:rFonts w:hint="eastAsia" w:ascii="宋体" w:hAnsi="宋体" w:eastAsia="宋体"/>
          <w:sz w:val="24"/>
        </w:rPr>
      </w:pPr>
    </w:p>
    <w:p w14:paraId="7C45F396">
      <w:pPr>
        <w:spacing w:line="240" w:lineRule="auto"/>
        <w:ind w:firstLine="480" w:firstLine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5271770" cy="2254885"/>
            <wp:effectExtent l="0" t="0" r="11430" b="5715"/>
            <wp:docPr id="9" name="图片 9" descr="Snipaste_2025-11-05_15-51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nipaste_2025-11-05_15-51-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3783">
      <w:pPr>
        <w:spacing w:line="400" w:lineRule="exact"/>
        <w:ind w:firstLine="420" w:firstLineChars="200"/>
      </w:pPr>
    </w:p>
    <w:p w14:paraId="71748899">
      <w:pPr>
        <w:spacing w:line="400" w:lineRule="exact"/>
        <w:ind w:firstLine="422" w:firstLineChars="200"/>
        <w:rPr>
          <w:b/>
          <w:bCs/>
        </w:rPr>
      </w:pPr>
      <w:r>
        <w:rPr>
          <w:b/>
          <w:bCs/>
        </w:rPr>
        <w:t>OTM光终端复用器</w:t>
      </w:r>
    </w:p>
    <w:p w14:paraId="17124AFE">
      <w:pPr>
        <w:spacing w:line="400" w:lineRule="exact"/>
        <w:ind w:firstLine="480" w:firstLineChars="200"/>
        <w:jc w:val="lef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①型号：华为 OptiX OSN 1800V</w:t>
      </w:r>
    </w:p>
    <w:p w14:paraId="2A83B7D5">
      <w:pPr>
        <w:spacing w:line="400" w:lineRule="exact"/>
        <w:ind w:firstLine="480" w:firstLineChars="200"/>
        <w:jc w:val="lef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②性能指标：核心速率：支持 10G/100G 混合接入，最大单框支持 4 个 100G 线路板或 16 个 10G 线路板。传输距离：搭配 SR4 光模块（850nm）传输 300m，LR4 光模块（1310nm）传输 10km，ER4 光模块传输 40km。端口配置：提供 GE/10GE 电口（最大 32 个）、100G 光口（最大 8 个），支持 Ethernet/SDH 业务接入。关键性能：误码率（BER）≤10⁻¹²，信噪比（OSNR）≥15dB，支持热插拔冗余电源，MTBF≥10⁶小时。</w:t>
      </w:r>
    </w:p>
    <w:p w14:paraId="1DF8E0D1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③功能：OTM（光终端复用器）的核心功能是实现多业务的光层复用</w:t>
      </w:r>
      <w:r>
        <w:rPr>
          <w:rFonts w:hint="eastAsia" w:ascii="宋体" w:hAnsi="宋体" w:eastAsia="宋体"/>
          <w:sz w:val="24"/>
          <w:lang w:eastAsia="zh-CN"/>
        </w:rPr>
        <w:t>，</w:t>
      </w:r>
      <w:r>
        <w:rPr>
          <w:rFonts w:hint="eastAsia" w:ascii="宋体" w:hAnsi="宋体" w:eastAsia="宋体"/>
          <w:sz w:val="24"/>
        </w:rPr>
        <w:t>解复用与长距传输，原理基于 OTN（光传送网）标准的帧结构封装与光信号处理技术。工作原理</w:t>
      </w:r>
      <w:r>
        <w:rPr>
          <w:rFonts w:hint="eastAsia" w:ascii="宋体" w:hAnsi="宋体" w:eastAsia="宋体"/>
          <w:sz w:val="24"/>
          <w:lang w:eastAsia="zh-CN"/>
        </w:rPr>
        <w:t>：</w:t>
      </w:r>
      <w:r>
        <w:rPr>
          <w:rFonts w:hint="eastAsia" w:ascii="宋体" w:hAnsi="宋体" w:eastAsia="宋体"/>
          <w:sz w:val="24"/>
        </w:rPr>
        <w:t>业务封装阶段：接入的各类业务信号先映射到 OPUk（光通道净荷单元），再经过 ODUk（光通道数据单元）的开销处理（差错检测、通道监控），最终封装为 OTUk（光通道传送单元）。</w:t>
      </w:r>
    </w:p>
    <w:p w14:paraId="2CD992BA">
      <w:pPr>
        <w:spacing w:line="400" w:lineRule="exact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光调制阶段：OTUk 电信号通过光模块转换为特定波长的光信号，不同业务对应不同波长（符合 DWDM 密集波分复用标准）。合波传输阶段：多个不同波长的光信号进入合波单元，合成一束光后通过单根光纤传输；传输过程中通过光放大器补偿光功率衰减，色散补偿模块修正信号畸变。解复用接收阶段：接收端分波单元将合波光信号拆分回单个波长，光模块将光信号还原为电信号，再经 OTN 帧解封装，还原出原始业务信号并输出。</w:t>
      </w:r>
    </w:p>
    <w:p w14:paraId="40B8A1FC">
      <w:pPr>
        <w:spacing w:line="400" w:lineRule="exact"/>
      </w:pPr>
    </w:p>
    <w:p w14:paraId="6890F292">
      <w:pPr>
        <w:spacing w:line="240" w:lineRule="auto"/>
        <w:ind w:left="1260" w:leftChars="0" w:firstLine="420" w:firstLineChars="200"/>
        <w:rPr>
          <w:rFonts w:hint="eastAsia" w:ascii="宋体" w:hAnsi="宋体" w:eastAsia="宋体"/>
          <w:sz w:val="24"/>
          <w:lang w:eastAsia="zh-CN"/>
        </w:rPr>
      </w:pPr>
      <w:r>
        <w:drawing>
          <wp:inline distT="0" distB="0" distL="114300" distR="114300">
            <wp:extent cx="3619500" cy="2387600"/>
            <wp:effectExtent l="0" t="0" r="0" b="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2581">
      <w:pPr>
        <w:spacing w:line="400" w:lineRule="exact"/>
        <w:ind w:firstLine="420" w:firstLineChars="200"/>
      </w:pPr>
    </w:p>
    <w:p w14:paraId="2AE8B342">
      <w:pPr>
        <w:spacing w:line="400" w:lineRule="exact"/>
        <w:ind w:firstLine="420" w:firstLineChars="200"/>
      </w:pPr>
    </w:p>
    <w:p w14:paraId="14B92CE1">
      <w:pPr>
        <w:spacing w:line="400" w:lineRule="exact"/>
        <w:ind w:firstLine="420" w:firstLineChars="200"/>
      </w:pPr>
    </w:p>
    <w:p w14:paraId="5E0939B3">
      <w:pPr>
        <w:jc w:val="left"/>
        <w:outlineLvl w:val="1"/>
        <w:rPr>
          <w:rFonts w:eastAsia="宋体"/>
          <w:sz w:val="30"/>
          <w:szCs w:val="22"/>
        </w:rPr>
      </w:pPr>
      <w:bookmarkStart w:id="1" w:name="_Toc31384"/>
      <w:bookmarkStart w:id="2" w:name="_Toc211182857"/>
      <w:r>
        <w:rPr>
          <w:rFonts w:ascii="宋体" w:hAnsi="宋体" w:eastAsia="宋体"/>
          <w:b/>
          <w:bCs/>
          <w:sz w:val="30"/>
          <w:szCs w:val="30"/>
        </w:rPr>
        <w:t>2.</w:t>
      </w:r>
      <w:r>
        <w:rPr>
          <w:rFonts w:hint="eastAsia" w:ascii="宋体" w:hAnsi="宋体" w:eastAsia="宋体"/>
          <w:b/>
          <w:bCs/>
          <w:sz w:val="30"/>
          <w:szCs w:val="30"/>
        </w:rPr>
        <w:t>光缆线路器材的选型</w:t>
      </w:r>
      <w:bookmarkEnd w:id="1"/>
      <w:bookmarkEnd w:id="2"/>
      <w:r>
        <w:rPr>
          <w:rFonts w:eastAsia="Times New Roman"/>
          <w:b/>
        </w:rPr>
        <w:t xml:space="preserve"> </w:t>
      </w:r>
    </w:p>
    <w:p w14:paraId="73025934">
      <w:pPr>
        <w:pStyle w:val="8"/>
        <w:outlineLvl w:val="2"/>
        <w:rPr>
          <w:rFonts w:hint="eastAsia" w:hAnsi="宋体"/>
          <w:b/>
          <w:bCs/>
          <w:color w:val="auto"/>
          <w:sz w:val="28"/>
          <w:szCs w:val="28"/>
        </w:rPr>
      </w:pPr>
      <w:bookmarkStart w:id="3" w:name="_Toc4141"/>
      <w:bookmarkStart w:id="4" w:name="_Toc211182858"/>
      <w:r>
        <w:rPr>
          <w:rFonts w:hint="eastAsia" w:hAnsi="宋体"/>
          <w:b/>
          <w:bCs/>
          <w:color w:val="auto"/>
          <w:sz w:val="28"/>
          <w:szCs w:val="28"/>
        </w:rPr>
        <w:t>（1）光缆的选型</w:t>
      </w:r>
      <w:bookmarkEnd w:id="3"/>
      <w:bookmarkEnd w:id="4"/>
    </w:p>
    <w:p w14:paraId="78AC4F21">
      <w:pPr>
        <w:spacing w:line="400" w:lineRule="exact"/>
        <w:ind w:firstLine="482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管道敷设光缆（GYTA - 48B1）</w:t>
      </w:r>
    </w:p>
    <w:p w14:paraId="76136794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①型号：</w:t>
      </w:r>
      <w:r>
        <w:rPr>
          <w:rFonts w:hint="eastAsia" w:ascii="宋体" w:hAnsi="宋体" w:eastAsia="宋体"/>
          <w:sz w:val="24"/>
        </w:rPr>
        <w:t>长飞光纤光缆GYTA - 48B1</w:t>
      </w:r>
    </w:p>
    <w:p w14:paraId="2558E3A7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②性能：</w:t>
      </w:r>
      <w:r>
        <w:rPr>
          <w:rFonts w:hint="eastAsia" w:ascii="宋体" w:hAnsi="宋体" w:eastAsia="宋体"/>
          <w:sz w:val="24"/>
        </w:rPr>
        <w:t>光纤类型为 G.652D 单模光纤，芯数 48 芯，采用铝带 + 钢带双层铠装、双层 PE 护套结构，抗压强度≥10MPa，耐温 - 40℃~+70℃，附加衰耗≤0.03dB/km；</w:t>
      </w:r>
    </w:p>
    <w:p w14:paraId="357FA340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③功能：</w:t>
      </w:r>
      <w:r>
        <w:rPr>
          <w:rFonts w:hint="eastAsia" w:ascii="宋体" w:hAnsi="宋体" w:eastAsia="宋体"/>
          <w:sz w:val="24"/>
        </w:rPr>
        <w:t>适配管道内潮湿、杂物挤压环境，防止光缆受摩擦和外力损伤，保障管道传输链路稳定。</w:t>
      </w:r>
    </w:p>
    <w:p w14:paraId="3071B6CD">
      <w:pPr>
        <w:spacing w:line="400" w:lineRule="exact"/>
        <w:ind w:firstLine="482" w:firstLineChars="200"/>
        <w:jc w:val="left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架空 / 直埋敷设光缆（GYFTY - 48B1）</w:t>
      </w:r>
    </w:p>
    <w:p w14:paraId="70205E18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b w:val="0"/>
          <w:bCs w:val="0"/>
          <w:sz w:val="24"/>
          <w:lang w:val="en-US" w:eastAsia="zh-CN"/>
        </w:rPr>
        <w:t>①型号：</w:t>
      </w:r>
      <w:r>
        <w:rPr>
          <w:rFonts w:hint="eastAsia" w:ascii="宋体" w:hAnsi="宋体" w:eastAsia="宋体"/>
          <w:sz w:val="24"/>
        </w:rPr>
        <w:t>安徽中旺特电缆GYFTY - 48B1</w:t>
      </w:r>
    </w:p>
    <w:p w14:paraId="6D61AE8D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②性能：</w:t>
      </w:r>
      <w:r>
        <w:rPr>
          <w:rFonts w:hint="eastAsia" w:ascii="宋体" w:hAnsi="宋体" w:eastAsia="宋体"/>
          <w:sz w:val="24"/>
        </w:rPr>
        <w:t>48 芯单模 G.652D 光纤，全非金属层绞式结构，无金属铠装，抗拉强度≥3kN，耐候性强，耐土壤腐蚀和架空强风老化，附加衰耗≤0.03dB/km；</w:t>
      </w:r>
      <w:r>
        <w:rPr>
          <w:rFonts w:hint="eastAsia" w:ascii="宋体" w:hAnsi="宋体" w:eastAsia="宋体"/>
          <w:sz w:val="24"/>
          <w:lang w:val="en-US" w:eastAsia="zh-CN"/>
        </w:rPr>
        <w:tab/>
        <w:t>③功能：</w:t>
      </w:r>
      <w:r>
        <w:rPr>
          <w:rFonts w:hint="eastAsia" w:ascii="宋体" w:hAnsi="宋体" w:eastAsia="宋体"/>
          <w:sz w:val="24"/>
        </w:rPr>
        <w:t>契合架空和直埋场景需求，避免电磁干扰，适配野外复杂环境</w:t>
      </w:r>
      <w:r>
        <w:rPr>
          <w:rFonts w:hint="eastAsia" w:ascii="宋体" w:hAnsi="宋体" w:eastAsia="宋体"/>
          <w:sz w:val="24"/>
          <w:lang w:eastAsia="zh-CN"/>
        </w:rPr>
        <w:t>。</w:t>
      </w:r>
    </w:p>
    <w:p w14:paraId="498E65E1">
      <w:pPr>
        <w:spacing w:line="400" w:lineRule="exact"/>
        <w:ind w:firstLine="482" w:firstLineChars="200"/>
        <w:jc w:val="left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水底敷设光缆（GYTY53 - 48B1）</w:t>
      </w:r>
    </w:p>
    <w:p w14:paraId="2F692C49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b w:val="0"/>
          <w:bCs w:val="0"/>
          <w:sz w:val="24"/>
          <w:lang w:val="en-US" w:eastAsia="zh-CN"/>
        </w:rPr>
        <w:t>①型号：上海光胜光纤光缆GYTY53 - 48B1</w:t>
      </w:r>
    </w:p>
    <w:p w14:paraId="047D9D46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②性能：</w:t>
      </w:r>
      <w:r>
        <w:rPr>
          <w:rFonts w:hint="eastAsia" w:ascii="宋体" w:hAnsi="宋体" w:eastAsia="宋体"/>
          <w:sz w:val="24"/>
        </w:rPr>
        <w:t>48 芯 G.652D 单模光纤，双层 PE 护套 + 钢带铠装结构，耐海水腐蚀，抗压强度≥12MPa，耐温 - 60℃~+65℃，附加衰耗≤0.04dB/km；</w:t>
      </w:r>
    </w:p>
    <w:p w14:paraId="30E18561">
      <w:pPr>
        <w:spacing w:line="400" w:lineRule="exact"/>
        <w:ind w:firstLine="480" w:firstLineChars="200"/>
        <w:jc w:val="lef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③功能：</w:t>
      </w:r>
      <w:r>
        <w:rPr>
          <w:rFonts w:hint="eastAsia" w:ascii="宋体" w:hAnsi="宋体" w:eastAsia="宋体"/>
          <w:sz w:val="24"/>
        </w:rPr>
        <w:t>抵御水下水流冲击、水生生物啃咬和深水压力，适配水下 50 米内敷设，保障水下信号稳定传输</w:t>
      </w:r>
    </w:p>
    <w:p w14:paraId="352F1C8A">
      <w:pPr>
        <w:spacing w:line="400" w:lineRule="exact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 w:cs="宋体"/>
          <w:sz w:val="21"/>
          <w:szCs w:val="21"/>
          <w:lang w:bidi="ar"/>
        </w:rPr>
        <w:t>表4</w:t>
      </w:r>
      <w:r>
        <w:rPr>
          <w:rFonts w:eastAsia="Times New Roman"/>
          <w:sz w:val="21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bidi="ar"/>
        </w:rPr>
        <w:t>光缆的选型</w:t>
      </w:r>
    </w:p>
    <w:tbl>
      <w:tblPr>
        <w:tblStyle w:val="5"/>
        <w:tblW w:w="9571" w:type="dxa"/>
        <w:tblInd w:w="-108" w:type="dxa"/>
        <w:tblLayout w:type="autofit"/>
        <w:tblCellMar>
          <w:top w:w="33" w:type="dxa"/>
          <w:left w:w="107" w:type="dxa"/>
          <w:bottom w:w="0" w:type="dxa"/>
          <w:right w:w="115" w:type="dxa"/>
        </w:tblCellMar>
      </w:tblPr>
      <w:tblGrid>
        <w:gridCol w:w="3278"/>
        <w:gridCol w:w="3189"/>
        <w:gridCol w:w="3104"/>
      </w:tblGrid>
      <w:tr w14:paraId="2774BAC1">
        <w:tblPrEx>
          <w:tblCellMar>
            <w:top w:w="33" w:type="dxa"/>
            <w:left w:w="107" w:type="dxa"/>
            <w:bottom w:w="0" w:type="dxa"/>
            <w:right w:w="115" w:type="dxa"/>
          </w:tblCellMar>
        </w:tblPrEx>
        <w:trPr>
          <w:trHeight w:val="322" w:hRule="atLeast"/>
        </w:trPr>
        <w:tc>
          <w:tcPr>
            <w:tcW w:w="3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8410561">
            <w:pPr>
              <w:widowControl/>
              <w:spacing w:line="254" w:lineRule="auto"/>
              <w:ind w:left="1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敷设方式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678879B">
            <w:pPr>
              <w:widowControl/>
              <w:spacing w:line="254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光缆类型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087DD64">
            <w:pPr>
              <w:widowControl/>
              <w:spacing w:line="254" w:lineRule="auto"/>
              <w:ind w:left="1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数量</w:t>
            </w:r>
          </w:p>
        </w:tc>
      </w:tr>
      <w:tr w14:paraId="0E685D75">
        <w:tblPrEx>
          <w:tblCellMar>
            <w:top w:w="33" w:type="dxa"/>
            <w:left w:w="107" w:type="dxa"/>
            <w:bottom w:w="0" w:type="dxa"/>
            <w:right w:w="115" w:type="dxa"/>
          </w:tblCellMar>
        </w:tblPrEx>
        <w:trPr>
          <w:trHeight w:val="322" w:hRule="atLeast"/>
        </w:trPr>
        <w:tc>
          <w:tcPr>
            <w:tcW w:w="3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87C498D">
            <w:pPr>
              <w:widowControl/>
              <w:spacing w:line="254" w:lineRule="auto"/>
              <w:ind w:left="1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管道敷设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FD1B014">
            <w:pPr>
              <w:widowControl/>
              <w:spacing w:line="254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GYTA53-48B1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30E0805">
            <w:pPr>
              <w:widowControl/>
              <w:spacing w:line="254" w:lineRule="auto"/>
              <w:ind w:left="1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14</w:t>
            </w:r>
            <w:r>
              <w:rPr>
                <w:rFonts w:ascii="宋体" w:hAnsi="宋体" w:eastAsia="宋体"/>
                <w:sz w:val="24"/>
              </w:rPr>
              <w:t>km</w:t>
            </w:r>
          </w:p>
        </w:tc>
      </w:tr>
      <w:tr w14:paraId="3EF87A95">
        <w:tblPrEx>
          <w:tblCellMar>
            <w:top w:w="33" w:type="dxa"/>
            <w:left w:w="107" w:type="dxa"/>
            <w:bottom w:w="0" w:type="dxa"/>
            <w:right w:w="115" w:type="dxa"/>
          </w:tblCellMar>
        </w:tblPrEx>
        <w:trPr>
          <w:trHeight w:val="323" w:hRule="atLeast"/>
        </w:trPr>
        <w:tc>
          <w:tcPr>
            <w:tcW w:w="3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CE8A127">
            <w:pPr>
              <w:widowControl/>
              <w:spacing w:line="254" w:lineRule="auto"/>
              <w:ind w:left="1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架空敷设、直埋敷设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41266ED">
            <w:pPr>
              <w:widowControl/>
              <w:spacing w:line="254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GYFTY-48B1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F0C2897">
            <w:pPr>
              <w:widowControl/>
              <w:spacing w:line="254" w:lineRule="auto"/>
              <w:ind w:left="1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19</w:t>
            </w:r>
            <w:r>
              <w:rPr>
                <w:rFonts w:ascii="宋体" w:hAnsi="宋体" w:eastAsia="宋体"/>
                <w:sz w:val="24"/>
              </w:rPr>
              <w:t>km</w:t>
            </w:r>
          </w:p>
        </w:tc>
      </w:tr>
      <w:tr w14:paraId="08E0532E">
        <w:tblPrEx>
          <w:tblCellMar>
            <w:top w:w="33" w:type="dxa"/>
            <w:left w:w="107" w:type="dxa"/>
            <w:bottom w:w="0" w:type="dxa"/>
            <w:right w:w="115" w:type="dxa"/>
          </w:tblCellMar>
        </w:tblPrEx>
        <w:trPr>
          <w:trHeight w:val="323" w:hRule="atLeast"/>
        </w:trPr>
        <w:tc>
          <w:tcPr>
            <w:tcW w:w="3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DEC33D3">
            <w:pPr>
              <w:widowControl/>
              <w:spacing w:line="254" w:lineRule="auto"/>
              <w:ind w:left="1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水底光缆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5586CAB">
            <w:pPr>
              <w:widowControl/>
              <w:spacing w:line="254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GYTY</w:t>
            </w:r>
            <w:r>
              <w:rPr>
                <w:rFonts w:hint="eastAsia" w:ascii="宋体" w:hAnsi="宋体" w:eastAsia="宋体"/>
                <w:sz w:val="24"/>
              </w:rPr>
              <w:t>53</w:t>
            </w:r>
            <w:r>
              <w:rPr>
                <w:rFonts w:ascii="宋体" w:hAnsi="宋体" w:eastAsia="宋体"/>
                <w:sz w:val="24"/>
              </w:rPr>
              <w:t>-48B1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97FC39D">
            <w:pPr>
              <w:widowControl/>
              <w:spacing w:line="254" w:lineRule="auto"/>
              <w:ind w:left="1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1.1</w:t>
            </w:r>
            <w:r>
              <w:rPr>
                <w:rFonts w:ascii="宋体" w:hAnsi="宋体" w:eastAsia="宋体"/>
                <w:sz w:val="24"/>
              </w:rPr>
              <w:t>km</w:t>
            </w:r>
          </w:p>
        </w:tc>
      </w:tr>
    </w:tbl>
    <w:p w14:paraId="1674DDFC">
      <w:pPr>
        <w:spacing w:line="240" w:lineRule="auto"/>
        <w:rPr>
          <w:rFonts w:hint="eastAsia" w:ascii="宋体" w:hAnsi="宋体" w:eastAsia="宋体"/>
          <w:sz w:val="24"/>
          <w:lang w:eastAsia="zh-CN"/>
        </w:rPr>
      </w:pPr>
    </w:p>
    <w:p w14:paraId="768060D4">
      <w:pPr>
        <w:jc w:val="center"/>
      </w:pPr>
      <w:r>
        <w:drawing>
          <wp:inline distT="0" distB="0" distL="114300" distR="114300">
            <wp:extent cx="3372485" cy="2185035"/>
            <wp:effectExtent l="0" t="0" r="5715" b="12065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80740" cy="2813050"/>
            <wp:effectExtent l="0" t="0" r="10160" b="6350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047240"/>
            <wp:effectExtent l="0" t="0" r="10160" b="10160"/>
            <wp:docPr id="3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C04E">
      <w:pPr>
        <w:jc w:val="center"/>
        <w:rPr>
          <w:rFonts w:hint="eastAsia"/>
        </w:rPr>
      </w:pPr>
      <w:r>
        <w:drawing>
          <wp:inline distT="0" distB="0" distL="114300" distR="114300">
            <wp:extent cx="5272405" cy="1635125"/>
            <wp:effectExtent l="0" t="0" r="10795" b="3175"/>
            <wp:docPr id="3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D372">
      <w:pPr>
        <w:spacing w:line="400" w:lineRule="exact"/>
        <w:jc w:val="center"/>
      </w:pPr>
      <w:r>
        <w:rPr>
          <w:rFonts w:hint="eastAsia" w:ascii="宋体" w:hAnsi="宋体" w:eastAsia="宋体"/>
          <w:sz w:val="21"/>
          <w:szCs w:val="21"/>
        </w:rPr>
        <w:t>图6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光缆实物图</w:t>
      </w:r>
      <w:bookmarkStart w:id="15" w:name="_GoBack"/>
      <w:bookmarkEnd w:id="15"/>
    </w:p>
    <w:p w14:paraId="18D97960">
      <w:pPr>
        <w:jc w:val="left"/>
        <w:outlineLvl w:val="1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接续设备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bookmarkStart w:id="5" w:name="_Toc10401"/>
    </w:p>
    <w:bookmarkEnd w:id="5"/>
    <w:p w14:paraId="09D224F0">
      <w:pPr>
        <w:pStyle w:val="8"/>
        <w:outlineLvl w:val="2"/>
        <w:rPr>
          <w:rFonts w:ascii="Times New Roman" w:eastAsia="Times New Roman" w:cs="Times New Roman"/>
          <w:color w:val="auto"/>
          <w:szCs w:val="22"/>
          <w:lang w:bidi="ar"/>
        </w:rPr>
      </w:pPr>
      <w:bookmarkStart w:id="6" w:name="_Toc18437"/>
      <w:bookmarkStart w:id="7" w:name="_Toc211182864"/>
      <w:bookmarkStart w:id="8" w:name="_Toc4136"/>
      <w:bookmarkStart w:id="9" w:name="_Toc27334"/>
      <w:bookmarkStart w:id="10" w:name="_Toc98114"/>
      <w:r>
        <w:rPr>
          <w:rFonts w:hint="eastAsia" w:hAnsi="宋体"/>
          <w:b/>
          <w:bCs/>
          <w:color w:val="auto"/>
          <w:sz w:val="28"/>
          <w:szCs w:val="28"/>
        </w:rPr>
        <w:t>（</w:t>
      </w:r>
      <w:r>
        <w:rPr>
          <w:rFonts w:hint="eastAsia" w:hAnsi="宋体"/>
          <w:b/>
          <w:bCs/>
          <w:color w:val="auto"/>
          <w:sz w:val="28"/>
          <w:szCs w:val="28"/>
          <w:lang w:val="en-US" w:eastAsia="zh-CN"/>
        </w:rPr>
        <w:t>1</w:t>
      </w:r>
      <w:r>
        <w:rPr>
          <w:rFonts w:hint="eastAsia" w:hAnsi="宋体"/>
          <w:b/>
          <w:bCs/>
          <w:color w:val="auto"/>
          <w:sz w:val="28"/>
          <w:szCs w:val="28"/>
        </w:rPr>
        <w:t>）光缆接头盒</w:t>
      </w:r>
      <w:bookmarkEnd w:id="6"/>
      <w:bookmarkEnd w:id="7"/>
      <w:r>
        <w:rPr>
          <w:rFonts w:ascii="Times New Roman" w:eastAsia="Times New Roman" w:cs="Times New Roman"/>
          <w:color w:val="auto"/>
          <w:szCs w:val="22"/>
          <w:lang w:bidi="ar"/>
        </w:rPr>
        <w:t xml:space="preserve"> </w:t>
      </w:r>
    </w:p>
    <w:p w14:paraId="2A3324B8">
      <w:pPr>
        <w:pStyle w:val="8"/>
        <w:ind w:firstLine="420" w:firstLineChars="0"/>
        <w:outlineLvl w:val="2"/>
        <w:rPr>
          <w:rFonts w:hint="eastAsia" w:ascii="宋体" w:hAnsi="宋体" w:eastAsia="宋体"/>
          <w:sz w:val="24"/>
        </w:rPr>
      </w:pPr>
      <w:bookmarkStart w:id="11" w:name="_Toc211182865"/>
      <w:r>
        <w:rPr>
          <w:rFonts w:hint="eastAsia" w:hAnsi="宋体"/>
          <w:sz w:val="24"/>
          <w:lang w:val="en-US" w:eastAsia="zh-CN"/>
        </w:rPr>
        <w:t>①型号：PWD-12（12芯二进二出接续盒）</w:t>
      </w:r>
    </w:p>
    <w:p w14:paraId="1B378E02">
      <w:pPr>
        <w:pStyle w:val="8"/>
        <w:ind w:firstLine="420" w:firstLineChars="0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hint="eastAsia" w:hAnsi="宋体"/>
          <w:sz w:val="24"/>
          <w:lang w:val="en-US" w:eastAsia="zh-CN"/>
        </w:rPr>
        <w:t>②</w:t>
      </w:r>
      <w:r>
        <w:rPr>
          <w:rFonts w:hint="eastAsia" w:ascii="宋体" w:hAnsi="宋体" w:eastAsia="宋体"/>
          <w:sz w:val="24"/>
        </w:rPr>
        <w:t>性能：</w:t>
      </w:r>
      <w:r>
        <w:rPr>
          <w:rFonts w:ascii="宋体" w:hAnsi="宋体" w:eastAsia="宋体" w:cs="宋体"/>
          <w:sz w:val="24"/>
          <w:szCs w:val="24"/>
        </w:rPr>
        <w:t>工作温度范围：-40℃～+70℃ 大气压力范围：70 kPa～106 kPa 环境湿度：不超过95%（+40℃时） 芯数：12芯</w:t>
      </w:r>
    </w:p>
    <w:p w14:paraId="303801D9">
      <w:pPr>
        <w:pStyle w:val="8"/>
        <w:ind w:firstLine="420" w:firstLineChars="0"/>
        <w:outlineLvl w:val="2"/>
        <w:rPr>
          <w:rFonts w:hint="eastAsia" w:ascii="宋体" w:hAnsi="宋体" w:eastAsia="宋体"/>
          <w:sz w:val="24"/>
        </w:rPr>
      </w:pPr>
      <w:r>
        <w:rPr>
          <w:rFonts w:hint="eastAsia" w:hAnsi="宋体"/>
          <w:sz w:val="24"/>
          <w:lang w:val="en-US" w:eastAsia="zh-CN"/>
        </w:rPr>
        <w:t>③</w:t>
      </w:r>
      <w:r>
        <w:rPr>
          <w:rFonts w:hint="eastAsia" w:ascii="宋体" w:hAnsi="宋体" w:eastAsia="宋体"/>
          <w:sz w:val="24"/>
        </w:rPr>
        <w:t>功能：用于光缆的接续和保护，确保光纤连接的稳定性和可靠性</w:t>
      </w:r>
    </w:p>
    <w:p w14:paraId="26B9E850">
      <w:pPr>
        <w:pStyle w:val="8"/>
        <w:ind w:left="1260" w:leftChars="0" w:firstLine="420" w:firstLineChars="0"/>
        <w:outlineLvl w:val="2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1797050" cy="1651000"/>
            <wp:effectExtent l="0" t="0" r="6350" b="0"/>
            <wp:docPr id="3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D7AD">
      <w:pPr>
        <w:pStyle w:val="8"/>
        <w:outlineLvl w:val="2"/>
        <w:rPr>
          <w:rFonts w:hAnsi="宋体"/>
          <w:b/>
          <w:bCs/>
          <w:color w:val="auto"/>
          <w:sz w:val="28"/>
          <w:szCs w:val="28"/>
        </w:rPr>
      </w:pPr>
      <w:r>
        <w:rPr>
          <w:rFonts w:hint="eastAsia" w:hAnsi="宋体"/>
          <w:b/>
          <w:bCs/>
          <w:color w:val="auto"/>
          <w:sz w:val="28"/>
          <w:szCs w:val="28"/>
        </w:rPr>
        <w:t>（</w:t>
      </w:r>
      <w:r>
        <w:rPr>
          <w:rFonts w:hint="eastAsia" w:hAnsi="宋体"/>
          <w:b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hAnsi="宋体"/>
          <w:b/>
          <w:bCs/>
          <w:color w:val="auto"/>
          <w:sz w:val="28"/>
          <w:szCs w:val="28"/>
        </w:rPr>
        <w:t>）光纤熔接机</w:t>
      </w:r>
      <w:bookmarkEnd w:id="8"/>
      <w:bookmarkEnd w:id="11"/>
      <w:r>
        <w:rPr>
          <w:rFonts w:hAnsi="宋体"/>
          <w:b/>
          <w:bCs/>
          <w:color w:val="auto"/>
          <w:sz w:val="28"/>
          <w:szCs w:val="28"/>
        </w:rPr>
        <w:t xml:space="preserve"> </w:t>
      </w:r>
    </w:p>
    <w:p w14:paraId="3E752D41">
      <w:pPr>
        <w:spacing w:line="400" w:lineRule="exact"/>
        <w:ind w:firstLine="480" w:firstLineChars="200"/>
        <w:jc w:val="lef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①型号：Fusion Splicer FS-100。</w:t>
      </w:r>
      <w:r>
        <w:rPr>
          <w:rFonts w:ascii="宋体" w:hAnsi="宋体" w:eastAsia="宋体"/>
          <w:sz w:val="24"/>
        </w:rPr>
        <w:t xml:space="preserve"> </w:t>
      </w:r>
    </w:p>
    <w:p w14:paraId="0D1AEFB9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②性能：</w:t>
      </w:r>
      <w:r>
        <w:rPr>
          <w:rFonts w:ascii="宋体" w:hAnsi="宋体" w:eastAsia="宋体" w:cs="宋体"/>
          <w:sz w:val="24"/>
          <w:szCs w:val="24"/>
        </w:rPr>
        <w:t>熔接损耗：单模光纤熔接损耗≤0.02 dB。 对准精度：采用纤芯对准技术，确保高精度熔接。 操作环境：工作温度范围-10℃～+50℃，湿度≤80%。 加热时间：热缩保护加热时间约30秒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AF40B76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</w:rPr>
        <w:t>②功能：</w:t>
      </w:r>
      <w:r>
        <w:rPr>
          <w:rFonts w:ascii="宋体" w:hAnsi="宋体" w:eastAsia="宋体" w:cs="宋体"/>
          <w:sz w:val="24"/>
          <w:szCs w:val="24"/>
        </w:rPr>
        <w:t>采用纤芯探测系统（CDS），通过侧面投影系统进行光纤对准。 ：利用高压电弧将两根光纤端面熔化，通过高精度机械控制实现光纤的精密对接。 熔接完成后，熔接机自动测量并显示熔接损耗值。使用热缩管对熔接点进行保护，确保熔接点的机械强度和环境适应性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DF9D9E0">
      <w:pPr>
        <w:jc w:val="center"/>
      </w:pPr>
      <w:r>
        <w:drawing>
          <wp:inline distT="0" distB="0" distL="114300" distR="114300">
            <wp:extent cx="2222500" cy="2108200"/>
            <wp:effectExtent l="0" t="0" r="0" b="0"/>
            <wp:docPr id="3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8CC7">
      <w:pPr>
        <w:spacing w:line="400" w:lineRule="exact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图14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光纤熔接机实物图</w:t>
      </w:r>
    </w:p>
    <w:p w14:paraId="0F8C5A82">
      <w:pPr>
        <w:spacing w:line="400" w:lineRule="exact"/>
        <w:jc w:val="both"/>
        <w:rPr>
          <w:rFonts w:hint="eastAsia" w:ascii="宋体" w:hAnsi="宋体" w:eastAsia="宋体"/>
          <w:sz w:val="21"/>
          <w:szCs w:val="21"/>
        </w:rPr>
      </w:pPr>
    </w:p>
    <w:p w14:paraId="2C33284B">
      <w:pPr>
        <w:ind w:firstLine="200"/>
        <w:jc w:val="left"/>
        <w:outlineLvl w:val="1"/>
        <w:rPr>
          <w:rFonts w:ascii="宋体" w:hAnsi="宋体" w:eastAsia="宋体"/>
          <w:b/>
          <w:bCs/>
          <w:sz w:val="30"/>
          <w:szCs w:val="30"/>
        </w:rPr>
      </w:pPr>
      <w:bookmarkStart w:id="12" w:name="_Toc211182866"/>
      <w:r>
        <w:rPr>
          <w:rFonts w:ascii="宋体" w:hAnsi="宋体" w:eastAsia="宋体"/>
          <w:b/>
          <w:bCs/>
          <w:sz w:val="30"/>
          <w:szCs w:val="30"/>
        </w:rPr>
        <w:t>4.</w:t>
      </w:r>
      <w:r>
        <w:rPr>
          <w:rFonts w:hint="eastAsia" w:ascii="宋体" w:hAnsi="宋体" w:eastAsia="宋体"/>
          <w:b/>
          <w:bCs/>
          <w:sz w:val="30"/>
          <w:szCs w:val="30"/>
        </w:rPr>
        <w:t>测试设备</w:t>
      </w:r>
      <w:bookmarkEnd w:id="9"/>
      <w:bookmarkEnd w:id="12"/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bookmarkEnd w:id="10"/>
    </w:p>
    <w:p w14:paraId="6EC8EEB6">
      <w:pPr>
        <w:pStyle w:val="8"/>
        <w:ind w:firstLine="200"/>
        <w:outlineLvl w:val="2"/>
        <w:rPr>
          <w:rFonts w:hAnsi="宋体"/>
          <w:b/>
          <w:bCs/>
          <w:color w:val="auto"/>
          <w:sz w:val="28"/>
          <w:szCs w:val="28"/>
        </w:rPr>
      </w:pPr>
      <w:bookmarkStart w:id="13" w:name="_Toc211182867"/>
      <w:r>
        <w:rPr>
          <w:rFonts w:hint="eastAsia" w:hAnsi="宋体"/>
          <w:b/>
          <w:bCs/>
          <w:color w:val="auto"/>
          <w:sz w:val="28"/>
          <w:szCs w:val="28"/>
        </w:rPr>
        <w:t>（1）光功率计</w:t>
      </w:r>
      <w:bookmarkEnd w:id="13"/>
    </w:p>
    <w:p w14:paraId="1681FE8E">
      <w:pPr>
        <w:spacing w:line="400" w:lineRule="exact"/>
        <w:ind w:firstLine="480" w:firstLineChars="200"/>
        <w:jc w:val="lef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①型号：TAM8701</w:t>
      </w:r>
    </w:p>
    <w:p w14:paraId="360D8A8B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②性能指标：波长范围：支持850nm、1300nm、1310nm、1550nm等常用波长。 测量范围：-70dBm至+3dBm。 精度：±0.05dB。 接口类型：FC、SC、ST等通用接口。</w:t>
      </w:r>
    </w:p>
    <w:p w14:paraId="1504560F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③功能：光功率计（optical power meter ）是用来测量光功率大小的仪器，既可用于光功率的直接测量，也可用于光衰减量的相对测量，是光纤通信系统中研究、开发和生产以及施工、维修等部门必备的基本测试仪器。</w:t>
      </w:r>
    </w:p>
    <w:p w14:paraId="4E2D3B93">
      <w:pPr>
        <w:widowControl/>
        <w:jc w:val="center"/>
        <w:rPr>
          <w:rFonts w:ascii="宋体" w:hAnsi="宋体" w:eastAsia="宋体" w:cs="宋体"/>
          <w:color w:val="FF0000"/>
          <w:kern w:val="0"/>
          <w:sz w:val="24"/>
        </w:rPr>
      </w:pPr>
      <w:r>
        <w:drawing>
          <wp:inline distT="0" distB="0" distL="114300" distR="114300">
            <wp:extent cx="2540000" cy="3238500"/>
            <wp:effectExtent l="0" t="0" r="0" b="0"/>
            <wp:docPr id="3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25AE">
      <w:pPr>
        <w:widowControl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图15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光功率计实物图</w:t>
      </w:r>
    </w:p>
    <w:p w14:paraId="0A26B366">
      <w:pPr>
        <w:pStyle w:val="8"/>
        <w:outlineLvl w:val="2"/>
        <w:rPr>
          <w:rFonts w:hAnsi="宋体"/>
          <w:b/>
          <w:bCs/>
          <w:color w:val="FF0000"/>
          <w:sz w:val="28"/>
          <w:szCs w:val="28"/>
        </w:rPr>
      </w:pPr>
      <w:bookmarkStart w:id="14" w:name="_Toc211182868"/>
      <w:r>
        <w:rPr>
          <w:rFonts w:hint="eastAsia" w:hAnsi="宋体"/>
          <w:b/>
          <w:bCs/>
          <w:color w:val="auto"/>
          <w:sz w:val="28"/>
          <w:szCs w:val="28"/>
        </w:rPr>
        <w:t>（2）光时域反射仪</w:t>
      </w:r>
      <w:bookmarkEnd w:id="14"/>
      <w:r>
        <w:rPr>
          <w:rFonts w:hAnsi="宋体"/>
          <w:b/>
          <w:bCs/>
          <w:color w:val="auto"/>
          <w:sz w:val="28"/>
          <w:szCs w:val="28"/>
        </w:rPr>
        <w:t xml:space="preserve"> </w:t>
      </w:r>
    </w:p>
    <w:p w14:paraId="293764D6">
      <w:pPr>
        <w:spacing w:line="400" w:lineRule="exact"/>
        <w:ind w:firstLine="480" w:firstLineChars="200"/>
        <w:jc w:val="lef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①型号：otdr光纤测试仪诺克NK400</w:t>
      </w:r>
      <w:r>
        <w:rPr>
          <w:rFonts w:hint="eastAsia" w:ascii="宋体" w:hAnsi="宋体" w:eastAsia="宋体"/>
          <w:sz w:val="24"/>
          <w:lang w:val="en-US" w:eastAsia="zh-CN"/>
        </w:rPr>
        <w:t>0S</w:t>
      </w:r>
      <w:r>
        <w:rPr>
          <w:rFonts w:hint="eastAsia" w:ascii="宋体" w:hAnsi="宋体" w:eastAsia="宋体"/>
          <w:sz w:val="24"/>
        </w:rPr>
        <w:t>光时域反射仪</w:t>
      </w:r>
    </w:p>
    <w:p w14:paraId="1EB55FDC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②性能指标：</w:t>
      </w:r>
      <w:r>
        <w:rPr>
          <w:rFonts w:ascii="宋体" w:hAnsi="宋体" w:eastAsia="宋体" w:cs="宋体"/>
          <w:sz w:val="24"/>
          <w:szCs w:val="24"/>
        </w:rPr>
        <w:t>波长：1550nm ±20nm。 动态范围：24dB。 测量距离：0-100km。 光纤类型：G.652单模光纤。 接口类型：FC/PC、SC/PC（APC可定制）。 激光峰值功率：≥30mW。</w:t>
      </w:r>
    </w:p>
    <w:p w14:paraId="6A74ADC5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③功能：光时域反射仪（OTDR）的核心功能是定位光缆故障点、检测链路损耗分布，为光缆线路施工验收和运维排查提供精准数据支撑。故障点精确定位：通过发射光脉冲并接收反射 / 散射信号，分析信号往返时间，精准定位光缆断点、接头松动、光纤弯曲等故障的距离位置，误差通常在米级以内。链路损耗全面检测：自动计算光缆全程衰减、每公里衰减系数，以及接头、熔接点的单点损耗，直观呈现链路损耗分布曲线，判断是否符合传输标准。光纤特性评估：检测光纤的长度、衰减均匀性、偏振模色散（PMD）等关键参数，评估光纤老化、损耗异常等隐性问题，为光缆寿命预判提供依据。多模式适配测量：支持单模 / 多模光纤测量，覆盖 1310nm/1550nm/1625nm 等主流波段，可切换不同脉冲宽度（ns 级），适配短距管道光缆、长距直埋光缆、水底光缆等多场景测试需求。</w:t>
      </w:r>
    </w:p>
    <w:p w14:paraId="0E05D2AA">
      <w:pPr>
        <w:widowControl/>
        <w:jc w:val="center"/>
        <w:rPr>
          <w:rFonts w:ascii="宋体" w:hAnsi="宋体" w:eastAsia="宋体" w:cs="宋体"/>
          <w:color w:val="FF0000"/>
          <w:kern w:val="0"/>
          <w:sz w:val="24"/>
        </w:rPr>
      </w:pPr>
      <w:r>
        <w:drawing>
          <wp:inline distT="0" distB="0" distL="114300" distR="114300">
            <wp:extent cx="5273675" cy="5031740"/>
            <wp:effectExtent l="0" t="0" r="9525" b="10160"/>
            <wp:docPr id="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646FC">
      <w:pPr>
        <w:widowControl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图15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otdr光纤测试仪诺克NK400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0S</w:t>
      </w:r>
      <w:r>
        <w:rPr>
          <w:rFonts w:hint="eastAsia" w:ascii="宋体" w:hAnsi="宋体" w:eastAsia="宋体"/>
          <w:sz w:val="21"/>
          <w:szCs w:val="21"/>
        </w:rPr>
        <w:t>光时域反射仪</w:t>
      </w:r>
    </w:p>
    <w:p w14:paraId="2652DC82">
      <w:pPr>
        <w:widowControl/>
        <w:jc w:val="center"/>
        <w:rPr>
          <w:rFonts w:hint="eastAsia" w:ascii="宋体" w:hAnsi="宋体" w:eastAsia="宋体"/>
          <w:sz w:val="21"/>
          <w:szCs w:val="21"/>
        </w:rPr>
      </w:pPr>
    </w:p>
    <w:p w14:paraId="24E9D10C">
      <w:pPr>
        <w:spacing w:line="400" w:lineRule="exact"/>
        <w:ind w:firstLine="480" w:firstLineChars="200"/>
        <w:jc w:val="left"/>
        <w:rPr>
          <w:rFonts w:hint="eastAsia" w:ascii="宋体" w:hAnsi="宋体" w:eastAsia="宋体"/>
          <w:sz w:val="24"/>
        </w:rPr>
      </w:pPr>
    </w:p>
    <w:p w14:paraId="43727B91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ingFang SC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DB78C2"/>
    <w:multiLevelType w:val="multilevel"/>
    <w:tmpl w:val="6FDB78C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E35C41"/>
    <w:rsid w:val="47423721"/>
    <w:rsid w:val="4A886F6B"/>
    <w:rsid w:val="4F30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basedOn w:val="1"/>
    <w:next w:val="1"/>
    <w:qFormat/>
    <w:uiPriority w:val="11"/>
    <w:pPr>
      <w:spacing w:before="120" w:line="312" w:lineRule="auto"/>
      <w:jc w:val="left"/>
      <w:outlineLvl w:val="1"/>
    </w:pPr>
    <w:rPr>
      <w:rFonts w:ascii="等线 Light" w:hAnsi="等线 Light"/>
      <w:b/>
      <w:bCs/>
      <w:kern w:val="28"/>
      <w:sz w:val="30"/>
      <w:szCs w:val="32"/>
    </w:rPr>
  </w:style>
  <w:style w:type="paragraph" w:customStyle="1" w:styleId="7">
    <w:name w:val="标题3"/>
    <w:basedOn w:val="8"/>
    <w:next w:val="3"/>
    <w:qFormat/>
    <w:uiPriority w:val="0"/>
    <w:rPr>
      <w:rFonts w:hAnsi="宋体"/>
      <w:b/>
      <w:bCs/>
      <w:color w:val="auto"/>
      <w:sz w:val="28"/>
      <w:szCs w:val="28"/>
    </w:rPr>
  </w:style>
  <w:style w:type="paragraph" w:customStyle="1" w:styleId="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1222</Words>
  <Characters>1519</Characters>
  <Lines>0</Lines>
  <Paragraphs>0</Paragraphs>
  <TotalTime>10</TotalTime>
  <ScaleCrop>false</ScaleCrop>
  <LinksUpToDate>false</LinksUpToDate>
  <CharactersWithSpaces>1571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2025-10-29T09:19:00Z</dcterms:created>
  <dc:creator>30434</dc:creator>
  <cp:lastModifiedBy>忆</cp:lastModifiedBy>
  <dcterms:modified xsi:type="dcterms:W3CDTF">2025-11-18T13:18:04Z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eyJoZGlkIjoiNTg0ZDliMDlkNjZlYWYyNjM4Mjc1ZWIxMGNlMDJjOWQiLCJ1c2VySWQiOiIxMjUyNzk3Mzc3In0=</vt:lpwstr>
  </property>
  <property fmtid="{D5CDD505-2E9C-101B-9397-08002B2CF9AE}" pid="4" name="ICV">
    <vt:lpwstr>023EB72C109D4F318488739D1D8C02E0_12</vt:lpwstr>
  </property>
</Properties>
</file>