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57264D">
      <w:pPr>
        <w:spacing w:after="0"/>
        <w:jc w:val="center"/>
        <w:rPr>
          <w:b/>
          <w:sz w:val="24"/>
          <w:szCs w:val="24"/>
        </w:rPr>
      </w:pPr>
      <w:r>
        <w:rPr>
          <w:b/>
          <w:sz w:val="24"/>
          <w:szCs w:val="24"/>
        </w:rPr>
        <w:t>Project Design Phase</w:t>
      </w:r>
    </w:p>
    <w:p w14:paraId="09C4EF8E" w14:textId="77777777" w:rsidR="00E370AF" w:rsidRDefault="0057264D">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57264D">
            <w:r>
              <w:t>Date</w:t>
            </w:r>
          </w:p>
        </w:tc>
        <w:tc>
          <w:tcPr>
            <w:tcW w:w="4508" w:type="dxa"/>
          </w:tcPr>
          <w:p w14:paraId="23F44226" w14:textId="4611300C" w:rsidR="00E370AF" w:rsidRDefault="001E7C96">
            <w:r w:rsidRPr="001E7C96">
              <w:t>0</w:t>
            </w:r>
            <w:r w:rsidR="00F32E38">
              <w:t>9</w:t>
            </w:r>
            <w:r w:rsidRPr="001E7C96">
              <w:t xml:space="preserve"> September 2026</w:t>
            </w:r>
          </w:p>
        </w:tc>
      </w:tr>
      <w:tr w:rsidR="00E370AF" w14:paraId="189E08C9" w14:textId="77777777">
        <w:tc>
          <w:tcPr>
            <w:tcW w:w="4508" w:type="dxa"/>
          </w:tcPr>
          <w:p w14:paraId="7DBE2B5A" w14:textId="77777777" w:rsidR="00E370AF" w:rsidRDefault="0057264D">
            <w:r>
              <w:t>Team ID</w:t>
            </w:r>
          </w:p>
        </w:tc>
        <w:tc>
          <w:tcPr>
            <w:tcW w:w="4508" w:type="dxa"/>
          </w:tcPr>
          <w:p w14:paraId="039224E5" w14:textId="3BB287B5" w:rsidR="00E370AF" w:rsidRDefault="00771158">
            <w:r w:rsidRPr="00771158">
              <w:t>SWUID2026190415</w:t>
            </w:r>
          </w:p>
        </w:tc>
      </w:tr>
      <w:tr w:rsidR="00E370AF" w14:paraId="7247E3F4" w14:textId="77777777">
        <w:tc>
          <w:tcPr>
            <w:tcW w:w="4508" w:type="dxa"/>
          </w:tcPr>
          <w:p w14:paraId="01C3C537" w14:textId="77777777" w:rsidR="00E370AF" w:rsidRDefault="0057264D">
            <w:r>
              <w:t>Project Name</w:t>
            </w:r>
          </w:p>
        </w:tc>
        <w:tc>
          <w:tcPr>
            <w:tcW w:w="4508" w:type="dxa"/>
          </w:tcPr>
          <w:p w14:paraId="4E717950" w14:textId="3726B73F" w:rsidR="00E370AF" w:rsidRDefault="001E7C96">
            <w:r w:rsidRPr="001B6D82">
              <w:rPr>
                <w:rFonts w:ascii="Times New Roman" w:hAnsi="Times New Roman" w:cs="Times New Roman"/>
              </w:rPr>
              <w:t>Medical Diagnosis Center by Service Portal (ServiceNow)</w:t>
            </w:r>
          </w:p>
        </w:tc>
      </w:tr>
      <w:tr w:rsidR="00E370AF" w14:paraId="6D6CFC5F" w14:textId="77777777">
        <w:tc>
          <w:tcPr>
            <w:tcW w:w="4508" w:type="dxa"/>
          </w:tcPr>
          <w:p w14:paraId="4B00FC14" w14:textId="77777777" w:rsidR="00E370AF" w:rsidRDefault="0057264D">
            <w:r>
              <w:t>Maximum Marks</w:t>
            </w:r>
          </w:p>
        </w:tc>
        <w:tc>
          <w:tcPr>
            <w:tcW w:w="4508" w:type="dxa"/>
          </w:tcPr>
          <w:p w14:paraId="7FD36F97" w14:textId="24AA781A" w:rsidR="00E370AF" w:rsidRDefault="00267921">
            <w:pPr>
              <w:rPr>
                <w:sz w:val="24"/>
                <w:szCs w:val="24"/>
              </w:rPr>
            </w:pPr>
            <w:r>
              <w:rPr>
                <w:sz w:val="24"/>
                <w:szCs w:val="24"/>
              </w:rPr>
              <w:t>4 Marks</w:t>
            </w:r>
          </w:p>
        </w:tc>
      </w:tr>
    </w:tbl>
    <w:p w14:paraId="40E56B60" w14:textId="77777777" w:rsidR="007B1AED" w:rsidRDefault="007B1AED">
      <w:pPr>
        <w:rPr>
          <w:rFonts w:ascii="Arial" w:eastAsia="Arial" w:hAnsi="Arial" w:cs="Arial"/>
          <w:b/>
          <w:color w:val="000000"/>
          <w:sz w:val="24"/>
          <w:szCs w:val="24"/>
        </w:rPr>
      </w:pPr>
    </w:p>
    <w:p w14:paraId="634DE954" w14:textId="1900706B" w:rsidR="00E370AF" w:rsidRDefault="0057264D">
      <w:pPr>
        <w:rPr>
          <w:rFonts w:ascii="Arial" w:eastAsia="Arial" w:hAnsi="Arial" w:cs="Arial"/>
          <w:b/>
          <w:color w:val="000000"/>
          <w:sz w:val="24"/>
          <w:szCs w:val="24"/>
        </w:rPr>
      </w:pPr>
      <w:r>
        <w:rPr>
          <w:rFonts w:ascii="Arial" w:eastAsia="Arial" w:hAnsi="Arial" w:cs="Arial"/>
          <w:b/>
          <w:color w:val="000000"/>
          <w:sz w:val="24"/>
          <w:szCs w:val="24"/>
        </w:rPr>
        <w:t>Solution Architecture:</w:t>
      </w:r>
    </w:p>
    <w:p w14:paraId="792FA76A" w14:textId="10D1309B" w:rsidR="00E370AF" w:rsidRPr="007B1AED" w:rsidRDefault="007B1AED">
      <w:pPr>
        <w:rPr>
          <w:rFonts w:asciiTheme="majorHAnsi" w:eastAsia="Arial" w:hAnsiTheme="majorHAnsi" w:cstheme="majorHAnsi"/>
          <w:color w:val="000000"/>
          <w:sz w:val="24"/>
          <w:szCs w:val="24"/>
        </w:rPr>
      </w:pPr>
      <w:r w:rsidRPr="007B1AED">
        <w:rPr>
          <w:rFonts w:asciiTheme="majorHAnsi" w:eastAsia="Arial" w:hAnsiTheme="majorHAnsi" w:cstheme="majorHAnsi"/>
          <w:color w:val="000000"/>
          <w:sz w:val="24"/>
          <w:szCs w:val="24"/>
        </w:rPr>
        <w:t>Solution architecture describes how the Medical Diagnosis Center application is designed and how different components work together on the ServiceNow Platform. It connects business requirements such as patient registration, diagnostic test booking, report management, payment tracking, and workflow automation with technical implementation.</w:t>
      </w:r>
    </w:p>
    <w:p w14:paraId="072B26CE" w14:textId="77777777" w:rsidR="007B1AED" w:rsidRPr="007B1AED" w:rsidRDefault="007B1AED" w:rsidP="007B1AED">
      <w:pPr>
        <w:rPr>
          <w:bCs/>
        </w:rPr>
      </w:pPr>
      <w:r w:rsidRPr="007B1AED">
        <w:rPr>
          <w:bCs/>
        </w:rPr>
        <w:t>Its goals are to:</w:t>
      </w:r>
    </w:p>
    <w:p w14:paraId="1D7C71FF" w14:textId="77777777" w:rsidR="007B1AED" w:rsidRPr="007B1AED" w:rsidRDefault="007B1AED" w:rsidP="007B1AED">
      <w:pPr>
        <w:numPr>
          <w:ilvl w:val="0"/>
          <w:numId w:val="2"/>
        </w:numPr>
        <w:rPr>
          <w:bCs/>
        </w:rPr>
      </w:pPr>
      <w:r w:rsidRPr="007B1AED">
        <w:rPr>
          <w:bCs/>
        </w:rPr>
        <w:t>Find the best ServiceNow solution to manage diagnostic center operations digitally.</w:t>
      </w:r>
    </w:p>
    <w:p w14:paraId="4A2E1037" w14:textId="77777777" w:rsidR="007B1AED" w:rsidRPr="007B1AED" w:rsidRDefault="007B1AED" w:rsidP="007B1AED">
      <w:pPr>
        <w:numPr>
          <w:ilvl w:val="0"/>
          <w:numId w:val="2"/>
        </w:numPr>
        <w:rPr>
          <w:bCs/>
        </w:rPr>
      </w:pPr>
      <w:r w:rsidRPr="007B1AED">
        <w:rPr>
          <w:bCs/>
        </w:rPr>
        <w:t>Describe the structure and working flow of the application to stakeholders.</w:t>
      </w:r>
    </w:p>
    <w:p w14:paraId="6430D9E2" w14:textId="77777777" w:rsidR="007B1AED" w:rsidRPr="007B1AED" w:rsidRDefault="007B1AED" w:rsidP="007B1AED">
      <w:pPr>
        <w:numPr>
          <w:ilvl w:val="0"/>
          <w:numId w:val="2"/>
        </w:numPr>
        <w:rPr>
          <w:bCs/>
        </w:rPr>
      </w:pPr>
      <w:r w:rsidRPr="007B1AED">
        <w:rPr>
          <w:bCs/>
        </w:rPr>
        <w:t>Define application features, workflows, database tables, and development phases.</w:t>
      </w:r>
    </w:p>
    <w:p w14:paraId="41238D04" w14:textId="77777777" w:rsidR="007B1AED" w:rsidRPr="007B1AED" w:rsidRDefault="007B1AED" w:rsidP="007B1AED">
      <w:pPr>
        <w:numPr>
          <w:ilvl w:val="0"/>
          <w:numId w:val="2"/>
        </w:numPr>
        <w:rPr>
          <w:bCs/>
        </w:rPr>
      </w:pPr>
      <w:r w:rsidRPr="007B1AED">
        <w:rPr>
          <w:bCs/>
        </w:rPr>
        <w:t>Provide a scalable and secure healthcare management solution on the ServiceNow platform.</w:t>
      </w:r>
    </w:p>
    <w:p w14:paraId="3436894A" w14:textId="77777777" w:rsidR="00E370AF" w:rsidRDefault="0057264D">
      <w:pPr>
        <w:rPr>
          <w:b/>
        </w:rPr>
      </w:pPr>
      <w:r>
        <w:rPr>
          <w:rFonts w:ascii="Arial" w:eastAsia="Arial" w:hAnsi="Arial" w:cs="Arial"/>
          <w:b/>
          <w:color w:val="000000"/>
          <w:sz w:val="24"/>
          <w:szCs w:val="24"/>
        </w:rPr>
        <w:t>Example - Solution Architecture Diagram</w:t>
      </w:r>
      <w:r>
        <w:rPr>
          <w:b/>
        </w:rPr>
        <w:t xml:space="preserve">: </w:t>
      </w:r>
    </w:p>
    <w:p w14:paraId="2B3DB86C" w14:textId="5ED3F210" w:rsidR="00E370AF" w:rsidRDefault="007B1AED">
      <w:pPr>
        <w:rPr>
          <w:b/>
        </w:rPr>
      </w:pPr>
      <w:r>
        <w:rPr>
          <w:noProof/>
        </w:rPr>
        <mc:AlternateContent>
          <mc:Choice Requires="wps">
            <w:drawing>
              <wp:inline distT="0" distB="0" distL="0" distR="0" wp14:anchorId="21954676" wp14:editId="50B0E467">
                <wp:extent cx="304800" cy="304800"/>
                <wp:effectExtent l="0" t="0" r="0" b="0"/>
                <wp:docPr id="1906132404" name="Rectangle 1" descr="Generated image: Medical Diagnosis Center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1D3CFE" id="Rectangle 1" o:spid="_x0000_s1026" alt="Generated image: Medical Diagnosis Center Architec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b/>
          <w:noProof/>
        </w:rPr>
        <w:drawing>
          <wp:inline distT="0" distB="0" distL="0" distR="0" wp14:anchorId="562F6454" wp14:editId="7C64CB4C">
            <wp:extent cx="4991100" cy="3327400"/>
            <wp:effectExtent l="0" t="0" r="0" b="6350"/>
            <wp:docPr id="621472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91100" cy="3327400"/>
                    </a:xfrm>
                    <a:prstGeom prst="rect">
                      <a:avLst/>
                    </a:prstGeom>
                    <a:noFill/>
                  </pic:spPr>
                </pic:pic>
              </a:graphicData>
            </a:graphic>
          </wp:inline>
        </w:drawing>
      </w:r>
    </w:p>
    <w:p w14:paraId="79D8C738" w14:textId="531D8F53" w:rsidR="00E370AF" w:rsidRDefault="00E370AF">
      <w:pPr>
        <w:tabs>
          <w:tab w:val="left" w:pos="5529"/>
        </w:tabs>
        <w:rPr>
          <w:b/>
        </w:rPr>
      </w:pPr>
    </w:p>
    <w:p w14:paraId="283A6B79" w14:textId="77777777" w:rsidR="007B1AED" w:rsidRDefault="007B1AED">
      <w:pPr>
        <w:rPr>
          <w:rFonts w:ascii="Helvetica Neue" w:eastAsia="Helvetica Neue" w:hAnsi="Helvetica Neue" w:cs="Helvetica Neue"/>
          <w:i/>
          <w:color w:val="333333"/>
          <w:sz w:val="21"/>
          <w:szCs w:val="21"/>
        </w:rPr>
      </w:pPr>
    </w:p>
    <w:p w14:paraId="0C5FB432" w14:textId="3C551CB0" w:rsidR="00E370AF" w:rsidRDefault="0057264D">
      <w:pPr>
        <w:rPr>
          <w:b/>
        </w:rPr>
      </w:pPr>
      <w:r>
        <w:rPr>
          <w:rFonts w:ascii="Helvetica Neue" w:eastAsia="Helvetica Neue" w:hAnsi="Helvetica Neue" w:cs="Helvetica Neue"/>
          <w:i/>
          <w:color w:val="333333"/>
          <w:sz w:val="21"/>
          <w:szCs w:val="21"/>
        </w:rPr>
        <w:t xml:space="preserve">Figure 1: Architecture and data flow of the </w:t>
      </w:r>
      <w:r w:rsidR="007B1AED">
        <w:rPr>
          <w:rFonts w:ascii="Helvetica Neue" w:eastAsia="Helvetica Neue" w:hAnsi="Helvetica Neue" w:cs="Helvetica Neue"/>
          <w:i/>
          <w:color w:val="333333"/>
          <w:sz w:val="21"/>
          <w:szCs w:val="21"/>
        </w:rPr>
        <w:t>Medical Diagnosis Center</w:t>
      </w:r>
      <w:r>
        <w:rPr>
          <w:rFonts w:ascii="Helvetica Neue" w:eastAsia="Helvetica Neue" w:hAnsi="Helvetica Neue" w:cs="Helvetica Neue"/>
          <w:i/>
          <w:color w:val="333333"/>
          <w:sz w:val="21"/>
          <w:szCs w:val="21"/>
        </w:rPr>
        <w:t xml:space="preserve"> sample application</w:t>
      </w:r>
    </w:p>
    <w:p w14:paraId="4E909796" w14:textId="77777777" w:rsidR="00E370AF" w:rsidRDefault="0057264D">
      <w:pPr>
        <w:rPr>
          <w:b/>
        </w:rPr>
      </w:pPr>
      <w:r>
        <w:rPr>
          <w:b/>
        </w:rPr>
        <w:lastRenderedPageBreak/>
        <w:t xml:space="preserve">Reference: </w:t>
      </w:r>
      <w:hyperlink r:id="rId7">
        <w:r w:rsidR="00E370AF">
          <w:rPr>
            <w:b/>
            <w:color w:val="0563C1"/>
            <w:u w:val="single"/>
          </w:rPr>
          <w:t>https://aws.amazon.com/blogs/industries/voice-applications-in-clinical-research-powered-by-ai-on-aws-part-1-architecture-and-design-considerations/</w:t>
        </w:r>
      </w:hyperlink>
    </w:p>
    <w:p w14:paraId="1C1442E4" w14:textId="77777777" w:rsidR="00E370AF" w:rsidRDefault="00E370AF">
      <w:pPr>
        <w:rPr>
          <w:b/>
        </w:rPr>
      </w:pPr>
    </w:p>
    <w:p w14:paraId="5056DFCC" w14:textId="77777777" w:rsidR="00E370AF" w:rsidRDefault="00E370AF">
      <w:pPr>
        <w:rPr>
          <w:b/>
        </w:rPr>
      </w:pP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7A90B9A-9904-463C-B76D-EEED98F0FEC6}"/>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11AFAC79-F9D8-4F6D-9A16-79036904D276}"/>
    <w:embedBold r:id="rId3" w:fontKey="{9983FFEF-828D-45C5-9E2E-D3CE07215E6F}"/>
  </w:font>
  <w:font w:name="Georgia">
    <w:panose1 w:val="02040502050405020303"/>
    <w:charset w:val="00"/>
    <w:family w:val="roman"/>
    <w:pitch w:val="variable"/>
    <w:sig w:usb0="00000287" w:usb1="00000000" w:usb2="00000000" w:usb3="00000000" w:csb0="0000009F" w:csb1="00000000"/>
    <w:embedRegular r:id="rId4" w:fontKey="{6942D9A4-ECE9-4B30-8EF9-8D9625C4BFF5}"/>
    <w:embedItalic r:id="rId5" w:fontKey="{CEFE67E1-4AFE-4B2C-9924-069CF11EB5FF}"/>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4E5B6294-DF57-4F84-ACC6-040627F9D70D}"/>
  </w:font>
  <w:font w:name="Helvetica Neue">
    <w:charset w:val="00"/>
    <w:family w:val="auto"/>
    <w:pitch w:val="default"/>
    <w:embedRegular r:id="rId7" w:fontKey="{F898C1CE-7A09-4533-8C15-B5DA500F6ECA}"/>
    <w:embedItalic r:id="rId8" w:fontKey="{327A72AD-18B7-4933-95FC-38A3A618DC7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1F81739"/>
    <w:multiLevelType w:val="multilevel"/>
    <w:tmpl w:val="3380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013408">
    <w:abstractNumId w:val="0"/>
  </w:num>
  <w:num w:numId="2" w16cid:durableId="5229838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1E7C96"/>
    <w:rsid w:val="00267921"/>
    <w:rsid w:val="0057264D"/>
    <w:rsid w:val="00613DCA"/>
    <w:rsid w:val="00671B27"/>
    <w:rsid w:val="00771158"/>
    <w:rsid w:val="007B1AED"/>
    <w:rsid w:val="00862077"/>
    <w:rsid w:val="00A67CB8"/>
    <w:rsid w:val="00E370AF"/>
    <w:rsid w:val="00F32E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ws.amazon.com/blogs/industries/voice-applications-in-clinical-research-powered-by-ai-on-aws-part-1-architecture-and-design-consideration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203</Words>
  <Characters>1158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Prathyusha Vummiti</cp:lastModifiedBy>
  <cp:revision>4</cp:revision>
  <dcterms:created xsi:type="dcterms:W3CDTF">2026-09-07T16:42:00Z</dcterms:created>
  <dcterms:modified xsi:type="dcterms:W3CDTF">2026-09-09T08:45:00Z</dcterms:modified>
</cp:coreProperties>
</file>