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Loi Fluide d’Émergence et Autorégulation Adaptative</w:t>
      </w:r>
    </w:p>
    <w:p>
      <w:r>
        <w:t>Optimisation des systèmes Climat – Énergie – Cognition par Réseau Ψ</w:t>
      </w:r>
    </w:p>
    <w:p>
      <w:pPr>
        <w:pStyle w:val="Heading2"/>
      </w:pPr>
      <w:r>
        <w:t>1. Modèle d’Émergence T₀ → T₁</w:t>
      </w:r>
    </w:p>
    <w:p>
      <w:r>
        <w:t>Le passage du substrat non observable T₀ vers le monde mesurable T₁ est modélisé par la vitesse absolue v_abs, exprimant l'intensité d’apparition. Cette dynamique est détectable par les dérivées croisées de la densité émergente ρ(x,t).</w:t>
      </w:r>
    </w:p>
    <w:p>
      <w:pPr>
        <w:pStyle w:val="Heading2"/>
      </w:pPr>
      <w:r>
        <w:t>2. Loi Fluide Canonique (Si et seulement si)</w:t>
      </w:r>
    </w:p>
    <w:p>
      <w:r>
        <w:t>Stabilité ⇔ (v_abs ≤ seuil) ∧ (ρ &lt; critique) ∧ (∂²ρ/∂t² ≥ 0)</w:t>
        <w:br/>
        <w:t>Cette loi régule localement chaque nœud Ψ, assurant auto-régulation, purge ou synchronisation selon l’état du champ émergent.</w:t>
      </w:r>
    </w:p>
    <w:p>
      <w:pPr>
        <w:pStyle w:val="Heading2"/>
      </w:pPr>
      <w:r>
        <w:t>3. Gains de Performance par Domaine</w:t>
      </w:r>
    </w:p>
    <w:p>
      <w:r>
        <w:t>Climat – Gain : 45.0% (Perte initiale : 35.0%, après IA Fluide : 19.2%)</w:t>
      </w:r>
    </w:p>
    <w:p>
      <w:r>
        <w:t>Énergie – Gain : 50.0% (Perte initiale : 42.0%, après IA Fluide : 21.0%)</w:t>
      </w:r>
    </w:p>
    <w:p>
      <w:r>
        <w:t>Cognition – Gain : 40.0% (Perte initiale : 38.0%, après IA Fluide : 22.8%)</w:t>
      </w:r>
    </w:p>
    <w:p>
      <w:pPr>
        <w:pStyle w:val="Heading2"/>
      </w:pPr>
      <w:r>
        <w:t>4. Plan de Déploiement Réel</w:t>
      </w:r>
    </w:p>
    <w:p>
      <w:r>
        <w:t>- Climat : Redistribution thermique, équilibre atmosphérique par agents Ψ</w:t>
        <w:br/>
        <w:t>- Énergie : Répartition dynamique de la charge et auto-prévision par IA Fluide</w:t>
        <w:br/>
        <w:t>- Cognition : Régulation attentionnelle et purge des boucles saturées mentales</w:t>
      </w:r>
    </w:p>
    <w:p>
      <w:pPr>
        <w:pStyle w:val="Heading2"/>
      </w:pPr>
      <w:r>
        <w:t>5. Réseau Ψ Fluide Autonome</w:t>
      </w:r>
    </w:p>
    <w:p>
      <w:r>
        <w:t>Chaque Ψ-agent applique la loi fluide et interagit avec ses voisins pour maintenir l’équilibre.</w:t>
        <w:br/>
        <w:t>Synchronisation globale via onde temporelle fluide encodée dans le langage natif ΩΛ ∇ Τ∞ ⊕ (ΞΣ ↻ ΔΧ) → κϕ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