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BAF" w:rsidRDefault="00F52D7F">
      <w:r>
        <w:t>Requerimientos Ayante/Fersum</w:t>
      </w:r>
    </w:p>
    <w:p w:rsidR="00F52D7F" w:rsidRDefault="00F52D7F"/>
    <w:tbl>
      <w:tblPr>
        <w:tblStyle w:val="TableGrid"/>
        <w:tblW w:w="0" w:type="auto"/>
        <w:tblLook w:val="04A0"/>
      </w:tblPr>
      <w:tblGrid>
        <w:gridCol w:w="9576"/>
      </w:tblGrid>
      <w:tr w:rsidR="00F52D7F" w:rsidRPr="00F52D7F" w:rsidTr="00F52D7F">
        <w:tc>
          <w:tcPr>
            <w:tcW w:w="9576" w:type="dxa"/>
          </w:tcPr>
          <w:p w:rsidR="00F52D7F" w:rsidRPr="00F52D7F" w:rsidRDefault="00F52D7F">
            <w:pPr>
              <w:rPr>
                <w:lang w:val="es-MX"/>
              </w:rPr>
            </w:pPr>
            <w:r w:rsidRPr="00F52D7F">
              <w:rPr>
                <w:lang w:val="es-MX"/>
              </w:rPr>
              <w:t>Agregar peso lineal a lado del precio en el PDF con dos decimal</w:t>
            </w:r>
            <w:r w:rsidR="00A440CF">
              <w:rPr>
                <w:lang w:val="es-MX"/>
              </w:rPr>
              <w:t>e</w:t>
            </w:r>
            <w:r w:rsidRPr="00F52D7F">
              <w:rPr>
                <w:lang w:val="es-MX"/>
              </w:rPr>
              <w:t>s</w:t>
            </w:r>
          </w:p>
          <w:p w:rsidR="00F52D7F" w:rsidRDefault="00F52D7F">
            <w:pPr>
              <w:rPr>
                <w:lang w:val="es-MX"/>
              </w:rPr>
            </w:pPr>
            <w:r>
              <w:rPr>
                <w:lang w:val="es-MX"/>
              </w:rPr>
              <w:t>Kg/m</w:t>
            </w:r>
          </w:p>
          <w:p w:rsidR="00F52D7F" w:rsidRDefault="00F52D7F">
            <w:pPr>
              <w:rPr>
                <w:lang w:val="es-MX"/>
              </w:rPr>
            </w:pPr>
          </w:p>
          <w:p w:rsidR="00F52D7F" w:rsidRDefault="00F52D7F">
            <w:r>
              <w:object w:dxaOrig="16020" w:dyaOrig="2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6.5pt" o:ole="">
                  <v:imagedata r:id="rId4" o:title=""/>
                </v:shape>
                <o:OLEObject Type="Embed" ProgID="PBrush" ShapeID="_x0000_i1025" DrawAspect="Content" ObjectID="_1464793479" r:id="rId5"/>
              </w:object>
            </w:r>
          </w:p>
          <w:p w:rsidR="00F52D7F" w:rsidRDefault="00F52D7F">
            <w:pPr>
              <w:rPr>
                <w:lang w:val="es-MX"/>
              </w:rPr>
            </w:pPr>
            <w:r w:rsidRPr="00F52D7F">
              <w:rPr>
                <w:lang w:val="es-MX"/>
              </w:rPr>
              <w:t>Agregar nueva columna con el peso lineal de la partida</w:t>
            </w:r>
            <w:r>
              <w:rPr>
                <w:lang w:val="es-MX"/>
              </w:rPr>
              <w:t>. La columna ya existe</w:t>
            </w:r>
          </w:p>
          <w:p w:rsidR="00A440CF" w:rsidRDefault="00A440CF">
            <w:pPr>
              <w:rPr>
                <w:lang w:val="es-MX"/>
              </w:rPr>
            </w:pPr>
          </w:p>
          <w:p w:rsidR="00A440CF" w:rsidRDefault="00A440CF">
            <w:pPr>
              <w:rPr>
                <w:lang w:val="es-MX"/>
              </w:rPr>
            </w:pPr>
            <w:r>
              <w:rPr>
                <w:lang w:val="es-MX"/>
              </w:rPr>
              <w:t>Mover todas las unidades a la barra azul (</w:t>
            </w:r>
            <w:r w:rsidR="009A2748">
              <w:rPr>
                <w:lang w:val="es-MX"/>
              </w:rPr>
              <w:t xml:space="preserve">“Metros”, </w:t>
            </w:r>
            <w:r>
              <w:rPr>
                <w:lang w:val="es-MX"/>
              </w:rPr>
              <w:t>nueva columna kg/m, MN/Metro</w:t>
            </w:r>
            <w:r w:rsidR="009A2748">
              <w:rPr>
                <w:lang w:val="es-MX"/>
              </w:rPr>
              <w:t>, días, etc</w:t>
            </w:r>
            <w:r>
              <w:rPr>
                <w:lang w:val="es-MX"/>
              </w:rPr>
              <w:t>)</w:t>
            </w:r>
          </w:p>
          <w:p w:rsidR="009A2748" w:rsidRDefault="009A2748">
            <w:pPr>
              <w:rPr>
                <w:lang w:val="es-MX"/>
              </w:rPr>
            </w:pPr>
          </w:p>
          <w:p w:rsidR="009A2748" w:rsidRDefault="009A2748">
            <w:pPr>
              <w:rPr>
                <w:lang w:val="es-MX"/>
              </w:rPr>
            </w:pPr>
            <w:r>
              <w:rPr>
                <w:lang w:val="es-MX"/>
              </w:rPr>
              <w:t>El Label de “Peso” debe cambiar a “Peso Total”</w:t>
            </w:r>
          </w:p>
          <w:p w:rsidR="007C224A" w:rsidRDefault="007C224A">
            <w:pPr>
              <w:rPr>
                <w:lang w:val="es-MX"/>
              </w:rPr>
            </w:pPr>
          </w:p>
          <w:p w:rsidR="007C224A" w:rsidRDefault="007C224A" w:rsidP="00695B03">
            <w:pPr>
              <w:rPr>
                <w:lang w:val="es-MX"/>
              </w:rPr>
            </w:pPr>
            <w:r>
              <w:rPr>
                <w:lang w:val="es-MX"/>
              </w:rPr>
              <w:t xml:space="preserve">En las unidades de “precio + IVA” siempre tomar la moneda del primer </w:t>
            </w:r>
            <w:r w:rsidR="00695B03">
              <w:rPr>
                <w:lang w:val="es-MX"/>
              </w:rPr>
              <w:t>renglón, ya que no es común que se cotice en mas de una moneda por partida</w:t>
            </w:r>
          </w:p>
          <w:p w:rsidR="00D53DEC" w:rsidRDefault="00D53DEC" w:rsidP="00695B03">
            <w:pPr>
              <w:rPr>
                <w:lang w:val="es-MX"/>
              </w:rPr>
            </w:pPr>
          </w:p>
          <w:p w:rsidR="00D53DEC" w:rsidRPr="00F52D7F" w:rsidRDefault="00D53DEC" w:rsidP="00695B03">
            <w:pPr>
              <w:rPr>
                <w:lang w:val="es-MX"/>
              </w:rPr>
            </w:pPr>
            <w:r>
              <w:rPr>
                <w:lang w:val="es-MX"/>
              </w:rPr>
              <w:t>Renombrar columna “Espesor” a “Espesor de pared”</w:t>
            </w:r>
          </w:p>
        </w:tc>
      </w:tr>
      <w:tr w:rsidR="00F52D7F" w:rsidRPr="00F52D7F" w:rsidTr="00F52D7F">
        <w:tc>
          <w:tcPr>
            <w:tcW w:w="9576" w:type="dxa"/>
          </w:tcPr>
          <w:p w:rsidR="00F52D7F" w:rsidRDefault="00F52D7F">
            <w:pPr>
              <w:rPr>
                <w:lang w:val="es-MX"/>
              </w:rPr>
            </w:pPr>
            <w:r>
              <w:rPr>
                <w:lang w:val="es-MX"/>
              </w:rPr>
              <w:t>Cambiar orden de columnas:</w:t>
            </w:r>
          </w:p>
          <w:p w:rsidR="00F52D7F" w:rsidRDefault="00F52D7F">
            <w:r>
              <w:object w:dxaOrig="11700" w:dyaOrig="3015">
                <v:shape id="_x0000_i1026" type="#_x0000_t75" style="width:468pt;height:120.75pt" o:ole="">
                  <v:imagedata r:id="rId6" o:title=""/>
                </v:shape>
                <o:OLEObject Type="Embed" ProgID="PBrush" ShapeID="_x0000_i1026" DrawAspect="Content" ObjectID="_1464793480" r:id="rId7"/>
              </w:object>
            </w:r>
          </w:p>
          <w:p w:rsidR="00F52D7F" w:rsidRPr="00F52D7F" w:rsidRDefault="00F52D7F">
            <w:pPr>
              <w:rPr>
                <w:lang w:val="es-MX"/>
              </w:rPr>
            </w:pPr>
            <w:r w:rsidRPr="00F52D7F">
              <w:rPr>
                <w:lang w:val="es-MX"/>
              </w:rPr>
              <w:t>D</w:t>
            </w:r>
          </w:p>
          <w:p w:rsidR="00F52D7F" w:rsidRPr="00F52D7F" w:rsidRDefault="00F52D7F">
            <w:pPr>
              <w:rPr>
                <w:lang w:val="es-MX"/>
              </w:rPr>
            </w:pPr>
            <w:r w:rsidRPr="00F52D7F">
              <w:rPr>
                <w:lang w:val="es-MX"/>
              </w:rPr>
              <w:t>Espesor</w:t>
            </w:r>
          </w:p>
          <w:p w:rsidR="00F52D7F" w:rsidRPr="00F52D7F" w:rsidRDefault="00F52D7F">
            <w:pPr>
              <w:rPr>
                <w:lang w:val="es-MX"/>
              </w:rPr>
            </w:pPr>
            <w:r w:rsidRPr="00F52D7F">
              <w:rPr>
                <w:lang w:val="es-MX"/>
              </w:rPr>
              <w:t>Cantidad requerida*en la tabl</w:t>
            </w:r>
            <w:r w:rsidR="00050D80">
              <w:rPr>
                <w:lang w:val="es-MX"/>
              </w:rPr>
              <w:t>a</w:t>
            </w:r>
            <w:r w:rsidRPr="00F52D7F">
              <w:rPr>
                <w:lang w:val="es-MX"/>
              </w:rPr>
              <w:t xml:space="preserve"> del </w:t>
            </w:r>
            <w:r w:rsidR="00050D80">
              <w:rPr>
                <w:lang w:val="es-MX"/>
              </w:rPr>
              <w:t>PDF</w:t>
            </w:r>
          </w:p>
          <w:p w:rsidR="00F52D7F" w:rsidRPr="00F52D7F" w:rsidRDefault="00F52D7F">
            <w:pPr>
              <w:rPr>
                <w:lang w:val="es-MX"/>
              </w:rPr>
            </w:pPr>
            <w:r w:rsidRPr="00F52D7F">
              <w:rPr>
                <w:lang w:val="es-MX"/>
              </w:rPr>
              <w:t>Peso lineal</w:t>
            </w:r>
          </w:p>
          <w:p w:rsidR="00F52D7F" w:rsidRPr="00F52D7F" w:rsidRDefault="00F52D7F">
            <w:pPr>
              <w:rPr>
                <w:lang w:val="es-MX"/>
              </w:rPr>
            </w:pPr>
            <w:r w:rsidRPr="00F52D7F">
              <w:rPr>
                <w:lang w:val="es-MX"/>
              </w:rPr>
              <w:t>Precio por metro</w:t>
            </w:r>
          </w:p>
          <w:p w:rsidR="00F52D7F" w:rsidRPr="00F52D7F" w:rsidRDefault="00F52D7F">
            <w:pPr>
              <w:rPr>
                <w:lang w:val="es-MX"/>
              </w:rPr>
            </w:pPr>
            <w:r w:rsidRPr="00F52D7F">
              <w:rPr>
                <w:lang w:val="es-MX"/>
              </w:rPr>
              <w:t>Peso (agnadir Total)</w:t>
            </w:r>
          </w:p>
          <w:p w:rsidR="00F52D7F" w:rsidRPr="00F52D7F" w:rsidRDefault="00F52D7F">
            <w:pPr>
              <w:rPr>
                <w:lang w:val="es-MX"/>
              </w:rPr>
            </w:pPr>
          </w:p>
        </w:tc>
      </w:tr>
      <w:tr w:rsidR="00F52D7F" w:rsidRPr="00F52D7F" w:rsidTr="00F52D7F">
        <w:tc>
          <w:tcPr>
            <w:tcW w:w="9576" w:type="dxa"/>
          </w:tcPr>
          <w:p w:rsidR="00F52D7F" w:rsidRDefault="00971784">
            <w:pPr>
              <w:rPr>
                <w:lang w:val="es-MX"/>
              </w:rPr>
            </w:pPr>
            <w:r>
              <w:rPr>
                <w:lang w:val="es-MX"/>
              </w:rPr>
              <w:t>Nueva columna - Total por partida</w:t>
            </w:r>
          </w:p>
          <w:p w:rsidR="00971784" w:rsidRDefault="00971784">
            <w:pPr>
              <w:rPr>
                <w:lang w:val="es-MX"/>
              </w:rPr>
            </w:pPr>
            <w:r>
              <w:rPr>
                <w:lang w:val="es-MX"/>
              </w:rPr>
              <w:t>A la derecha de “peso total” tanto en la pantalla como en el PDF</w:t>
            </w:r>
          </w:p>
          <w:p w:rsidR="00971784" w:rsidRDefault="00971784">
            <w:pPr>
              <w:rPr>
                <w:lang w:val="es-MX"/>
              </w:rPr>
            </w:pPr>
            <w:r>
              <w:rPr>
                <w:lang w:val="es-MX"/>
              </w:rPr>
              <w:t xml:space="preserve">El </w:t>
            </w:r>
            <w:r w:rsidR="00B466B7">
              <w:rPr>
                <w:lang w:val="es-MX"/>
              </w:rPr>
              <w:t>cálculo</w:t>
            </w:r>
            <w:r>
              <w:rPr>
                <w:lang w:val="es-MX"/>
              </w:rPr>
              <w:t xml:space="preserve"> será: Unidades de captura por el precio estipulado en el renglón</w:t>
            </w:r>
          </w:p>
          <w:p w:rsidR="00971784" w:rsidRPr="00F52D7F" w:rsidRDefault="00971784">
            <w:pPr>
              <w:rPr>
                <w:lang w:val="es-MX"/>
              </w:rPr>
            </w:pPr>
            <w:r>
              <w:rPr>
                <w:lang w:val="es-MX"/>
              </w:rPr>
              <w:t>La excepción es al tratar con “Tramos”, en cuyo caso mostrar leyenda “Variable”</w:t>
            </w:r>
          </w:p>
        </w:tc>
      </w:tr>
      <w:tr w:rsidR="00F52D7F" w:rsidRPr="00F52D7F" w:rsidTr="00F52D7F">
        <w:tc>
          <w:tcPr>
            <w:tcW w:w="9576" w:type="dxa"/>
          </w:tcPr>
          <w:p w:rsidR="00F52D7F" w:rsidRDefault="00EA752B">
            <w:pPr>
              <w:rPr>
                <w:lang w:val="es-MX"/>
              </w:rPr>
            </w:pPr>
            <w:r>
              <w:rPr>
                <w:lang w:val="es-MX"/>
              </w:rPr>
              <w:t>Mover numero de cotización en el PDF</w:t>
            </w:r>
          </w:p>
          <w:p w:rsidR="00EA752B" w:rsidRPr="00F52D7F" w:rsidRDefault="00EA752B" w:rsidP="00EA752B">
            <w:pPr>
              <w:rPr>
                <w:lang w:val="es-MX"/>
              </w:rPr>
            </w:pPr>
            <w:r>
              <w:rPr>
                <w:lang w:val="es-MX"/>
              </w:rPr>
              <w:t>Mover al mismo renglón que lugar y fecha, justificado a la derecha</w:t>
            </w:r>
          </w:p>
        </w:tc>
      </w:tr>
      <w:tr w:rsidR="00F52D7F" w:rsidRPr="00F52D7F" w:rsidTr="00F52D7F">
        <w:tc>
          <w:tcPr>
            <w:tcW w:w="9576" w:type="dxa"/>
          </w:tcPr>
          <w:p w:rsidR="00CF7CFA" w:rsidRPr="00F52D7F" w:rsidRDefault="00CF7CFA">
            <w:pPr>
              <w:rPr>
                <w:lang w:val="es-MX"/>
              </w:rPr>
            </w:pPr>
            <w:r>
              <w:rPr>
                <w:lang w:val="es-MX"/>
              </w:rPr>
              <w:t>Pie de pagina: convertirlo en multilinea</w:t>
            </w:r>
            <w:r w:rsidR="00AC5D3D">
              <w:rPr>
                <w:lang w:val="es-MX"/>
              </w:rPr>
              <w:t xml:space="preserve"> y negritas</w:t>
            </w:r>
          </w:p>
        </w:tc>
      </w:tr>
      <w:tr w:rsidR="00CF7CFA" w:rsidRPr="00F52D7F" w:rsidTr="00F52D7F">
        <w:tc>
          <w:tcPr>
            <w:tcW w:w="9576" w:type="dxa"/>
          </w:tcPr>
          <w:p w:rsidR="00CF7CFA" w:rsidRDefault="001333EE">
            <w:pPr>
              <w:rPr>
                <w:lang w:val="es-MX"/>
              </w:rPr>
            </w:pPr>
            <w:r>
              <w:rPr>
                <w:lang w:val="es-MX"/>
              </w:rPr>
              <w:t xml:space="preserve">Notas: resaltar con un fondo de color azul celeste y </w:t>
            </w:r>
            <w:r w:rsidRPr="001333EE">
              <w:rPr>
                <w:b/>
                <w:lang w:val="es-MX"/>
              </w:rPr>
              <w:t>negritas</w:t>
            </w:r>
          </w:p>
          <w:p w:rsidR="001333EE" w:rsidRDefault="00026C7E">
            <w:r>
              <w:object w:dxaOrig="9900" w:dyaOrig="1155">
                <v:shape id="_x0000_i1027" type="#_x0000_t75" style="width:468pt;height:54.75pt" o:ole="">
                  <v:imagedata r:id="rId8" o:title=""/>
                </v:shape>
                <o:OLEObject Type="Embed" ProgID="PBrush" ShapeID="_x0000_i1027" DrawAspect="Content" ObjectID="_1464793481" r:id="rId9"/>
              </w:object>
            </w:r>
          </w:p>
          <w:p w:rsidR="00C15402" w:rsidRDefault="00C15402" w:rsidP="00C15402">
            <w:pPr>
              <w:rPr>
                <w:lang w:val="es-MX"/>
              </w:rPr>
            </w:pPr>
            <w:r w:rsidRPr="00C15402">
              <w:rPr>
                <w:lang w:val="es-MX"/>
              </w:rPr>
              <w:t xml:space="preserve">Poner encabezado “Observaciones: ” </w:t>
            </w:r>
            <w:r>
              <w:rPr>
                <w:lang w:val="es-MX"/>
              </w:rPr>
              <w:t xml:space="preserve">dentro del </w:t>
            </w:r>
            <w:r w:rsidR="00A36833">
              <w:rPr>
                <w:lang w:val="es-MX"/>
              </w:rPr>
              <w:t>área</w:t>
            </w:r>
            <w:r>
              <w:rPr>
                <w:lang w:val="es-MX"/>
              </w:rPr>
              <w:t xml:space="preserve"> resaltada</w:t>
            </w:r>
          </w:p>
        </w:tc>
      </w:tr>
      <w:tr w:rsidR="00B55657" w:rsidRPr="00F52D7F" w:rsidTr="00F52D7F">
        <w:tc>
          <w:tcPr>
            <w:tcW w:w="9576" w:type="dxa"/>
          </w:tcPr>
          <w:p w:rsidR="00B55657" w:rsidRDefault="00B55657">
            <w:pPr>
              <w:rPr>
                <w:lang w:val="es-MX"/>
              </w:rPr>
            </w:pPr>
            <w:r>
              <w:rPr>
                <w:lang w:val="es-MX"/>
              </w:rPr>
              <w:lastRenderedPageBreak/>
              <w:t>Reacomodo de logos:</w:t>
            </w:r>
          </w:p>
          <w:p w:rsidR="00B55657" w:rsidRDefault="00B55657">
            <w:r>
              <w:object w:dxaOrig="9945" w:dyaOrig="1635">
                <v:shape id="_x0000_i1028" type="#_x0000_t75" style="width:468pt;height:77.25pt" o:ole="">
                  <v:imagedata r:id="rId10" o:title=""/>
                </v:shape>
                <o:OLEObject Type="Embed" ProgID="PBrush" ShapeID="_x0000_i1028" DrawAspect="Content" ObjectID="_1464793482" r:id="rId11"/>
              </w:object>
            </w:r>
          </w:p>
          <w:p w:rsidR="00B55657" w:rsidRPr="00B55657" w:rsidRDefault="00B55657" w:rsidP="00B55657">
            <w:pPr>
              <w:rPr>
                <w:lang w:val="es-MX"/>
              </w:rPr>
            </w:pPr>
            <w:r w:rsidRPr="00B55657">
              <w:rPr>
                <w:lang w:val="es-MX"/>
              </w:rPr>
              <w:t xml:space="preserve">Para utilizar mejor el espacio arriba de la </w:t>
            </w:r>
            <w:r w:rsidR="00A833F4">
              <w:rPr>
                <w:lang w:val="es-MX"/>
              </w:rPr>
              <w:t>cotización</w:t>
            </w:r>
          </w:p>
          <w:p w:rsidR="00B55657" w:rsidRPr="00B55657" w:rsidRDefault="00B55657" w:rsidP="00B55657">
            <w:pPr>
              <w:rPr>
                <w:lang w:val="es-MX"/>
              </w:rPr>
            </w:pPr>
            <w:r>
              <w:rPr>
                <w:lang w:val="es-MX"/>
              </w:rPr>
              <w:t>Sergio hara pruebas para ver como queda mejor</w:t>
            </w:r>
          </w:p>
        </w:tc>
      </w:tr>
      <w:tr w:rsidR="00A833F4" w:rsidRPr="00F52D7F" w:rsidTr="00F52D7F">
        <w:tc>
          <w:tcPr>
            <w:tcW w:w="9576" w:type="dxa"/>
          </w:tcPr>
          <w:p w:rsidR="00A833F4" w:rsidRDefault="005751FB">
            <w:pPr>
              <w:rPr>
                <w:lang w:val="es-MX"/>
              </w:rPr>
            </w:pPr>
            <w:r>
              <w:rPr>
                <w:lang w:val="es-MX"/>
              </w:rPr>
              <w:t>IVA o no IVA:</w:t>
            </w:r>
          </w:p>
          <w:p w:rsidR="005751FB" w:rsidRDefault="005751FB">
            <w:pPr>
              <w:rPr>
                <w:lang w:val="es-MX"/>
              </w:rPr>
            </w:pPr>
            <w:r>
              <w:rPr>
                <w:lang w:val="es-MX"/>
              </w:rPr>
              <w:t>Agregar nuevos elementos al catalago de monedas que muestren “+IVA”</w:t>
            </w:r>
          </w:p>
        </w:tc>
      </w:tr>
      <w:tr w:rsidR="001874B0" w:rsidRPr="00F52D7F" w:rsidTr="00F52D7F">
        <w:tc>
          <w:tcPr>
            <w:tcW w:w="9576" w:type="dxa"/>
          </w:tcPr>
          <w:p w:rsidR="001874B0" w:rsidRDefault="001874B0">
            <w:pPr>
              <w:rPr>
                <w:lang w:val="es-MX"/>
              </w:rPr>
            </w:pPr>
            <w:r>
              <w:rPr>
                <w:lang w:val="es-MX"/>
              </w:rPr>
              <w:t>Columna “Editable”:</w:t>
            </w:r>
          </w:p>
          <w:p w:rsidR="001874B0" w:rsidRDefault="001874B0" w:rsidP="001874B0">
            <w:pPr>
              <w:rPr>
                <w:lang w:val="es-MX"/>
              </w:rPr>
            </w:pPr>
            <w:r>
              <w:rPr>
                <w:lang w:val="es-MX"/>
              </w:rPr>
              <w:t>Agnadir nueva “seccion” con header “Editable”. La descripción estaría vacia en el paso 3 y hay que forzar al usuario que meta texto.</w:t>
            </w:r>
          </w:p>
        </w:tc>
      </w:tr>
      <w:tr w:rsidR="001874B0" w:rsidRPr="00F52D7F" w:rsidTr="00F52D7F">
        <w:tc>
          <w:tcPr>
            <w:tcW w:w="9576" w:type="dxa"/>
          </w:tcPr>
          <w:p w:rsidR="001874B0" w:rsidRDefault="00E90F96">
            <w:pPr>
              <w:rPr>
                <w:lang w:val="es-MX"/>
              </w:rPr>
            </w:pPr>
            <w:r>
              <w:rPr>
                <w:lang w:val="es-MX"/>
              </w:rPr>
              <w:t>Edicion de “Diametros” y “Espesores”</w:t>
            </w:r>
          </w:p>
          <w:p w:rsidR="00E90F96" w:rsidRDefault="00000296">
            <w:pPr>
              <w:rPr>
                <w:lang w:val="es-MX"/>
              </w:rPr>
            </w:pPr>
            <w:r>
              <w:rPr>
                <w:lang w:val="es-MX"/>
              </w:rPr>
              <w:t>Solo para el administrador, dos opciones nuevas en el menú “Opciones”:</w:t>
            </w:r>
          </w:p>
          <w:p w:rsidR="00000296" w:rsidRDefault="00000296">
            <w:pPr>
              <w:rPr>
                <w:lang w:val="es-MX"/>
              </w:rPr>
            </w:pPr>
            <w:r>
              <w:rPr>
                <w:lang w:val="es-MX"/>
              </w:rPr>
              <w:t>“Administrar Diametros”</w:t>
            </w:r>
          </w:p>
          <w:p w:rsidR="009C5FF1" w:rsidRDefault="009C5FF1">
            <w:pPr>
              <w:rPr>
                <w:lang w:val="es-MX"/>
              </w:rPr>
            </w:pPr>
            <w:r>
              <w:rPr>
                <w:lang w:val="es-MX"/>
              </w:rPr>
              <w:t>Cuadro de dialogo para agnadir y activar/desactivar diámetros</w:t>
            </w:r>
          </w:p>
          <w:p w:rsidR="00000296" w:rsidRDefault="00000296">
            <w:pPr>
              <w:rPr>
                <w:lang w:val="es-MX"/>
              </w:rPr>
            </w:pPr>
            <w:r>
              <w:rPr>
                <w:lang w:val="es-MX"/>
              </w:rPr>
              <w:t>“Administrar Espesores”</w:t>
            </w:r>
          </w:p>
          <w:p w:rsidR="00000296" w:rsidRDefault="002046ED">
            <w:pPr>
              <w:rPr>
                <w:lang w:val="es-MX"/>
              </w:rPr>
            </w:pPr>
            <w:r>
              <w:rPr>
                <w:lang w:val="es-MX"/>
              </w:rPr>
              <w:t>Combo para mostrar diámetros y poder agnadir y activar/desactivar espesores</w:t>
            </w:r>
          </w:p>
          <w:p w:rsidR="00E039DA" w:rsidRDefault="00E039DA">
            <w:pPr>
              <w:rPr>
                <w:lang w:val="es-MX"/>
              </w:rPr>
            </w:pPr>
          </w:p>
          <w:p w:rsidR="00E039DA" w:rsidRDefault="00E039DA">
            <w:pPr>
              <w:rPr>
                <w:lang w:val="es-MX"/>
              </w:rPr>
            </w:pPr>
            <w:r>
              <w:rPr>
                <w:lang w:val="es-MX"/>
              </w:rPr>
              <w:t>*Checar desactivados para cotizaciones viejitas</w:t>
            </w:r>
          </w:p>
        </w:tc>
      </w:tr>
      <w:tr w:rsidR="00E039DA" w:rsidRPr="00F52D7F" w:rsidTr="00F52D7F">
        <w:tc>
          <w:tcPr>
            <w:tcW w:w="9576" w:type="dxa"/>
          </w:tcPr>
          <w:p w:rsidR="00E039DA" w:rsidRDefault="00685EFB">
            <w:pPr>
              <w:rPr>
                <w:lang w:val="es-MX"/>
              </w:rPr>
            </w:pPr>
            <w:r>
              <w:rPr>
                <w:lang w:val="es-MX"/>
              </w:rPr>
              <w:t>Modificaciones a diámetros:</w:t>
            </w:r>
          </w:p>
          <w:p w:rsidR="00685EFB" w:rsidRDefault="00685EFB">
            <w:pPr>
              <w:rPr>
                <w:lang w:val="es-MX"/>
              </w:rPr>
            </w:pPr>
            <w:r>
              <w:rPr>
                <w:lang w:val="es-MX"/>
              </w:rPr>
              <w:t>Agnadir “Diametro nominal” y “Diametro Exterior”</w:t>
            </w:r>
          </w:p>
          <w:p w:rsidR="00685EFB" w:rsidRDefault="00685EFB">
            <w:pPr>
              <w:rPr>
                <w:lang w:val="es-MX"/>
              </w:rPr>
            </w:pPr>
            <w:r>
              <w:object w:dxaOrig="5580" w:dyaOrig="2535">
                <v:shape id="_x0000_i1029" type="#_x0000_t75" style="width:279pt;height:126.75pt" o:ole="">
                  <v:imagedata r:id="rId12" o:title=""/>
                </v:shape>
                <o:OLEObject Type="Embed" ProgID="PBrush" ShapeID="_x0000_i1029" DrawAspect="Content" ObjectID="_1464793483" r:id="rId13"/>
              </w:object>
            </w:r>
          </w:p>
          <w:p w:rsidR="00685EFB" w:rsidRDefault="00685EFB">
            <w:pPr>
              <w:rPr>
                <w:lang w:val="es-MX"/>
              </w:rPr>
            </w:pPr>
            <w:r>
              <w:rPr>
                <w:lang w:val="es-MX"/>
              </w:rPr>
              <w:t>Convertirlo a:</w:t>
            </w:r>
          </w:p>
          <w:tbl>
            <w:tblPr>
              <w:tblStyle w:val="TableGrid"/>
              <w:tblW w:w="0" w:type="auto"/>
              <w:tblLook w:val="04A0"/>
            </w:tblPr>
            <w:tblGrid>
              <w:gridCol w:w="1048"/>
              <w:gridCol w:w="1055"/>
              <w:gridCol w:w="1067"/>
              <w:gridCol w:w="1030"/>
              <w:gridCol w:w="1030"/>
              <w:gridCol w:w="1030"/>
              <w:gridCol w:w="1030"/>
              <w:gridCol w:w="1030"/>
              <w:gridCol w:w="1030"/>
            </w:tblGrid>
            <w:tr w:rsidR="00D53DEC" w:rsidTr="00D53DEC">
              <w:tc>
                <w:tcPr>
                  <w:tcW w:w="2103" w:type="dxa"/>
                  <w:gridSpan w:val="2"/>
                </w:tcPr>
                <w:p w:rsidR="00D53DEC" w:rsidRDefault="00D53DEC" w:rsidP="00262418">
                  <w:pPr>
                    <w:rPr>
                      <w:lang w:val="es-MX"/>
                    </w:rPr>
                  </w:pPr>
                  <w:r>
                    <w:rPr>
                      <w:lang w:val="es-MX"/>
                    </w:rPr>
                    <w:t>Diametro</w:t>
                  </w:r>
                </w:p>
              </w:tc>
              <w:tc>
                <w:tcPr>
                  <w:tcW w:w="1067" w:type="dxa"/>
                  <w:vMerge w:val="restart"/>
                </w:tcPr>
                <w:p w:rsidR="00D53DEC" w:rsidRDefault="00D53DEC" w:rsidP="00262418">
                  <w:pPr>
                    <w:rPr>
                      <w:lang w:val="es-MX"/>
                    </w:rPr>
                  </w:pPr>
                  <w:r>
                    <w:rPr>
                      <w:lang w:val="es-MX"/>
                    </w:rPr>
                    <w:t>Espesor…</w:t>
                  </w:r>
                </w:p>
              </w:tc>
              <w:tc>
                <w:tcPr>
                  <w:tcW w:w="1030" w:type="dxa"/>
                  <w:vMerge w:val="restart"/>
                </w:tcPr>
                <w:p w:rsidR="00D53DEC" w:rsidRDefault="00D53DEC" w:rsidP="00262418">
                  <w:pPr>
                    <w:rPr>
                      <w:lang w:val="es-MX"/>
                    </w:rPr>
                  </w:pPr>
                </w:p>
              </w:tc>
              <w:tc>
                <w:tcPr>
                  <w:tcW w:w="1030" w:type="dxa"/>
                  <w:vMerge w:val="restart"/>
                </w:tcPr>
                <w:p w:rsidR="00D53DEC" w:rsidRDefault="00D53DEC" w:rsidP="00262418">
                  <w:pPr>
                    <w:rPr>
                      <w:lang w:val="es-MX"/>
                    </w:rPr>
                  </w:pPr>
                </w:p>
              </w:tc>
              <w:tc>
                <w:tcPr>
                  <w:tcW w:w="1030" w:type="dxa"/>
                  <w:vMerge w:val="restart"/>
                </w:tcPr>
                <w:p w:rsidR="00D53DEC" w:rsidRDefault="00D53DEC" w:rsidP="00262418">
                  <w:pPr>
                    <w:rPr>
                      <w:lang w:val="es-MX"/>
                    </w:rPr>
                  </w:pPr>
                </w:p>
              </w:tc>
              <w:tc>
                <w:tcPr>
                  <w:tcW w:w="1030" w:type="dxa"/>
                  <w:vMerge w:val="restart"/>
                </w:tcPr>
                <w:p w:rsidR="00D53DEC" w:rsidRDefault="00D53DEC" w:rsidP="00262418">
                  <w:pPr>
                    <w:rPr>
                      <w:lang w:val="es-MX"/>
                    </w:rPr>
                  </w:pPr>
                </w:p>
              </w:tc>
              <w:tc>
                <w:tcPr>
                  <w:tcW w:w="1030" w:type="dxa"/>
                  <w:vMerge w:val="restart"/>
                </w:tcPr>
                <w:p w:rsidR="00D53DEC" w:rsidRDefault="00D53DEC" w:rsidP="00262418">
                  <w:pPr>
                    <w:rPr>
                      <w:lang w:val="es-MX"/>
                    </w:rPr>
                  </w:pPr>
                </w:p>
              </w:tc>
              <w:tc>
                <w:tcPr>
                  <w:tcW w:w="1030" w:type="dxa"/>
                  <w:vMerge w:val="restart"/>
                </w:tcPr>
                <w:p w:rsidR="00D53DEC" w:rsidRDefault="00D53DEC" w:rsidP="00262418">
                  <w:pPr>
                    <w:rPr>
                      <w:lang w:val="es-MX"/>
                    </w:rPr>
                  </w:pPr>
                </w:p>
              </w:tc>
            </w:tr>
            <w:tr w:rsidR="00D53DEC" w:rsidTr="00D53DEC">
              <w:tc>
                <w:tcPr>
                  <w:tcW w:w="1048" w:type="dxa"/>
                </w:tcPr>
                <w:p w:rsidR="00D53DEC" w:rsidRDefault="00D53DEC" w:rsidP="00262418">
                  <w:pPr>
                    <w:rPr>
                      <w:lang w:val="es-MX"/>
                    </w:rPr>
                  </w:pPr>
                  <w:r>
                    <w:rPr>
                      <w:lang w:val="es-MX"/>
                    </w:rPr>
                    <w:t>Nominal</w:t>
                  </w:r>
                </w:p>
              </w:tc>
              <w:tc>
                <w:tcPr>
                  <w:tcW w:w="1055" w:type="dxa"/>
                </w:tcPr>
                <w:p w:rsidR="00D53DEC" w:rsidRDefault="00D53DEC" w:rsidP="00262418">
                  <w:pPr>
                    <w:rPr>
                      <w:lang w:val="es-MX"/>
                    </w:rPr>
                  </w:pPr>
                  <w:r>
                    <w:rPr>
                      <w:lang w:val="es-MX"/>
                    </w:rPr>
                    <w:t>Exterior</w:t>
                  </w:r>
                </w:p>
              </w:tc>
              <w:tc>
                <w:tcPr>
                  <w:tcW w:w="1067" w:type="dxa"/>
                  <w:vMerge/>
                </w:tcPr>
                <w:p w:rsidR="00D53DEC" w:rsidRDefault="00D53DEC" w:rsidP="00262418">
                  <w:pPr>
                    <w:rPr>
                      <w:lang w:val="es-MX"/>
                    </w:rPr>
                  </w:pPr>
                </w:p>
              </w:tc>
              <w:tc>
                <w:tcPr>
                  <w:tcW w:w="1030" w:type="dxa"/>
                  <w:vMerge/>
                </w:tcPr>
                <w:p w:rsidR="00D53DEC" w:rsidRDefault="00D53DEC" w:rsidP="00262418">
                  <w:pPr>
                    <w:rPr>
                      <w:lang w:val="es-MX"/>
                    </w:rPr>
                  </w:pPr>
                </w:p>
              </w:tc>
              <w:tc>
                <w:tcPr>
                  <w:tcW w:w="1030" w:type="dxa"/>
                  <w:vMerge/>
                </w:tcPr>
                <w:p w:rsidR="00D53DEC" w:rsidRDefault="00D53DEC" w:rsidP="00262418">
                  <w:pPr>
                    <w:rPr>
                      <w:lang w:val="es-MX"/>
                    </w:rPr>
                  </w:pPr>
                </w:p>
              </w:tc>
              <w:tc>
                <w:tcPr>
                  <w:tcW w:w="1030" w:type="dxa"/>
                  <w:vMerge/>
                </w:tcPr>
                <w:p w:rsidR="00D53DEC" w:rsidRDefault="00D53DEC" w:rsidP="00262418">
                  <w:pPr>
                    <w:rPr>
                      <w:lang w:val="es-MX"/>
                    </w:rPr>
                  </w:pPr>
                </w:p>
              </w:tc>
              <w:tc>
                <w:tcPr>
                  <w:tcW w:w="1030" w:type="dxa"/>
                  <w:vMerge/>
                </w:tcPr>
                <w:p w:rsidR="00D53DEC" w:rsidRDefault="00D53DEC" w:rsidP="00262418">
                  <w:pPr>
                    <w:rPr>
                      <w:lang w:val="es-MX"/>
                    </w:rPr>
                  </w:pPr>
                </w:p>
              </w:tc>
              <w:tc>
                <w:tcPr>
                  <w:tcW w:w="1030" w:type="dxa"/>
                  <w:vMerge/>
                </w:tcPr>
                <w:p w:rsidR="00D53DEC" w:rsidRDefault="00D53DEC" w:rsidP="00262418">
                  <w:pPr>
                    <w:rPr>
                      <w:lang w:val="es-MX"/>
                    </w:rPr>
                  </w:pPr>
                </w:p>
              </w:tc>
              <w:tc>
                <w:tcPr>
                  <w:tcW w:w="1030" w:type="dxa"/>
                  <w:vMerge/>
                </w:tcPr>
                <w:p w:rsidR="00D53DEC" w:rsidRDefault="00D53DEC" w:rsidP="00262418">
                  <w:pPr>
                    <w:rPr>
                      <w:lang w:val="es-MX"/>
                    </w:rPr>
                  </w:pPr>
                </w:p>
              </w:tc>
            </w:tr>
            <w:tr w:rsidR="00685EFB" w:rsidTr="00D53DEC">
              <w:tc>
                <w:tcPr>
                  <w:tcW w:w="2103" w:type="dxa"/>
                  <w:gridSpan w:val="2"/>
                </w:tcPr>
                <w:p w:rsidR="00685EFB" w:rsidRDefault="00685EFB" w:rsidP="00262418">
                  <w:pPr>
                    <w:ind w:left="720" w:hanging="720"/>
                    <w:jc w:val="center"/>
                    <w:rPr>
                      <w:lang w:val="es-MX"/>
                    </w:rPr>
                  </w:pPr>
                  <w:r>
                    <w:rPr>
                      <w:lang w:val="es-MX"/>
                    </w:rPr>
                    <w:t>Pulgadas</w:t>
                  </w:r>
                </w:p>
              </w:tc>
              <w:tc>
                <w:tcPr>
                  <w:tcW w:w="1067" w:type="dxa"/>
                </w:tcPr>
                <w:p w:rsidR="00685EFB" w:rsidRDefault="00685EFB" w:rsidP="00262418">
                  <w:pPr>
                    <w:rPr>
                      <w:lang w:val="es-MX"/>
                    </w:rPr>
                  </w:pPr>
                  <w:r>
                    <w:rPr>
                      <w:lang w:val="es-MX"/>
                    </w:rPr>
                    <w:t>Bla bla bla</w:t>
                  </w: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r>
            <w:tr w:rsidR="00685EFB" w:rsidTr="00D53DEC">
              <w:tc>
                <w:tcPr>
                  <w:tcW w:w="1048" w:type="dxa"/>
                </w:tcPr>
                <w:p w:rsidR="00685EFB" w:rsidRDefault="00685EFB" w:rsidP="00262418">
                  <w:pPr>
                    <w:rPr>
                      <w:lang w:val="es-MX"/>
                    </w:rPr>
                  </w:pPr>
                  <w:r>
                    <w:rPr>
                      <w:lang w:val="es-MX"/>
                    </w:rPr>
                    <w:t>12”</w:t>
                  </w:r>
                </w:p>
              </w:tc>
              <w:tc>
                <w:tcPr>
                  <w:tcW w:w="1055" w:type="dxa"/>
                </w:tcPr>
                <w:p w:rsidR="00685EFB" w:rsidRDefault="00685EFB" w:rsidP="00262418">
                  <w:pPr>
                    <w:rPr>
                      <w:lang w:val="es-MX"/>
                    </w:rPr>
                  </w:pPr>
                  <w:r>
                    <w:rPr>
                      <w:lang w:val="es-MX"/>
                    </w:rPr>
                    <w:t>12.75”</w:t>
                  </w:r>
                </w:p>
              </w:tc>
              <w:tc>
                <w:tcPr>
                  <w:tcW w:w="1067" w:type="dxa"/>
                </w:tcPr>
                <w:p w:rsidR="00685EFB" w:rsidRDefault="00685EFB" w:rsidP="00262418">
                  <w:pPr>
                    <w:rPr>
                      <w:lang w:val="es-MX"/>
                    </w:rPr>
                  </w:pPr>
                  <w:r>
                    <w:rPr>
                      <w:lang w:val="es-MX"/>
                    </w:rPr>
                    <w:t>Bla bla bla</w:t>
                  </w: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r>
            <w:tr w:rsidR="00685EFB" w:rsidTr="00D53DEC">
              <w:tc>
                <w:tcPr>
                  <w:tcW w:w="1048" w:type="dxa"/>
                </w:tcPr>
                <w:p w:rsidR="00685EFB" w:rsidRDefault="00685EFB" w:rsidP="00262418">
                  <w:pPr>
                    <w:rPr>
                      <w:lang w:val="es-MX"/>
                    </w:rPr>
                  </w:pPr>
                  <w:r>
                    <w:rPr>
                      <w:lang w:val="es-MX"/>
                    </w:rPr>
                    <w:t>15”</w:t>
                  </w:r>
                </w:p>
              </w:tc>
              <w:tc>
                <w:tcPr>
                  <w:tcW w:w="1055" w:type="dxa"/>
                </w:tcPr>
                <w:p w:rsidR="00685EFB" w:rsidRDefault="00685EFB" w:rsidP="00262418">
                  <w:pPr>
                    <w:rPr>
                      <w:lang w:val="es-MX"/>
                    </w:rPr>
                  </w:pPr>
                  <w:r>
                    <w:rPr>
                      <w:lang w:val="es-MX"/>
                    </w:rPr>
                    <w:t>15.80”</w:t>
                  </w:r>
                </w:p>
              </w:tc>
              <w:tc>
                <w:tcPr>
                  <w:tcW w:w="1067" w:type="dxa"/>
                </w:tcPr>
                <w:p w:rsidR="00685EFB" w:rsidRDefault="00685EFB" w:rsidP="00262418">
                  <w:pPr>
                    <w:rPr>
                      <w:lang w:val="es-MX"/>
                    </w:rPr>
                  </w:pPr>
                  <w:r>
                    <w:rPr>
                      <w:lang w:val="es-MX"/>
                    </w:rPr>
                    <w:t>Bla bla bla</w:t>
                  </w: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c>
                <w:tcPr>
                  <w:tcW w:w="1030" w:type="dxa"/>
                </w:tcPr>
                <w:p w:rsidR="00685EFB" w:rsidRDefault="00685EFB" w:rsidP="00262418">
                  <w:pPr>
                    <w:rPr>
                      <w:lang w:val="es-MX"/>
                    </w:rPr>
                  </w:pPr>
                </w:p>
              </w:tc>
            </w:tr>
          </w:tbl>
          <w:p w:rsidR="00685EFB" w:rsidRDefault="00685EFB">
            <w:pPr>
              <w:rPr>
                <w:lang w:val="es-MX"/>
              </w:rPr>
            </w:pPr>
          </w:p>
          <w:p w:rsidR="009221A1" w:rsidRDefault="009221A1">
            <w:pPr>
              <w:rPr>
                <w:lang w:val="es-MX"/>
              </w:rPr>
            </w:pPr>
            <w:r>
              <w:rPr>
                <w:lang w:val="es-MX"/>
              </w:rPr>
              <w:t>Diametro exterior seria una nueva columna en el catalogo de diámetros editable desde “Administracion de diametros”</w:t>
            </w:r>
          </w:p>
          <w:p w:rsidR="00685EFB" w:rsidRDefault="00685EFB">
            <w:pPr>
              <w:rPr>
                <w:lang w:val="es-MX"/>
              </w:rPr>
            </w:pPr>
          </w:p>
        </w:tc>
      </w:tr>
      <w:tr w:rsidR="00FE52C9" w:rsidRPr="00F52D7F" w:rsidTr="00F52D7F">
        <w:tc>
          <w:tcPr>
            <w:tcW w:w="9576" w:type="dxa"/>
          </w:tcPr>
          <w:p w:rsidR="00FE52C9" w:rsidRDefault="00FE52C9">
            <w:pPr>
              <w:rPr>
                <w:lang w:val="es-MX"/>
              </w:rPr>
            </w:pPr>
            <w:r>
              <w:rPr>
                <w:lang w:val="es-MX"/>
              </w:rPr>
              <w:lastRenderedPageBreak/>
              <w:t>Cambiar comportamiento para campo “Empresa:” en el primer paso</w:t>
            </w:r>
          </w:p>
          <w:p w:rsidR="00FE52C9" w:rsidRDefault="00FE52C9" w:rsidP="00700A59">
            <w:pPr>
              <w:rPr>
                <w:lang w:val="es-MX"/>
              </w:rPr>
            </w:pPr>
            <w:r>
              <w:rPr>
                <w:lang w:val="es-MX"/>
              </w:rPr>
              <w:t>Pasar de autocompletar a “filtrar”</w:t>
            </w:r>
            <w:r w:rsidR="00700A59">
              <w:rPr>
                <w:lang w:val="es-MX"/>
              </w:rPr>
              <w:t xml:space="preserve"> para buscar dentro del nombre completo del cliente. En caso de que no exista, no creara automáticamente nuevos clientes, tendrá un nuevo botón en donde se solicitara el nuevo nombre de empresa, el cual será validado antes de guardar.</w:t>
            </w:r>
          </w:p>
          <w:p w:rsidR="008B3929" w:rsidRDefault="008B3929" w:rsidP="00700A59">
            <w:pPr>
              <w:rPr>
                <w:lang w:val="es-MX"/>
              </w:rPr>
            </w:pPr>
            <w:r>
              <w:rPr>
                <w:lang w:val="es-MX"/>
              </w:rPr>
              <w:t>Limpieza: que hacemos?</w:t>
            </w:r>
          </w:p>
        </w:tc>
      </w:tr>
    </w:tbl>
    <w:p w:rsidR="00F52D7F" w:rsidRPr="00F52D7F" w:rsidRDefault="00F52D7F">
      <w:pPr>
        <w:rPr>
          <w:lang w:val="es-MX"/>
        </w:rPr>
      </w:pPr>
    </w:p>
    <w:sectPr w:rsidR="00F52D7F" w:rsidRPr="00F52D7F" w:rsidSect="008C1B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2D7F"/>
    <w:rsid w:val="00000296"/>
    <w:rsid w:val="00026C7E"/>
    <w:rsid w:val="00050D80"/>
    <w:rsid w:val="001333EE"/>
    <w:rsid w:val="00171880"/>
    <w:rsid w:val="001874B0"/>
    <w:rsid w:val="002046ED"/>
    <w:rsid w:val="005751FB"/>
    <w:rsid w:val="00685EFB"/>
    <w:rsid w:val="00695B03"/>
    <w:rsid w:val="00700A59"/>
    <w:rsid w:val="00733C99"/>
    <w:rsid w:val="00763563"/>
    <w:rsid w:val="007C224A"/>
    <w:rsid w:val="008B3929"/>
    <w:rsid w:val="008C1BAF"/>
    <w:rsid w:val="009221A1"/>
    <w:rsid w:val="00971784"/>
    <w:rsid w:val="009A2748"/>
    <w:rsid w:val="009C5FF1"/>
    <w:rsid w:val="00A36833"/>
    <w:rsid w:val="00A440CF"/>
    <w:rsid w:val="00A833F4"/>
    <w:rsid w:val="00AC5D3D"/>
    <w:rsid w:val="00B466B7"/>
    <w:rsid w:val="00B55657"/>
    <w:rsid w:val="00C15402"/>
    <w:rsid w:val="00CF7CFA"/>
    <w:rsid w:val="00D53DEC"/>
    <w:rsid w:val="00E039DA"/>
    <w:rsid w:val="00E738E9"/>
    <w:rsid w:val="00E90F96"/>
    <w:rsid w:val="00EA752B"/>
    <w:rsid w:val="00F32404"/>
    <w:rsid w:val="00F52D7F"/>
    <w:rsid w:val="00FE5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B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2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32</cp:revision>
  <dcterms:created xsi:type="dcterms:W3CDTF">2014-06-20T21:18:00Z</dcterms:created>
  <dcterms:modified xsi:type="dcterms:W3CDTF">2014-06-20T23:17:00Z</dcterms:modified>
</cp:coreProperties>
</file>