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Abhishek Jain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AI_Educators_Assignemnt_Report_Abhishek_Jain.pdf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4.00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definitions grounded in the student's role as a Chemistry Foundation Teacher, with named tools (ChatGPT, Google Gemini, Canva AI) tied to specific tasks (DPPs, Olympiad-level MCQs, visual resources).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more original example pair to reach Exemplary.</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Multiple, well-explained, subject-specific applications with named tools: ChatGPT for worksheets/explanations, Google Gemini for concept comparison, Canva AI for visual resources, all tied to CBSE Chemistry Grades 6-10.</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Balanced discussion of personalised learning and automated routine tasks against factual errors and curriculum misalignment, citing UNESCO's recommendation that AI complement rather than replace teacher judgement.</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specific case example to reach Exemplary.</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tools used (ChatGPT, Google Gemini, Canva AI) and the subject context (Chemistry, Grades 6-10), but describes the verification process in general, conditional terms ('If an AI-generated explanation is inconsistent... it should be corrected') rather than recounting one specific real incident with a concrete error that was actually found.</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 one specific, real instance where an AI tool produced an inaccurate chemical formula or explanation, and how it was corrected, to reach Proficient.</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Clean, professional structure with a metadata header (designation, school, subject, classes) and a references section.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The submission is fairly brief (383 words total); expanding slightly, particularly in the reflective section, would strengthen it.</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The reflective section (Topic 3) is written in general/conditional terms rather than describing a specific real incident of bias, hallucination, or error, as the instructions request ('Reflect on your experience — did you observe any bias, hallucinations, or incorrect information?').</w:t>
      </w:r>
    </w:p>
    <w:p>
      <w:pPr>
        <w:spacing w:after="150" w:before="300"/>
      </w:pPr>
      <w:r>
        <w:rPr>
          <w:b/>
          <w:bCs/>
          <w:color w:val="1F4E79"/>
          <w:sz w:val="26"/>
          <w:szCs w:val="26"/>
        </w:rPr>
        <w:t xml:space="preserve">Overall Summary</w:t>
      </w:r>
    </w:p>
    <w:p>
      <w:pPr>
        <w:spacing w:after="200"/>
      </w:pPr>
      <w:r>
        <w:rPr>
          <w:sz w:val="22"/>
          <w:szCs w:val="22"/>
        </w:rPr>
        <w:t xml:space="preserve">A clear, professionally structured submission grounded in a Chemistry teaching context with well-named tools. The reflective section would benefit from a concrete, specific example of an actual error found, rather than a general/conditional description.</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2026-09-10T06:00:47.220Z</dcterms:created>
  <dcterms:modified xsi:type="dcterms:W3CDTF">2026-09-10T06:00:47.220Z</dcterms:modified>
</cp:coreProperties>
</file>

<file path=docProps/custom.xml><?xml version="1.0" encoding="utf-8"?>
<Properties xmlns="http://schemas.openxmlformats.org/officeDocument/2006/custom-properties" xmlns:vt="http://schemas.openxmlformats.org/officeDocument/2006/docPropsVTypes"/>
</file>