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AI for Educators — Practicum Evaluation Report</w:t>
      </w:r>
    </w:p>
    <w:p>
      <w:pPr>
        <w:spacing w:after="300"/>
        <w:jc w:val="center"/>
      </w:pPr>
      <w:r>
        <w:rPr>
          <w:i/>
          <w:iCs/>
          <w:color w:val="444444"/>
          <w:sz w:val="22"/>
          <w:szCs w:val="22"/>
        </w:rPr>
        <w:t xml:space="preserve">AI and Generative AI in Education: Critical Understanding and Application (CS_AI_M1_1)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Student Name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Rooby Nair</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Capstone Code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Course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for Educators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Module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in Education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Submitted File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 _RoobyNair.docx</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Average Score (of 5 criteria)</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4.40 / 5</w:t>
            </w:r>
          </w:p>
        </w:tc>
      </w:tr>
    </w:tbl>
    <w:p>
      <w:pPr>
        <w:spacing w:after="200"/>
      </w:pPr>
    </w:p>
    <w:p>
      <w:pPr>
        <w:spacing w:after="200"/>
      </w:pPr>
      <w:r>
        <w:rPr>
          <w:b/>
          <w:bCs/>
          <w:sz w:val="20"/>
          <w:szCs w:val="20"/>
        </w:rPr>
        <w:t xml:space="preserve">Topic completeness: </w:t>
      </w:r>
      <w:r>
        <w:rPr>
          <w:sz w:val="20"/>
          <w:szCs w:val="20"/>
        </w:rPr>
        <w:t xml:space="preserve">Topic 1: Present   |   Topic 2: Present   |   Topic 3: Present</w:t>
      </w:r>
    </w:p>
    <w:p>
      <w:pPr>
        <w:spacing w:after="150" w:before="200"/>
      </w:pPr>
      <w:r>
        <w:rPr>
          <w:b/>
          <w:bCs/>
          <w:color w:val="1F4E79"/>
          <w:sz w:val="26"/>
          <w:szCs w:val="26"/>
        </w:rPr>
        <w:t xml:space="preserve">Rubric-Based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80"/>
        <w:gridCol w:w="2480"/>
      </w:tblGrid>
      <w:tr>
        <w:trPr>
          <w:tblHeader/>
        </w:trPr>
        <w:tc>
          <w:tcPr>
            <w:tcW w:type="dxa" w:w="20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Criterion</w:t>
            </w:r>
          </w:p>
        </w:tc>
        <w:tc>
          <w:tcPr>
            <w:tcW w:type="dxa" w:w="14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Level</w:t>
            </w:r>
          </w:p>
        </w:tc>
        <w:tc>
          <w:tcPr>
            <w:tcW w:type="dxa" w:w="3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Evidence</w:t>
            </w:r>
          </w:p>
        </w:tc>
        <w:tc>
          <w:tcPr>
            <w:tcW w:type="dxa" w:w="2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Gap to Next Level</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1. Concept Understanding</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Clear definitions with relevant examples (Google Maps, voice assistants for AI; text/images/lesson plans for Generative AI).</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Add a more original example pair to reach Exemplary.</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2. Application in Education</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Names a specific platform (Khan Academy's AI tutor, Khanmigo) and describes how it identifies learning gaps and recommends activities, alongside teacher use for lesson plans, worksheets, and question papers.</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Already at Exemplary — no gap.</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3. Analytical Thinking</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Balanced discussion of personalised learning and workload reduction against incorrect information and reduced independent thinking, with a concrete example (an AI-generated mathematics problem with an incorrect solution), citing UNESCO.</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Add a citation or statistic to reach Exemplary.</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4. Reflective Evaluation</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Names the specific tool (ChatGPT) and task (a Linear Equations in Two Variables worksheet), identifies a specific issue (an unsuitable word-problem scenario), and describes thorough verification (solved the problems personally, checked against the NCERT textbook), with a full references list including the AI tool itself.</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Already at Exemplary — no gap.</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5. Authenticity, Clarity, and Structure</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Clear, well-organised, and coherent throughout, with a proper references section.</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No significant issues identified.</w:t>
            </w:r>
          </w:p>
        </w:tc>
      </w:tr>
    </w:tbl>
    <w:p>
      <w:pPr>
        <w:spacing w:after="200"/>
      </w:pPr>
    </w:p>
    <w:p>
      <w:pPr>
        <w:spacing w:after="150" w:before="200"/>
      </w:pPr>
      <w:r>
        <w:rPr>
          <w:b/>
          <w:bCs/>
          <w:color w:val="C00000"/>
          <w:sz w:val="26"/>
          <w:szCs w:val="26"/>
        </w:rPr>
        <w:t xml:space="preserve">Flags for Human Review</w:t>
      </w:r>
    </w:p>
    <w:p>
      <w:pPr>
        <w:spacing w:after="200"/>
      </w:pPr>
      <w:r>
        <w:rPr>
          <w:i/>
          <w:iCs/>
          <w:sz w:val="20"/>
          <w:szCs w:val="20"/>
        </w:rPr>
        <w:t xml:space="preserve">No flags raised for this submission.</w:t>
      </w:r>
    </w:p>
    <w:p>
      <w:pPr>
        <w:spacing w:after="150" w:before="300"/>
      </w:pPr>
      <w:r>
        <w:rPr>
          <w:b/>
          <w:bCs/>
          <w:color w:val="1F4E79"/>
          <w:sz w:val="26"/>
          <w:szCs w:val="26"/>
        </w:rPr>
        <w:t xml:space="preserve">Overall Summary</w:t>
      </w:r>
    </w:p>
    <w:p>
      <w:pPr>
        <w:spacing w:after="200"/>
      </w:pPr>
      <w:r>
        <w:rPr>
          <w:sz w:val="22"/>
          <w:szCs w:val="22"/>
        </w:rPr>
        <w:t xml:space="preserve">A complete, well-organised submission with a named, specific tool (Khanmigo) for applications and a thorough, concrete reflective section grounded in a Mathematics classroom. No concerns identified.</w:t>
      </w:r>
    </w:p>
    <w:p>
      <w:pPr>
        <w:pBdr>
          <w:top w:val="single" w:color="BFBFBF" w:sz="6" w:space="4"/>
        </w:pBdr>
        <w:spacing w:before="300"/>
      </w:pPr>
      <w:r>
        <w:rPr>
          <w:i/>
          <w:iCs/>
          <w:color w:val="666666"/>
          <w:sz w:val="18"/>
          <w:szCs w:val="18"/>
        </w:rPr>
        <w:t xml:space="preserve">This evaluation was generated with AI assistance against the published practicum rubric. Any items listed under “Flags for Human Review”, and all scores overall, require instructor verification before being finalised or returned to the learner.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2026-09-10T06:00:47.632Z</dcterms:created>
  <dcterms:modified xsi:type="dcterms:W3CDTF">2026-09-10T06:00:47.632Z</dcterms:modified>
</cp:coreProperties>
</file>

<file path=docProps/custom.xml><?xml version="1.0" encoding="utf-8"?>
<Properties xmlns="http://schemas.openxmlformats.org/officeDocument/2006/custom-properties" xmlns:vt="http://schemas.openxmlformats.org/officeDocument/2006/docPropsVTypes"/>
</file>