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2"/>
          <w:szCs w:val="32"/>
        </w:rPr>
        <w:t xml:space="preserve">AI for Educators — Practicum Evaluation Report</w:t>
      </w:r>
    </w:p>
    <w:p>
      <w:pPr>
        <w:spacing w:after="300"/>
        <w:jc w:val="center"/>
      </w:pPr>
      <w:r>
        <w:rPr>
          <w:i/>
          <w:iCs/>
          <w:color w:val="444444"/>
          <w:sz w:val="22"/>
          <w:szCs w:val="22"/>
        </w:rPr>
        <w:t xml:space="preserve">AI and Generative AI in Education: Critical Understanding and Application (CS_AI_M1_1)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Student Name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Tabassum Ansari</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Capstone Code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CS_AI_M1_1</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Course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for Educators</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Module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in Education</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Submitted File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CS_AI_M1_TabassumAnsari.pdf</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Average Score (of 5 criteria)</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3.00 / 5</w:t>
            </w:r>
          </w:p>
        </w:tc>
      </w:tr>
    </w:tbl>
    <w:p>
      <w:pPr>
        <w:spacing w:after="200"/>
      </w:pPr>
    </w:p>
    <w:p>
      <w:pPr>
        <w:spacing w:after="200"/>
      </w:pPr>
      <w:r>
        <w:rPr>
          <w:b/>
          <w:bCs/>
          <w:sz w:val="20"/>
          <w:szCs w:val="20"/>
        </w:rPr>
        <w:t xml:space="preserve">Topic completeness: </w:t>
      </w:r>
      <w:r>
        <w:rPr>
          <w:sz w:val="20"/>
          <w:szCs w:val="20"/>
        </w:rPr>
        <w:t xml:space="preserve">Topic 1: Present   |   Topic 2: Present   |   Topic 3: Present</w:t>
      </w:r>
    </w:p>
    <w:p>
      <w:pPr>
        <w:spacing w:after="150" w:before="200"/>
      </w:pPr>
      <w:r>
        <w:rPr>
          <w:b/>
          <w:bCs/>
          <w:color w:val="1F4E79"/>
          <w:sz w:val="26"/>
          <w:szCs w:val="26"/>
        </w:rPr>
        <w:t xml:space="preserve">Rubric-Based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80"/>
        <w:gridCol w:w="2480"/>
      </w:tblGrid>
      <w:tr>
        <w:trPr>
          <w:tblHeader/>
        </w:trPr>
        <w:tc>
          <w:tcPr>
            <w:tcW w:type="dxa" w:w="20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Criterion</w:t>
            </w:r>
          </w:p>
        </w:tc>
        <w:tc>
          <w:tcPr>
            <w:tcW w:type="dxa" w:w="14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Level</w:t>
            </w:r>
          </w:p>
        </w:tc>
        <w:tc>
          <w:tcPr>
            <w:tcW w:type="dxa" w:w="3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Evidence</w:t>
            </w:r>
          </w:p>
        </w:tc>
        <w:tc>
          <w:tcPr>
            <w:tcW w:type="dxa" w:w="2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Gap to Next Level</w:t>
            </w:r>
          </w:p>
        </w:tc>
      </w:tr>
      <w:tr>
        <w:tc>
          <w:tcPr>
            <w:tcW w:type="dxa" w:w="2000"/>
            <w:shd w:fill="FFF2CC" w:val="clear"/>
            <w:tcMar>
              <w:top w:type="dxa" w:w="100"/>
              <w:left w:type="dxa" w:w="120"/>
              <w:bottom w:type="dxa" w:w="100"/>
              <w:right w:type="dxa" w:w="120"/>
            </w:tcMar>
            <w:vAlign w:val="top"/>
          </w:tcPr>
          <w:p>
            <w:pPr>
              <w:jc w:val="left"/>
            </w:pPr>
            <w:r>
              <w:rPr>
                <w:b/>
                <w:bCs/>
                <w:i w:val="false"/>
                <w:iCs w:val="false"/>
                <w:color w:val="000000"/>
                <w:sz w:val="20"/>
                <w:szCs w:val="20"/>
              </w:rPr>
              <w:t xml:space="preserve">1. Concept Understanding</w:t>
            </w:r>
          </w:p>
        </w:tc>
        <w:tc>
          <w:tcPr>
            <w:tcW w:type="dxa" w:w="1400"/>
            <w:shd w:fill="FFF2CC" w:val="clear"/>
            <w:tcMar>
              <w:top w:type="dxa" w:w="100"/>
              <w:left w:type="dxa" w:w="120"/>
              <w:bottom w:type="dxa" w:w="100"/>
              <w:right w:type="dxa" w:w="120"/>
            </w:tcMar>
            <w:vAlign w:val="top"/>
          </w:tcPr>
          <w:p>
            <w:pPr>
              <w:jc w:val="center"/>
            </w:pPr>
            <w:r>
              <w:rPr>
                <w:b/>
                <w:bCs/>
                <w:i w:val="false"/>
                <w:iCs w:val="false"/>
                <w:color w:val="000000"/>
                <w:sz w:val="20"/>
                <w:szCs w:val="20"/>
              </w:rPr>
              <w:t xml:space="preserve">3 - Satisfactory</w:t>
            </w:r>
          </w:p>
        </w:tc>
        <w:tc>
          <w:tcPr>
            <w:tcW w:type="dxa" w:w="3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Basic, accurate definitions given in a Q&amp;A format, though relatively brief and general.</w:t>
            </w:r>
          </w:p>
        </w:tc>
        <w:tc>
          <w:tcPr>
            <w:tcW w:type="dxa" w:w="2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Expand with a second, more original example and richer elaboration.</w:t>
            </w:r>
          </w:p>
        </w:tc>
      </w:tr>
      <w:tr>
        <w:tc>
          <w:tcPr>
            <w:tcW w:type="dxa" w:w="2000"/>
            <w:shd w:fill="FFF2CC" w:val="clear"/>
            <w:tcMar>
              <w:top w:type="dxa" w:w="100"/>
              <w:left w:type="dxa" w:w="120"/>
              <w:bottom w:type="dxa" w:w="100"/>
              <w:right w:type="dxa" w:w="120"/>
            </w:tcMar>
            <w:vAlign w:val="top"/>
          </w:tcPr>
          <w:p>
            <w:pPr>
              <w:jc w:val="left"/>
            </w:pPr>
            <w:r>
              <w:rPr>
                <w:b/>
                <w:bCs/>
                <w:i w:val="false"/>
                <w:iCs w:val="false"/>
                <w:color w:val="000000"/>
                <w:sz w:val="20"/>
                <w:szCs w:val="20"/>
              </w:rPr>
              <w:t xml:space="preserve">2. Application in Education</w:t>
            </w:r>
          </w:p>
        </w:tc>
        <w:tc>
          <w:tcPr>
            <w:tcW w:type="dxa" w:w="1400"/>
            <w:shd w:fill="FFF2CC" w:val="clear"/>
            <w:tcMar>
              <w:top w:type="dxa" w:w="100"/>
              <w:left w:type="dxa" w:w="120"/>
              <w:bottom w:type="dxa" w:w="100"/>
              <w:right w:type="dxa" w:w="120"/>
            </w:tcMar>
            <w:vAlign w:val="top"/>
          </w:tcPr>
          <w:p>
            <w:pPr>
              <w:jc w:val="center"/>
            </w:pPr>
            <w:r>
              <w:rPr>
                <w:b/>
                <w:bCs/>
                <w:i w:val="false"/>
                <w:iCs w:val="false"/>
                <w:color w:val="000000"/>
                <w:sz w:val="20"/>
                <w:szCs w:val="20"/>
              </w:rPr>
              <w:t xml:space="preserve">3 - Satisfactory</w:t>
            </w:r>
          </w:p>
        </w:tc>
        <w:tc>
          <w:tcPr>
            <w:tcW w:type="dxa" w:w="3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Mentions lesson plans, quizzes, notes, and presentations with brief elaboration, but without a named tool or concrete classroom example.</w:t>
            </w:r>
          </w:p>
        </w:tc>
        <w:tc>
          <w:tcPr>
            <w:tcW w:type="dxa" w:w="2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Add a concrete example or named tool to reach Proficient.</w:t>
            </w:r>
          </w:p>
        </w:tc>
      </w:tr>
      <w:tr>
        <w:tc>
          <w:tcPr>
            <w:tcW w:type="dxa" w:w="2000"/>
            <w:shd w:fill="FFF2CC" w:val="clear"/>
            <w:tcMar>
              <w:top w:type="dxa" w:w="100"/>
              <w:left w:type="dxa" w:w="120"/>
              <w:bottom w:type="dxa" w:w="100"/>
              <w:right w:type="dxa" w:w="120"/>
            </w:tcMar>
            <w:vAlign w:val="top"/>
          </w:tcPr>
          <w:p>
            <w:pPr>
              <w:jc w:val="left"/>
            </w:pPr>
            <w:r>
              <w:rPr>
                <w:b/>
                <w:bCs/>
                <w:i w:val="false"/>
                <w:iCs w:val="false"/>
                <w:color w:val="000000"/>
                <w:sz w:val="20"/>
                <w:szCs w:val="20"/>
              </w:rPr>
              <w:t xml:space="preserve">3. Analytical Thinking</w:t>
            </w:r>
          </w:p>
        </w:tc>
        <w:tc>
          <w:tcPr>
            <w:tcW w:type="dxa" w:w="1400"/>
            <w:shd w:fill="FFF2CC" w:val="clear"/>
            <w:tcMar>
              <w:top w:type="dxa" w:w="100"/>
              <w:left w:type="dxa" w:w="120"/>
              <w:bottom w:type="dxa" w:w="100"/>
              <w:right w:type="dxa" w:w="120"/>
            </w:tcMar>
            <w:vAlign w:val="top"/>
          </w:tcPr>
          <w:p>
            <w:pPr>
              <w:jc w:val="center"/>
            </w:pPr>
            <w:r>
              <w:rPr>
                <w:b/>
                <w:bCs/>
                <w:i w:val="false"/>
                <w:iCs w:val="false"/>
                <w:color w:val="000000"/>
                <w:sz w:val="20"/>
                <w:szCs w:val="20"/>
              </w:rPr>
              <w:t xml:space="preserve">3 - Satisfactory</w:t>
            </w:r>
          </w:p>
        </w:tc>
        <w:tc>
          <w:tcPr>
            <w:tcW w:type="dxa" w:w="3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Both positive impacts and potential risks are listed, but the discussion is brief and largely descriptive rather than deeply analytical.</w:t>
            </w:r>
          </w:p>
        </w:tc>
        <w:tc>
          <w:tcPr>
            <w:tcW w:type="dxa" w:w="2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Develop the points into fuller analytical prose with a supporting example or source.</w:t>
            </w:r>
          </w:p>
        </w:tc>
      </w:tr>
      <w:tr>
        <w:tc>
          <w:tcPr>
            <w:tcW w:type="dxa" w:w="2000"/>
            <w:shd w:fill="FFF2CC" w:val="clear"/>
            <w:tcMar>
              <w:top w:type="dxa" w:w="100"/>
              <w:left w:type="dxa" w:w="120"/>
              <w:bottom w:type="dxa" w:w="100"/>
              <w:right w:type="dxa" w:w="120"/>
            </w:tcMar>
            <w:vAlign w:val="top"/>
          </w:tcPr>
          <w:p>
            <w:pPr>
              <w:jc w:val="left"/>
            </w:pPr>
            <w:r>
              <w:rPr>
                <w:b/>
                <w:bCs/>
                <w:i w:val="false"/>
                <w:iCs w:val="false"/>
                <w:color w:val="000000"/>
                <w:sz w:val="20"/>
                <w:szCs w:val="20"/>
              </w:rPr>
              <w:t xml:space="preserve">4. Reflective Evaluation</w:t>
            </w:r>
          </w:p>
        </w:tc>
        <w:tc>
          <w:tcPr>
            <w:tcW w:type="dxa" w:w="1400"/>
            <w:shd w:fill="FFF2CC" w:val="clear"/>
            <w:tcMar>
              <w:top w:type="dxa" w:w="100"/>
              <w:left w:type="dxa" w:w="120"/>
              <w:bottom w:type="dxa" w:w="100"/>
              <w:right w:type="dxa" w:w="120"/>
            </w:tcMar>
            <w:vAlign w:val="top"/>
          </w:tcPr>
          <w:p>
            <w:pPr>
              <w:jc w:val="center"/>
            </w:pPr>
            <w:r>
              <w:rPr>
                <w:b/>
                <w:bCs/>
                <w:i w:val="false"/>
                <w:iCs w:val="false"/>
                <w:color w:val="000000"/>
                <w:sz w:val="20"/>
                <w:szCs w:val="20"/>
              </w:rPr>
              <w:t xml:space="preserve">3 - Satisfactory</w:t>
            </w:r>
          </w:p>
        </w:tc>
        <w:tc>
          <w:tcPr>
            <w:tcW w:type="dxa" w:w="3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Names the specific tool (ChatGPT) and task (a Science lesson plan and quiz), and states no major mistakes were found, with basic verification described (compared with NCERT textbook and class notes) — a valid response under the assignment's 'if not' branch, though brief.</w:t>
            </w:r>
          </w:p>
        </w:tc>
        <w:tc>
          <w:tcPr>
            <w:tcW w:type="dxa" w:w="2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Add more specific detail about what exactly was checked and why it mattered.</w:t>
            </w:r>
          </w:p>
        </w:tc>
      </w:tr>
      <w:tr>
        <w:tc>
          <w:tcPr>
            <w:tcW w:type="dxa" w:w="2000"/>
            <w:shd w:fill="FFF2CC" w:val="clear"/>
            <w:tcMar>
              <w:top w:type="dxa" w:w="100"/>
              <w:left w:type="dxa" w:w="120"/>
              <w:bottom w:type="dxa" w:w="100"/>
              <w:right w:type="dxa" w:w="120"/>
            </w:tcMar>
            <w:vAlign w:val="top"/>
          </w:tcPr>
          <w:p>
            <w:pPr>
              <w:jc w:val="left"/>
            </w:pPr>
            <w:r>
              <w:rPr>
                <w:b/>
                <w:bCs/>
                <w:i w:val="false"/>
                <w:iCs w:val="false"/>
                <w:color w:val="000000"/>
                <w:sz w:val="20"/>
                <w:szCs w:val="20"/>
              </w:rPr>
              <w:t xml:space="preserve">5. Authenticity, Clarity, and Structure</w:t>
            </w:r>
          </w:p>
        </w:tc>
        <w:tc>
          <w:tcPr>
            <w:tcW w:type="dxa" w:w="1400"/>
            <w:shd w:fill="FFF2CC" w:val="clear"/>
            <w:tcMar>
              <w:top w:type="dxa" w:w="100"/>
              <w:left w:type="dxa" w:w="120"/>
              <w:bottom w:type="dxa" w:w="100"/>
              <w:right w:type="dxa" w:w="120"/>
            </w:tcMar>
            <w:vAlign w:val="top"/>
          </w:tcPr>
          <w:p>
            <w:pPr>
              <w:jc w:val="center"/>
            </w:pPr>
            <w:r>
              <w:rPr>
                <w:b/>
                <w:bCs/>
                <w:i w:val="false"/>
                <w:iCs w:val="false"/>
                <w:color w:val="000000"/>
                <w:sz w:val="20"/>
                <w:szCs w:val="20"/>
              </w:rPr>
              <w:t xml:space="preserve">3 - Satisfactory</w:t>
            </w:r>
          </w:p>
        </w:tc>
        <w:tc>
          <w:tcPr>
            <w:tcW w:type="dxa" w:w="3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Clear Q&amp;A format with dated page footers; cites an unusual personal blog as a source ('https://ictsciencerekha.blogspot.com') alongside the expected NCERT/CBSE references.</w:t>
            </w:r>
          </w:p>
        </w:tc>
        <w:tc>
          <w:tcPr>
            <w:tcW w:type="dxa" w:w="2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Expand each answer into fuller prose and rely on more standard educational references.</w:t>
            </w:r>
          </w:p>
        </w:tc>
      </w:tr>
    </w:tbl>
    <w:p>
      <w:pPr>
        <w:spacing w:after="200"/>
      </w:pPr>
    </w:p>
    <w:p>
      <w:pPr>
        <w:spacing w:after="150" w:before="200"/>
      </w:pPr>
      <w:r>
        <w:rPr>
          <w:b/>
          <w:bCs/>
          <w:color w:val="C00000"/>
          <w:sz w:val="26"/>
          <w:szCs w:val="26"/>
        </w:rPr>
        <w:t xml:space="preserve">Flags for Human Review</w:t>
      </w:r>
    </w:p>
    <w:p>
      <w:pPr>
        <w:spacing w:after="200"/>
      </w:pPr>
      <w:r>
        <w:rPr>
          <w:i/>
          <w:iCs/>
          <w:sz w:val="20"/>
          <w:szCs w:val="20"/>
        </w:rPr>
        <w:t xml:space="preserve">No flags raised for this submission.</w:t>
      </w:r>
    </w:p>
    <w:p>
      <w:pPr>
        <w:spacing w:after="150" w:before="300"/>
      </w:pPr>
      <w:r>
        <w:rPr>
          <w:b/>
          <w:bCs/>
          <w:color w:val="1F4E79"/>
          <w:sz w:val="26"/>
          <w:szCs w:val="26"/>
        </w:rPr>
        <w:t xml:space="preserve">Overall Summary</w:t>
      </w:r>
    </w:p>
    <w:p>
      <w:pPr>
        <w:spacing w:after="200"/>
      </w:pPr>
      <w:r>
        <w:rPr>
          <w:sz w:val="22"/>
          <w:szCs w:val="22"/>
        </w:rPr>
        <w:t xml:space="preserve">A complete but fairly brief submission across all three topics, written in a simple Q&amp;A format. Content is accurate but would benefit from fuller elaboration and more concrete detail throughout.</w:t>
      </w:r>
    </w:p>
    <w:p>
      <w:pPr>
        <w:pBdr>
          <w:top w:val="single" w:color="BFBFBF" w:sz="6" w:space="4"/>
        </w:pBdr>
        <w:spacing w:before="300"/>
      </w:pPr>
      <w:r>
        <w:rPr>
          <w:i/>
          <w:iCs/>
          <w:color w:val="666666"/>
          <w:sz w:val="18"/>
          <w:szCs w:val="18"/>
        </w:rPr>
        <w:t xml:space="preserve">This evaluation was generated with AI assistance against the published practicum rubric. Any items listed under “Flags for Human Review”, and all scores overall, require instructor verification before being finalised or returned to the learner.</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2026-09-10T06:00:47.695Z</dcterms:created>
  <dcterms:modified xsi:type="dcterms:W3CDTF">2026-09-10T06:00:47.695Z</dcterms:modified>
</cp:coreProperties>
</file>

<file path=docProps/custom.xml><?xml version="1.0" encoding="utf-8"?>
<Properties xmlns="http://schemas.openxmlformats.org/officeDocument/2006/custom-properties" xmlns:vt="http://schemas.openxmlformats.org/officeDocument/2006/docPropsVTypes"/>
</file>