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Subtitle"/>
        <w:spacing w:after="200" w:line="240" w:lineRule="auto"/>
        <w:rPr>
          <w:rFonts w:ascii="Open Sans" w:cs="Open Sans" w:eastAsia="Open Sans" w:hAnsi="Open Sans"/>
          <w:color w:val="2196f3"/>
          <w:sz w:val="18"/>
          <w:szCs w:val="18"/>
        </w:rPr>
      </w:pPr>
      <w:bookmarkStart w:colFirst="0" w:colLast="0" w:name="_x9snb54sjlu9" w:id="0"/>
      <w:bookmarkEnd w:id="0"/>
      <w:r w:rsidDel="00000000" w:rsidR="00000000" w:rsidRPr="00000000">
        <w:rPr>
          <w:rFonts w:ascii="Open Sans" w:cs="Open Sans" w:eastAsia="Open Sans" w:hAnsi="Open Sans"/>
          <w:color w:val="2196f3"/>
          <w:sz w:val="18"/>
          <w:szCs w:val="18"/>
          <w:rtl w:val="0"/>
        </w:rPr>
        <w:t xml:space="preserve">AML Transaction Screening Service</w:t>
      </w:r>
    </w:p>
    <w:tbl>
      <w:tblPr>
        <w:tblStyle w:val="Table1"/>
        <w:tblW w:w="9645.0" w:type="dxa"/>
        <w:jc w:val="left"/>
        <w:tblLayout w:type="fixed"/>
        <w:tblLook w:val="0600"/>
      </w:tblPr>
      <w:tblGrid>
        <w:gridCol w:w="2850"/>
        <w:gridCol w:w="2730"/>
        <w:gridCol w:w="4065"/>
        <w:tblGridChange w:id="0">
          <w:tblGrid>
            <w:gridCol w:w="2850"/>
            <w:gridCol w:w="2730"/>
            <w:gridCol w:w="4065"/>
          </w:tblGrid>
        </w:tblGridChange>
      </w:tblGrid>
      <w:tr>
        <w:trPr>
          <w:cantSplit w:val="0"/>
          <w:trHeight w:val="1320" w:hRule="atLeast"/>
          <w:tblHeader w:val="0"/>
        </w:trPr>
        <w:tc>
          <w:tcPr>
            <w:gridSpan w:val="2"/>
            <w:tcBorders>
              <w:top w:color="1976d2" w:space="0" w:sz="12" w:val="single"/>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3">
            <w:pPr>
              <w:pStyle w:val="Title"/>
              <w:spacing w:after="60" w:line="240" w:lineRule="auto"/>
              <w:rPr>
                <w:rFonts w:ascii="Open Sans" w:cs="Open Sans" w:eastAsia="Open Sans" w:hAnsi="Open Sans"/>
                <w:b w:val="0"/>
                <w:bCs w:val="0"/>
                <w:color w:val="000000"/>
                <w:sz w:val="20"/>
                <w:szCs w:val="20"/>
              </w:rPr>
            </w:pPr>
            <w:bookmarkStart w:colFirst="0" w:colLast="0" w:name="_7zgnj8bwqfld" w:id="1"/>
            <w:bookmarkEnd w:id="1"/>
            <w:r w:rsidDel="00000000" w:rsidR="00000000" w:rsidRPr="00000000">
              <w:rPr>
                <w:rFonts w:ascii="Open Sans" w:cs="Open Sans" w:eastAsia="Open Sans" w:hAnsi="Open Sans"/>
                <w:color w:val="1976d2"/>
                <w:sz w:val="28"/>
                <w:szCs w:val="28"/>
                <w:rtl w:val="0"/>
              </w:rPr>
              <w:t xml:space="preserve">System Design</w:t>
            </w:r>
            <w:r w:rsidDel="00000000" w:rsidR="00000000" w:rsidRPr="00000000">
              <w:rPr>
                <w:rtl w:val="0"/>
              </w:rPr>
            </w:r>
          </w:p>
        </w:tc>
        <w:tc>
          <w:tcPr>
            <w:tcBorders>
              <w:top w:color="1976d2" w:space="0" w:sz="12" w:val="single"/>
              <w:left w:color="000000" w:space="0" w:sz="0" w:val="nil"/>
              <w:bottom w:color="000000" w:space="0" w:sz="0" w:val="nil"/>
              <w:right w:color="000000" w:space="0" w:sz="0" w:val="nil"/>
            </w:tcBorders>
            <w:shd w:fill="auto" w:val="clear"/>
            <w:tcMar>
              <w:top w:w="129.6" w:type="dxa"/>
              <w:left w:w="129.6" w:type="dxa"/>
              <w:bottom w:w="129.6" w:type="dxa"/>
              <w:right w:w="129.6" w:type="dxa"/>
            </w:tcMar>
            <w:vAlign w:val="top"/>
          </w:tcPr>
          <w:p w:rsidR="00000000" w:rsidDel="00000000" w:rsidP="00000000" w:rsidRDefault="00000000" w:rsidRPr="00000000" w14:paraId="00000005">
            <w:pPr>
              <w:widowControl w:val="0"/>
              <w:spacing w:line="240" w:lineRule="auto"/>
              <w:rPr>
                <w:rFonts w:ascii="Open Sans" w:cs="Open Sans" w:eastAsia="Open Sans" w:hAnsi="Open Sans"/>
                <w:b w:val="1"/>
                <w:bCs w:val="1"/>
                <w:color w:val="1976d2"/>
                <w:sz w:val="20"/>
                <w:szCs w:val="20"/>
              </w:rPr>
            </w:pPr>
            <w:r w:rsidDel="00000000" w:rsidR="00000000" w:rsidRPr="00000000">
              <w:rPr>
                <w:rFonts w:ascii="Open Sans" w:cs="Open Sans" w:eastAsia="Open Sans" w:hAnsi="Open Sans"/>
                <w:b w:val="1"/>
                <w:bCs w:val="1"/>
                <w:color w:val="1976d2"/>
                <w:sz w:val="20"/>
                <w:szCs w:val="20"/>
                <w:rtl w:val="0"/>
              </w:rPr>
              <w:t xml:space="preserve">Summary</w:t>
            </w:r>
          </w:p>
          <w:p w:rsidR="00000000" w:rsidDel="00000000" w:rsidP="00000000" w:rsidRDefault="00000000" w:rsidRPr="00000000" w14:paraId="00000006">
            <w:pPr>
              <w:spacing w:after="200" w:line="240" w:lineRule="auto"/>
              <w:rPr>
                <w:rFonts w:ascii="Roboto" w:cs="Roboto" w:eastAsia="Roboto" w:hAnsi="Roboto"/>
                <w:color w:val="424242"/>
                <w:sz w:val="18"/>
                <w:szCs w:val="18"/>
              </w:rPr>
            </w:pPr>
            <w:r w:rsidDel="00000000" w:rsidR="00000000" w:rsidRPr="00000000">
              <w:rPr>
                <w:rFonts w:ascii="Roboto" w:cs="Roboto" w:eastAsia="Roboto" w:hAnsi="Roboto"/>
                <w:color w:val="424242"/>
                <w:sz w:val="18"/>
                <w:szCs w:val="18"/>
                <w:rtl w:val="0"/>
              </w:rPr>
              <w:t xml:space="preserve">Overall system design AML Transaction Screening Service.</w:t>
            </w:r>
          </w:p>
        </w:tc>
      </w:tr>
      <w:tr>
        <w:trPr>
          <w:cantSplit w:val="0"/>
          <w:trHeight w:val="540" w:hRule="atLeast"/>
          <w:tblHeader w:val="0"/>
        </w:trPr>
        <w:tc>
          <w:tcPr>
            <w:tcBorders>
              <w:top w:color="000000" w:space="0" w:sz="0" w:val="nil"/>
              <w:left w:color="000000" w:space="0" w:sz="0" w:val="nil"/>
              <w:bottom w:color="bbdefb" w:space="0" w:sz="8" w:val="single"/>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7">
            <w:pPr>
              <w:spacing w:line="240" w:lineRule="auto"/>
              <w:rPr>
                <w:rFonts w:ascii="Roboto" w:cs="Roboto" w:eastAsia="Roboto" w:hAnsi="Roboto"/>
                <w:color w:val="424242"/>
                <w:sz w:val="18"/>
                <w:szCs w:val="18"/>
              </w:rPr>
            </w:pPr>
            <w:r w:rsidDel="00000000" w:rsidR="00000000" w:rsidRPr="00000000">
              <w:rPr>
                <w:rFonts w:ascii="Roboto" w:cs="Roboto" w:eastAsia="Roboto" w:hAnsi="Roboto"/>
                <w:b w:val="1"/>
                <w:bCs w:val="1"/>
                <w:color w:val="424242"/>
                <w:sz w:val="18"/>
                <w:szCs w:val="18"/>
                <w:rtl w:val="0"/>
              </w:rPr>
              <w:t xml:space="preserve">Author</w:t>
            </w:r>
            <w:r w:rsidDel="00000000" w:rsidR="00000000" w:rsidRPr="00000000">
              <w:rPr>
                <w:rFonts w:ascii="Roboto" w:cs="Roboto" w:eastAsia="Roboto" w:hAnsi="Roboto"/>
                <w:color w:val="424242"/>
                <w:sz w:val="18"/>
                <w:szCs w:val="18"/>
                <w:rtl w:val="0"/>
              </w:rPr>
              <w:t xml:space="preserve">: glahiru@gmail.com</w:t>
            </w:r>
          </w:p>
          <w:p w:rsidR="00000000" w:rsidDel="00000000" w:rsidP="00000000" w:rsidRDefault="00000000" w:rsidRPr="00000000" w14:paraId="00000008">
            <w:pPr>
              <w:spacing w:line="240" w:lineRule="auto"/>
              <w:rPr>
                <w:rFonts w:ascii="Roboto" w:cs="Roboto" w:eastAsia="Roboto" w:hAnsi="Roboto"/>
                <w:color w:val="1f1f1f"/>
                <w:sz w:val="18"/>
                <w:szCs w:val="18"/>
              </w:rPr>
            </w:pPr>
            <w:r w:rsidDel="00000000" w:rsidR="00000000" w:rsidRPr="00000000">
              <w:rPr>
                <w:rFonts w:ascii="Roboto" w:cs="Roboto" w:eastAsia="Roboto" w:hAnsi="Roboto"/>
                <w:b w:val="1"/>
                <w:bCs w:val="1"/>
                <w:color w:val="424242"/>
                <w:sz w:val="18"/>
                <w:szCs w:val="18"/>
                <w:rtl w:val="0"/>
              </w:rPr>
              <w:t xml:space="preserve">Contributors</w:t>
            </w:r>
            <w:r w:rsidDel="00000000" w:rsidR="00000000" w:rsidRPr="00000000">
              <w:rPr>
                <w:rFonts w:ascii="Roboto" w:cs="Roboto" w:eastAsia="Roboto" w:hAnsi="Roboto"/>
                <w:color w:val="424242"/>
                <w:sz w:val="18"/>
                <w:szCs w:val="18"/>
                <w:rtl w:val="0"/>
              </w:rPr>
              <w:t xml:space="preserve">: </w:t>
            </w:r>
            <w:hyperlink r:id="rId7">
              <w:r w:rsidDel="00000000" w:rsidR="00000000" w:rsidRPr="00000000">
                <w:rPr>
                  <w:rFonts w:ascii="Roboto" w:cs="Roboto" w:eastAsia="Roboto" w:hAnsi="Roboto"/>
                  <w:color w:val="1155cc"/>
                  <w:sz w:val="18"/>
                  <w:szCs w:val="18"/>
                  <w:u w:val="single"/>
                  <w:rtl w:val="0"/>
                </w:rPr>
                <w:t xml:space="preserve">shankar.gautam@seb.se</w:t>
              </w:r>
            </w:hyperlink>
            <w:r w:rsidDel="00000000" w:rsidR="00000000" w:rsidRPr="00000000">
              <w:rPr>
                <w:rtl w:val="0"/>
              </w:rPr>
            </w:r>
          </w:p>
          <w:p w:rsidR="00000000" w:rsidDel="00000000" w:rsidP="00000000" w:rsidRDefault="00000000" w:rsidRPr="00000000" w14:paraId="00000009">
            <w:pPr>
              <w:spacing w:line="240" w:lineRule="auto"/>
              <w:rPr>
                <w:rFonts w:ascii="Roboto" w:cs="Roboto" w:eastAsia="Roboto" w:hAnsi="Roboto"/>
                <w:color w:val="424242"/>
                <w:sz w:val="18"/>
                <w:szCs w:val="18"/>
              </w:rPr>
            </w:pPr>
            <w:r w:rsidDel="00000000" w:rsidR="00000000" w:rsidRPr="00000000">
              <w:rPr>
                <w:rtl w:val="0"/>
              </w:rPr>
            </w:r>
          </w:p>
          <w:p w:rsidR="00000000" w:rsidDel="00000000" w:rsidP="00000000" w:rsidRDefault="00000000" w:rsidRPr="00000000" w14:paraId="0000000A">
            <w:pPr>
              <w:spacing w:line="240" w:lineRule="auto"/>
              <w:rPr>
                <w:rFonts w:ascii="Roboto" w:cs="Roboto" w:eastAsia="Roboto" w:hAnsi="Roboto"/>
                <w:color w:val="424242"/>
                <w:sz w:val="18"/>
                <w:szCs w:val="18"/>
              </w:rPr>
            </w:pPr>
            <w:r w:rsidDel="00000000" w:rsidR="00000000" w:rsidRPr="00000000">
              <w:rPr>
                <w:rFonts w:ascii="Roboto" w:cs="Roboto" w:eastAsia="Roboto" w:hAnsi="Roboto"/>
                <w:b w:val="1"/>
                <w:bCs w:val="1"/>
                <w:color w:val="424242"/>
                <w:sz w:val="18"/>
                <w:szCs w:val="18"/>
                <w:rtl w:val="0"/>
              </w:rPr>
              <w:t xml:space="preserve">Intended audience:</w:t>
            </w:r>
            <w:r w:rsidDel="00000000" w:rsidR="00000000" w:rsidRPr="00000000">
              <w:rPr>
                <w:rFonts w:ascii="Roboto" w:cs="Roboto" w:eastAsia="Roboto" w:hAnsi="Roboto"/>
                <w:color w:val="424242"/>
                <w:sz w:val="18"/>
                <w:szCs w:val="18"/>
                <w:rtl w:val="0"/>
              </w:rPr>
              <w:t xml:space="preserve"> SEB</w:t>
            </w:r>
          </w:p>
        </w:tc>
        <w:tc>
          <w:tcPr>
            <w:tcBorders>
              <w:top w:color="000000" w:space="0" w:sz="0" w:val="nil"/>
              <w:left w:color="000000" w:space="0" w:sz="0" w:val="nil"/>
              <w:bottom w:color="bbdefb" w:space="0" w:sz="8" w:val="single"/>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B">
            <w:pPr>
              <w:spacing w:line="240" w:lineRule="auto"/>
              <w:rPr>
                <w:rFonts w:ascii="Roboto" w:cs="Roboto" w:eastAsia="Roboto" w:hAnsi="Roboto"/>
                <w:color w:val="424242"/>
                <w:sz w:val="18"/>
                <w:szCs w:val="18"/>
              </w:rPr>
            </w:pPr>
            <w:r w:rsidDel="00000000" w:rsidR="00000000" w:rsidRPr="00000000">
              <w:rPr>
                <w:rFonts w:ascii="Roboto" w:cs="Roboto" w:eastAsia="Roboto" w:hAnsi="Roboto"/>
                <w:b w:val="1"/>
                <w:bCs w:val="1"/>
                <w:color w:val="424242"/>
                <w:sz w:val="18"/>
                <w:szCs w:val="18"/>
                <w:rtl w:val="0"/>
              </w:rPr>
              <w:t xml:space="preserve">Status</w:t>
            </w:r>
            <w:r w:rsidDel="00000000" w:rsidR="00000000" w:rsidRPr="00000000">
              <w:rPr>
                <w:rFonts w:ascii="Roboto" w:cs="Roboto" w:eastAsia="Roboto" w:hAnsi="Roboto"/>
                <w:color w:val="424242"/>
                <w:sz w:val="18"/>
                <w:szCs w:val="18"/>
                <w:rtl w:val="0"/>
              </w:rPr>
              <w:t xml:space="preserve">:</w:t>
            </w:r>
            <w:r w:rsidDel="00000000" w:rsidR="00000000" w:rsidRPr="00000000">
              <w:rPr>
                <w:rFonts w:ascii="Roboto" w:cs="Roboto" w:eastAsia="Roboto" w:hAnsi="Roboto"/>
                <w:color w:val="424242"/>
                <w:sz w:val="20"/>
                <w:szCs w:val="20"/>
                <w:vertAlign w:val="superscript"/>
              </w:rPr>
              <w:footnoteReference w:customMarkFollows="0" w:id="0"/>
            </w:r>
            <w:r w:rsidDel="00000000" w:rsidR="00000000" w:rsidRPr="00000000">
              <w:rPr>
                <w:rFonts w:ascii="Roboto" w:cs="Roboto" w:eastAsia="Roboto" w:hAnsi="Roboto"/>
                <w:color w:val="424242"/>
                <w:sz w:val="20"/>
                <w:szCs w:val="20"/>
                <w:rtl w:val="0"/>
              </w:rPr>
              <w:t xml:space="preserve"> </w:t>
            </w:r>
            <w:r w:rsidDel="00000000" w:rsidR="00000000" w:rsidRPr="00000000">
              <w:rPr>
                <w:rFonts w:ascii="Roboto" w:cs="Roboto" w:eastAsia="Roboto" w:hAnsi="Roboto"/>
                <w:b w:val="1"/>
                <w:bCs w:val="1"/>
                <w:color w:val="424242"/>
                <w:sz w:val="20"/>
                <w:szCs w:val="20"/>
                <w:rtl w:val="0"/>
              </w:rPr>
              <w:t xml:space="preserve">WIP</w:t>
            </w:r>
            <w:r w:rsidDel="00000000" w:rsidR="00000000" w:rsidRPr="00000000">
              <w:rPr>
                <w:rFonts w:ascii="Roboto" w:cs="Roboto" w:eastAsia="Roboto" w:hAnsi="Roboto"/>
                <w:color w:val="424242"/>
                <w:sz w:val="18"/>
                <w:szCs w:val="18"/>
                <w:rtl w:val="0"/>
              </w:rPr>
              <w:br w:type="textWrapping"/>
            </w:r>
            <w:r w:rsidDel="00000000" w:rsidR="00000000" w:rsidRPr="00000000">
              <w:rPr>
                <w:rFonts w:ascii="Roboto" w:cs="Roboto" w:eastAsia="Roboto" w:hAnsi="Roboto"/>
                <w:b w:val="1"/>
                <w:bCs w:val="1"/>
                <w:color w:val="424242"/>
                <w:sz w:val="18"/>
                <w:szCs w:val="18"/>
                <w:rtl w:val="0"/>
              </w:rPr>
              <w:t xml:space="preserve">Created</w:t>
            </w:r>
            <w:r w:rsidDel="00000000" w:rsidR="00000000" w:rsidRPr="00000000">
              <w:rPr>
                <w:rFonts w:ascii="Roboto" w:cs="Roboto" w:eastAsia="Roboto" w:hAnsi="Roboto"/>
                <w:color w:val="424242"/>
                <w:sz w:val="18"/>
                <w:szCs w:val="18"/>
                <w:rtl w:val="0"/>
              </w:rPr>
              <w:t xml:space="preserve">: 2026-09-15</w:t>
            </w:r>
          </w:p>
          <w:p w:rsidR="00000000" w:rsidDel="00000000" w:rsidP="00000000" w:rsidRDefault="00000000" w:rsidRPr="00000000" w14:paraId="0000000C">
            <w:pPr>
              <w:spacing w:line="240" w:lineRule="auto"/>
              <w:rPr>
                <w:rFonts w:ascii="Roboto" w:cs="Roboto" w:eastAsia="Roboto" w:hAnsi="Roboto"/>
                <w:color w:val="424242"/>
                <w:sz w:val="18"/>
                <w:szCs w:val="18"/>
              </w:rPr>
            </w:pPr>
            <w:r w:rsidDel="00000000" w:rsidR="00000000" w:rsidRPr="00000000">
              <w:rPr>
                <w:rFonts w:ascii="Roboto" w:cs="Roboto" w:eastAsia="Roboto" w:hAnsi="Roboto"/>
                <w:b w:val="1"/>
                <w:bCs w:val="1"/>
                <w:color w:val="424242"/>
                <w:sz w:val="18"/>
                <w:szCs w:val="18"/>
                <w:rtl w:val="0"/>
              </w:rPr>
              <w:t xml:space="preserve">Length</w:t>
            </w:r>
            <w:r w:rsidDel="00000000" w:rsidR="00000000" w:rsidRPr="00000000">
              <w:rPr>
                <w:rFonts w:ascii="Roboto" w:cs="Roboto" w:eastAsia="Roboto" w:hAnsi="Roboto"/>
                <w:color w:val="424242"/>
                <w:sz w:val="18"/>
                <w:szCs w:val="18"/>
                <w:rtl w:val="0"/>
              </w:rPr>
              <w:t xml:space="preserve">: </w:t>
            </w:r>
          </w:p>
        </w:tc>
        <w:tc>
          <w:tcPr>
            <w:tcBorders>
              <w:top w:color="000000" w:space="0" w:sz="0" w:val="nil"/>
              <w:left w:color="000000" w:space="0" w:sz="0" w:val="nil"/>
              <w:bottom w:color="bbdefb" w:space="0" w:sz="8" w:val="single"/>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D">
            <w:pPr>
              <w:spacing w:line="240" w:lineRule="auto"/>
              <w:rPr>
                <w:rFonts w:ascii="Roboto" w:cs="Roboto" w:eastAsia="Roboto" w:hAnsi="Roboto"/>
                <w:color w:val="424242"/>
                <w:sz w:val="18"/>
                <w:szCs w:val="18"/>
              </w:rPr>
            </w:pPr>
            <w:r w:rsidDel="00000000" w:rsidR="00000000" w:rsidRPr="00000000">
              <w:rPr>
                <w:rFonts w:ascii="Roboto" w:cs="Roboto" w:eastAsia="Roboto" w:hAnsi="Roboto"/>
                <w:b w:val="1"/>
                <w:bCs w:val="1"/>
                <w:color w:val="424242"/>
                <w:sz w:val="18"/>
                <w:szCs w:val="18"/>
                <w:rtl w:val="0"/>
              </w:rPr>
              <w:t xml:space="preserve">Context</w:t>
            </w:r>
            <w:r w:rsidDel="00000000" w:rsidR="00000000" w:rsidRPr="00000000">
              <w:rPr>
                <w:rFonts w:ascii="Roboto" w:cs="Roboto" w:eastAsia="Roboto" w:hAnsi="Roboto"/>
                <w:color w:val="424242"/>
                <w:sz w:val="18"/>
                <w:szCs w:val="18"/>
                <w:rtl w:val="0"/>
              </w:rPr>
              <w:t xml:space="preserve">: </w:t>
            </w:r>
          </w:p>
          <w:p w:rsidR="00000000" w:rsidDel="00000000" w:rsidP="00000000" w:rsidRDefault="00000000" w:rsidRPr="00000000" w14:paraId="0000000E">
            <w:pPr>
              <w:spacing w:line="240" w:lineRule="auto"/>
              <w:rPr>
                <w:rFonts w:ascii="Roboto" w:cs="Roboto" w:eastAsia="Roboto" w:hAnsi="Roboto"/>
                <w:color w:val="424242"/>
                <w:sz w:val="18"/>
                <w:szCs w:val="18"/>
              </w:rPr>
            </w:pPr>
            <w:r w:rsidDel="00000000" w:rsidR="00000000" w:rsidRPr="00000000">
              <w:rPr>
                <w:rtl w:val="0"/>
              </w:rPr>
            </w:r>
          </w:p>
        </w:tc>
      </w:tr>
      <w:tr>
        <w:trPr>
          <w:cantSplit w:val="0"/>
          <w:trHeight w:val="540" w:hRule="atLeast"/>
          <w:tblHeader w:val="0"/>
        </w:trPr>
        <w:tc>
          <w:tcPr>
            <w:gridSpan w:val="3"/>
            <w:tcBorders>
              <w:top w:color="bbdefb" w:space="0" w:sz="8" w:val="single"/>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F">
            <w:pPr>
              <w:spacing w:line="240" w:lineRule="auto"/>
              <w:rPr>
                <w:rFonts w:ascii="Roboto" w:cs="Roboto" w:eastAsia="Roboto" w:hAnsi="Roboto"/>
                <w:color w:val="ffffff"/>
              </w:rPr>
            </w:pPr>
            <w:r w:rsidDel="00000000" w:rsidR="00000000" w:rsidRPr="00000000">
              <w:rPr>
                <w:rFonts w:ascii="Roboto" w:cs="Roboto" w:eastAsia="Roboto" w:hAnsi="Roboto"/>
                <w:color w:val="ffffff"/>
                <w:rtl w:val="0"/>
              </w:rPr>
              <w:t xml:space="preserve">Intentionally left blank, for spacing.</w:t>
            </w:r>
          </w:p>
        </w:tc>
      </w:tr>
    </w:tbl>
    <w:p w:rsidR="00000000" w:rsidDel="00000000" w:rsidP="00000000" w:rsidRDefault="00000000" w:rsidRPr="00000000" w14:paraId="00000012">
      <w:pPr>
        <w:pStyle w:val="Heading1"/>
        <w:spacing w:after="200" w:before="200" w:line="240" w:lineRule="auto"/>
        <w:rPr/>
      </w:pPr>
      <w:bookmarkStart w:colFirst="0" w:colLast="0" w:name="_a3p93qoxpatp" w:id="3"/>
      <w:bookmarkEnd w:id="3"/>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3c78d8"/>
          <w:sz w:val="24"/>
          <w:szCs w:val="24"/>
          <w:u w:val="none"/>
          <w:shd w:fill="auto" w:val="clear"/>
          <w:vertAlign w:val="baseline"/>
        </w:rPr>
      </w:pPr>
      <w:r w:rsidDel="00000000" w:rsidR="00000000" w:rsidRPr="00000000">
        <w:rPr>
          <w:b w:val="1"/>
          <w:bCs w:val="1"/>
          <w:color w:val="3c78d8"/>
          <w:sz w:val="24"/>
          <w:szCs w:val="24"/>
          <w:rtl w:val="0"/>
        </w:rPr>
        <w:t xml:space="preserve">1. Overview</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document describes the design of a stateless AML (Anti-Money Laundering) transaction screening service. The service receives individual financial transactions via a REST API, evaluates them against a set of configurable detection rules, and returns a screening decision (CLEAR or REVIEW) along with the identifiers of any matched rules.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is built as a take-home exercise for a Senior Backend Engineer position in SEB's financial crimes team. It is intentionally limited in scope but designed with clear extension points for production concerns such as historical transaction analysis, persistent audit trails, and dynamic rule management.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3c78d8"/>
          <w:sz w:val="24"/>
          <w:szCs w:val="24"/>
          <w:u w:val="none"/>
          <w:shd w:fill="auto" w:val="clear"/>
          <w:vertAlign w:val="baseline"/>
        </w:rPr>
      </w:pPr>
      <w:r w:rsidDel="00000000" w:rsidR="00000000" w:rsidRPr="00000000">
        <w:rPr>
          <w:b w:val="1"/>
          <w:bCs w:val="1"/>
          <w:color w:val="3c78d8"/>
          <w:sz w:val="24"/>
          <w:szCs w:val="24"/>
          <w:rtl w:val="0"/>
        </w:rPr>
        <w:t xml:space="preserve">2. Goals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Screen individual transactions against multiple configurable AML detection rules.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Return a clear decision — CLEAR when no rules match, REVIEW when one or more match.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Make rule evaluation extensible — adding a new rule type requires writing one Java class and one YAML config entry. No changes to the screening engine or API layer.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Separate concerns — domain model, rule evaluation, API transport, and observability are independent layers.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Provide structured observability — every screening decision produces a structured log event suitable for monitoring and audit.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Support configurable rule parameters — thresholds, country lists, and other parameters are externalized in YAML configuration.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Handle invalid input explicitly — return structured error responses for malformed or</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unsupported transactions.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3c78d8"/>
          <w:sz w:val="24"/>
          <w:szCs w:val="24"/>
          <w:u w:val="none"/>
          <w:shd w:fill="auto" w:val="clear"/>
          <w:vertAlign w:val="baseline"/>
        </w:rPr>
      </w:pPr>
      <w:r w:rsidDel="00000000" w:rsidR="00000000" w:rsidRPr="00000000">
        <w:rPr>
          <w:b w:val="1"/>
          <w:bCs w:val="1"/>
          <w:color w:val="3c78d8"/>
          <w:sz w:val="24"/>
          <w:szCs w:val="24"/>
          <w:rtl w:val="0"/>
        </w:rPr>
        <w:t xml:space="preserve">3. Non-Goals (Explicit Scope Exclusions)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are deliberately excluded from the implementation. Each is discussed in Section 11: Production Considerations with guidance on how it would be introduced.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Foreign exchange conversion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Transactions are evaluated in their stated currency. Only EUR is supported for threshold-based rules. Transactions in other currencies are rejected with a clear error. FX conversion requires a rate service, staleness handling, and rounding policy — a significant subsystem on its own.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Historical / stateful rules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is point-in-time (stateless). Rules like velocity checks or cumulative amount analysis require a transaction store and windowed aggregation. The design accommodates this via the RuleEvaluationContext pattern (see Section 6).</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Persistent storage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Rules are loaded from YAML at startup. Screening results are emitted as structured log events. Production would persist both to a database.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Rule CRUD API</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persistence, runtime rule mutation would be lost on restart. Rules are managed via YAML configuration files at deployment time.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UI / Frontend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API is designed so a UI can be built on top. The GET /rules endpoint provides the introspection needed for a rule management interface.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Authentication / Authorization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relevant to the screening logic. Production would use OAuth2/JWT via Spring Security.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Rule DSL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Libraries like Drools or SpEL-based expression evaluation are discussed in alternatives (Section 12) but not implemented. Hand-coded rules are easier to test, debug, and explain.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Batch screening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single-transaction screening is implemented. A POST /api/v1/transactions/screen/batch endpoint is a natural extension.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Async event publishing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Events are logged synchronously. Production would publish to Kafka or an event store asynchronously.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Hot deployment for rules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Current implementation of rules is based on the YAML configuration, this YAML configuration will be loaded during the start of the service and any updates done afterward will not be picked. During the initialization process the system validates the YAML and guarantees to give errors if there are any errors but no hot deployment is supported.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3c78d8"/>
          <w:sz w:val="24"/>
          <w:szCs w:val="24"/>
          <w:u w:val="none"/>
          <w:shd w:fill="auto" w:val="clear"/>
          <w:vertAlign w:val="baseline"/>
        </w:rPr>
      </w:pPr>
      <w:r w:rsidDel="00000000" w:rsidR="00000000" w:rsidRPr="00000000">
        <w:rPr>
          <w:b w:val="1"/>
          <w:bCs w:val="1"/>
          <w:color w:val="3c78d8"/>
          <w:sz w:val="24"/>
          <w:szCs w:val="24"/>
          <w:rtl w:val="0"/>
        </w:rPr>
        <w:t xml:space="preserve">4. Background</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4.1 What is AML Transaction Monitoring?</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Anti-Money Laundering (AML) transaction monitoring is a regulatory requirement for financial institutions. Banks must screen financial transactions to detect patterns indicative of money laundering, terrorist financing, or other financial crimes.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transaction is flagged, it is escalated to an AML analyst for manual investigation. The analyst reviews the transaction in the context of the customer's profile (KYC — Know Your Customer), transaction history, and other intelligence to determine whether a Suspicious Activity Report (SAR) should be filed with the relevant Financial Intelligence Unit (FIU).</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4.2 Rule-Based vs. Statistical Models</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Modern AML systems typically combine: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Rule-based detection: Deterministic rules with configurable thresholds (e.g., "flag transactions over 10,000 EUR"). This is what we implement.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Statistical / ML models: Anomaly detection, clustering, and supervised models trained on historical SARs. These complement rules by catching patterns that deterministic rules miss.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exercise focuses on the rule-based component.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4.3 Key AML Patterns</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rules implemented in this system correspond to well-known AML typologies: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Large value transfers — Single transactions above reporting thresholds → </w:t>
      </w:r>
      <w:r w:rsidDel="00000000" w:rsidR="00000000" w:rsidRPr="00000000">
        <w:rPr>
          <w:b w:val="1"/>
          <w:bCs w:val="1"/>
          <w:i w:val="0"/>
          <w:iCs w:val="0"/>
          <w:smallCaps w:val="0"/>
          <w:strike w:val="0"/>
          <w:color w:val="000000"/>
          <w:sz w:val="22"/>
          <w:szCs w:val="22"/>
          <w:u w:val="none"/>
          <w:shd w:fill="auto" w:val="clear"/>
          <w:vertAlign w:val="baseline"/>
          <w:rtl w:val="0"/>
        </w:rPr>
        <w:t xml:space="preserve">HIGH_VALUE_TRANSACTION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High-risk jurisdictions — Transactions involving countries on FATF grey/black lists or sanctions lists → </w:t>
      </w:r>
      <w:r w:rsidDel="00000000" w:rsidR="00000000" w:rsidRPr="00000000">
        <w:rPr>
          <w:b w:val="1"/>
          <w:bCs w:val="1"/>
          <w:i w:val="0"/>
          <w:iCs w:val="0"/>
          <w:smallCaps w:val="0"/>
          <w:strike w:val="0"/>
          <w:color w:val="000000"/>
          <w:sz w:val="22"/>
          <w:szCs w:val="22"/>
          <w:u w:val="none"/>
          <w:shd w:fill="auto" w:val="clear"/>
          <w:vertAlign w:val="baseline"/>
          <w:rtl w:val="0"/>
        </w:rPr>
        <w:t xml:space="preserve">HIGH_RISK_COUNTRY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Suspicious cross-border online transfers — Compound indicator: online channel + cross-border + elevated amount → </w:t>
      </w:r>
      <w:r w:rsidDel="00000000" w:rsidR="00000000" w:rsidRPr="00000000">
        <w:rPr>
          <w:b w:val="1"/>
          <w:bCs w:val="1"/>
          <w:i w:val="0"/>
          <w:iCs w:val="0"/>
          <w:smallCaps w:val="0"/>
          <w:strike w:val="0"/>
          <w:color w:val="000000"/>
          <w:sz w:val="22"/>
          <w:szCs w:val="22"/>
          <w:u w:val="none"/>
          <w:shd w:fill="auto" w:val="clear"/>
          <w:vertAlign w:val="baseline"/>
          <w:rtl w:val="0"/>
        </w:rPr>
        <w:t xml:space="preserve">SUSPICIOUS_ONLINE_TRANSACTION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Structuring (Smurfing) — Deliberately keeping amounts just below reporting thresholds to avoid detection → </w:t>
      </w:r>
      <w:r w:rsidDel="00000000" w:rsidR="00000000" w:rsidRPr="00000000">
        <w:rPr>
          <w:b w:val="1"/>
          <w:bCs w:val="1"/>
          <w:i w:val="0"/>
          <w:iCs w:val="0"/>
          <w:smallCaps w:val="0"/>
          <w:strike w:val="0"/>
          <w:color w:val="000000"/>
          <w:sz w:val="22"/>
          <w:szCs w:val="22"/>
          <w:u w:val="none"/>
          <w:shd w:fill="auto" w:val="clear"/>
          <w:vertAlign w:val="baseline"/>
          <w:rtl w:val="0"/>
        </w:rPr>
        <w:t xml:space="preserve">STRUCTURING_DETECTION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t xml:space="preserve">The following are well-known AML detection patterns that can be added as new Rule implementations without changes to the screening engine:                                                                       </w:t>
      </w:r>
    </w:p>
    <w:p w:rsidR="00000000" w:rsidDel="00000000" w:rsidP="00000000" w:rsidRDefault="00000000" w:rsidRPr="00000000" w14:paraId="00000066">
      <w:pPr>
        <w:widowControl w:val="0"/>
        <w:rPr/>
      </w:pPr>
      <w:r w:rsidDel="00000000" w:rsidR="00000000" w:rsidRPr="00000000">
        <w:rPr>
          <w:rtl w:val="0"/>
        </w:rPr>
        <w:t xml:space="preserve">                                                                                                                                                                                                                   </w:t>
      </w:r>
    </w:p>
    <w:p w:rsidR="00000000" w:rsidDel="00000000" w:rsidP="00000000" w:rsidRDefault="00000000" w:rsidRPr="00000000" w14:paraId="00000067">
      <w:pPr>
        <w:widowControl w:val="0"/>
        <w:rPr>
          <w:color w:val="3c78d8"/>
        </w:rPr>
      </w:pPr>
      <w:r w:rsidDel="00000000" w:rsidR="00000000" w:rsidRPr="00000000">
        <w:rPr>
          <w:color w:val="3c78d8"/>
          <w:rtl w:val="0"/>
        </w:rPr>
        <w:t xml:space="preserve">  Point-in-time (stateless):</w:t>
      </w:r>
    </w:p>
    <w:p w:rsidR="00000000" w:rsidDel="00000000" w:rsidP="00000000" w:rsidRDefault="00000000" w:rsidRPr="00000000" w14:paraId="00000068">
      <w:pPr>
        <w:widowControl w:val="0"/>
        <w:rPr/>
      </w:pPr>
      <w:r w:rsidDel="00000000" w:rsidR="00000000" w:rsidRPr="00000000">
        <w:rPr>
          <w:rtl w:val="0"/>
        </w:rPr>
        <w:t xml:space="preserve">  - Round amount detection — exact round numbers (10,000.00, 50,000.00) are statistically unusual</w:t>
      </w:r>
    </w:p>
    <w:p w:rsidR="00000000" w:rsidDel="00000000" w:rsidP="00000000" w:rsidRDefault="00000000" w:rsidRPr="00000000" w14:paraId="00000069">
      <w:pPr>
        <w:widowControl w:val="0"/>
        <w:rPr/>
      </w:pPr>
      <w:r w:rsidDel="00000000" w:rsidR="00000000" w:rsidRPr="00000000">
        <w:rPr>
          <w:rtl w:val="0"/>
        </w:rPr>
        <w:t xml:space="preserve">  - Currency mismatch — transaction currency doesn't match either country's local currency</w:t>
      </w:r>
    </w:p>
    <w:p w:rsidR="00000000" w:rsidDel="00000000" w:rsidP="00000000" w:rsidRDefault="00000000" w:rsidRPr="00000000" w14:paraId="0000006A">
      <w:pPr>
        <w:widowControl w:val="0"/>
        <w:rPr/>
      </w:pPr>
      <w:r w:rsidDel="00000000" w:rsidR="00000000" w:rsidRPr="00000000">
        <w:rPr>
          <w:rtl w:val="0"/>
        </w:rPr>
        <w:t xml:space="preserve">  - PEP screening — customer is a Politically Exposed Person</w:t>
      </w:r>
    </w:p>
    <w:p w:rsidR="00000000" w:rsidDel="00000000" w:rsidP="00000000" w:rsidRDefault="00000000" w:rsidRPr="00000000" w14:paraId="0000006B">
      <w:pPr>
        <w:widowControl w:val="0"/>
        <w:rPr/>
      </w:pPr>
      <w:r w:rsidDel="00000000" w:rsidR="00000000" w:rsidRPr="00000000">
        <w:rPr>
          <w:rtl w:val="0"/>
        </w:rPr>
        <w:t xml:space="preserve">  - Sanctions list screening — counterparty matches OFAC, EU, or UN sanctions lists</w:t>
      </w:r>
    </w:p>
    <w:p w:rsidR="00000000" w:rsidDel="00000000" w:rsidP="00000000" w:rsidRDefault="00000000" w:rsidRPr="00000000" w14:paraId="0000006C">
      <w:pPr>
        <w:widowControl w:val="0"/>
        <w:rPr/>
      </w:pPr>
      <w:r w:rsidDel="00000000" w:rsidR="00000000" w:rsidRPr="00000000">
        <w:rPr>
          <w:rtl w:val="0"/>
        </w:rPr>
        <w:t xml:space="preserve"> </w:t>
      </w:r>
    </w:p>
    <w:p w:rsidR="00000000" w:rsidDel="00000000" w:rsidP="00000000" w:rsidRDefault="00000000" w:rsidRPr="00000000" w14:paraId="0000006D">
      <w:pPr>
        <w:widowControl w:val="0"/>
        <w:rPr>
          <w:color w:val="3c78d8"/>
        </w:rPr>
      </w:pPr>
      <w:r w:rsidDel="00000000" w:rsidR="00000000" w:rsidRPr="00000000">
        <w:rPr>
          <w:color w:val="3c78d8"/>
          <w:rtl w:val="0"/>
        </w:rPr>
        <w:t xml:space="preserve">Time-window (requires historical data)</w:t>
      </w:r>
    </w:p>
    <w:p w:rsidR="00000000" w:rsidDel="00000000" w:rsidP="00000000" w:rsidRDefault="00000000" w:rsidRPr="00000000" w14:paraId="0000006E">
      <w:pPr>
        <w:widowControl w:val="0"/>
        <w:rPr/>
      </w:pPr>
      <w:r w:rsidDel="00000000" w:rsidR="00000000" w:rsidRPr="00000000">
        <w:rPr>
          <w:rtl w:val="0"/>
        </w:rPr>
        <w:t xml:space="preserve">  - Velocity check — excessive transactions in a short period</w:t>
      </w:r>
    </w:p>
    <w:p w:rsidR="00000000" w:rsidDel="00000000" w:rsidP="00000000" w:rsidRDefault="00000000" w:rsidRPr="00000000" w14:paraId="0000006F">
      <w:pPr>
        <w:widowControl w:val="0"/>
        <w:rPr/>
      </w:pPr>
      <w:r w:rsidDel="00000000" w:rsidR="00000000" w:rsidRPr="00000000">
        <w:rPr>
          <w:rtl w:val="0"/>
        </w:rPr>
        <w:t xml:space="preserve">  - Cumulative threshold — total amount over a window exceeds a limit</w:t>
      </w:r>
    </w:p>
    <w:p w:rsidR="00000000" w:rsidDel="00000000" w:rsidP="00000000" w:rsidRDefault="00000000" w:rsidRPr="00000000" w14:paraId="00000070">
      <w:pPr>
        <w:widowControl w:val="0"/>
        <w:rPr/>
      </w:pPr>
      <w:r w:rsidDel="00000000" w:rsidR="00000000" w:rsidRPr="00000000">
        <w:rPr>
          <w:rtl w:val="0"/>
        </w:rPr>
        <w:t xml:space="preserve">  - Rapid fund movement — money received and sent out within hours (pass-through)</w:t>
      </w:r>
    </w:p>
    <w:p w:rsidR="00000000" w:rsidDel="00000000" w:rsidP="00000000" w:rsidRDefault="00000000" w:rsidRPr="00000000" w14:paraId="00000071">
      <w:pPr>
        <w:widowControl w:val="0"/>
        <w:rPr/>
      </w:pPr>
      <w:r w:rsidDel="00000000" w:rsidR="00000000" w:rsidRPr="00000000">
        <w:rPr>
          <w:rtl w:val="0"/>
        </w:rPr>
        <w:t xml:space="preserve">  - Dormant account reactivation — sudden activity after prolonged inactivity</w:t>
      </w:r>
    </w:p>
    <w:p w:rsidR="00000000" w:rsidDel="00000000" w:rsidP="00000000" w:rsidRDefault="00000000" w:rsidRPr="00000000" w14:paraId="00000072">
      <w:pPr>
        <w:widowControl w:val="0"/>
        <w:rPr/>
      </w:pPr>
      <w:r w:rsidDel="00000000" w:rsidR="00000000" w:rsidRPr="00000000">
        <w:rPr>
          <w:rtl w:val="0"/>
        </w:rPr>
        <w:t xml:space="preserve">  - Fan-in / Fan-out — many small deposits followed by one large withdrawal, or vice versa</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3c78d8"/>
          <w:sz w:val="24"/>
          <w:szCs w:val="24"/>
          <w:u w:val="none"/>
          <w:shd w:fill="auto" w:val="clear"/>
          <w:vertAlign w:val="baseline"/>
        </w:rPr>
      </w:pPr>
      <w:r w:rsidDel="00000000" w:rsidR="00000000" w:rsidRPr="00000000">
        <w:rPr>
          <w:b w:val="1"/>
          <w:bCs w:val="1"/>
          <w:color w:val="3c78d8"/>
          <w:sz w:val="24"/>
          <w:szCs w:val="24"/>
          <w:rtl w:val="0"/>
        </w:rPr>
        <w:t xml:space="preserve">5. API Design</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5.1 Endpoints</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/api/v1/transactions/screen — Screen a single transaction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/api/v1/rules — List active rules and their configuration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/actuator/health — Health check (Spring Boot Actuator)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5.2 Screen Transaction</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/api/v1/transactions/screen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Content-Type: application/json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"transactionId"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"TX-10001"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"customerId"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"C-12345"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15000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"currency"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"EUR"</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"originCountry"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"destinationCountry"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"GB"</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"channel"</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"ONLINE"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"2026-09-15T14:30:00Z"</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 definitions: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transactionId — String, Required, Non-blank</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customerId — String, Required, Non-blank</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amount — BigDecimal, Required, Positive (&gt; 0)</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currency — String, Required, ISO 4217 code. Only EUR supported for threshold rules.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originCountry — String, Required, ISO 3166-1 alpha-2</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destinationCountry — String, Required, ISO 3166-1 alpha-2</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channel — String, Required, One of: ONLINE, BRANCH, ATM, MOBILE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timestamp — String, Optional, ISO 8601. Defaults to server receive time if omitted.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on timestamp: Included in the domain model for future support of time-based rules (velocity checks, time-of-day analysis). For this exercise, it is captured in the screening event for audit purposes but not used in rule evaluation.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 response (200 OK):</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"transactionId"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"TX-10001"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"decision"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"matchedRules"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"HIGH_VALUE_TRANSACTION"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"SUSPICIOUS_ONLINE_TRANSACTION"</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"2026-09-15T14:30:01Z"</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 logic:</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matchedRules is empty → decision = CLEAR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matchedRules has one or more entries → decision = REVIEW</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5.3 List Rules</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/api/v1/rules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(200 OK):</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"rules"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"ruleId"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"HIGH_VALUE_TRANSACTION"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"Flags transactions exceeding the configured amount threshold"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"enabled"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"parameters"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"threshold"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10000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"currency"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"EUR"</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"ruleId"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"HIGH_RISK_COUNTRY"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"Flags transactions involving high-risk jurisdictions"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"enabled"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"parameters"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"countries"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"KP"</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"AF"</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"MM"</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5.4 Error Responses</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errors follow a consistent structure: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"VALIDATION_ERROR"</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"Transaction validation failed"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"details"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"field"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"currency"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"issue"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"Unsupported currency: USD. Only EUR is supported for threshold-based rule evaluation. FX conversion is not implemented."</w:t>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codes: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 </w:t>
      </w:r>
      <w:r w:rsidDel="00000000" w:rsidR="00000000" w:rsidRPr="00000000">
        <w:rPr>
          <w:b w:val="1"/>
          <w:bCs w:val="1"/>
          <w:i w:val="0"/>
          <w:iCs w:val="0"/>
          <w:smallCaps w:val="0"/>
          <w:strike w:val="0"/>
          <w:color w:val="000000"/>
          <w:sz w:val="22"/>
          <w:szCs w:val="22"/>
          <w:u w:val="none"/>
          <w:shd w:fill="auto" w:val="clear"/>
          <w:vertAlign w:val="baseline"/>
          <w:rtl w:val="0"/>
        </w:rPr>
        <w:t xml:space="preserve">VALIDATION_ERROR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Missing/invalid fields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 </w:t>
      </w:r>
      <w:r w:rsidDel="00000000" w:rsidR="00000000" w:rsidRPr="00000000">
        <w:rPr>
          <w:b w:val="1"/>
          <w:bCs w:val="1"/>
          <w:i w:val="0"/>
          <w:iCs w:val="0"/>
          <w:smallCaps w:val="0"/>
          <w:strike w:val="0"/>
          <w:color w:val="000000"/>
          <w:sz w:val="22"/>
          <w:szCs w:val="22"/>
          <w:u w:val="none"/>
          <w:shd w:fill="auto" w:val="clear"/>
          <w:vertAlign w:val="baseline"/>
          <w:rtl w:val="0"/>
        </w:rPr>
        <w:t xml:space="preserve">UNSUPPORTED_CURRENCY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Currency other than EUR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 </w:t>
      </w:r>
      <w:r w:rsidDel="00000000" w:rsidR="00000000" w:rsidRPr="00000000">
        <w:rPr>
          <w:b w:val="1"/>
          <w:bCs w:val="1"/>
          <w:i w:val="0"/>
          <w:iCs w:val="0"/>
          <w:smallCaps w:val="0"/>
          <w:strike w:val="0"/>
          <w:color w:val="000000"/>
          <w:sz w:val="22"/>
          <w:szCs w:val="22"/>
          <w:u w:val="none"/>
          <w:shd w:fill="auto" w:val="clear"/>
          <w:vertAlign w:val="baseline"/>
          <w:rtl w:val="0"/>
        </w:rPr>
        <w:t xml:space="preserve">SCREENING_ERROR</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Unexpected rule evaluation failure (fail-safe → REVIEW)</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Fail-safe behavior: If a rule throws an unexpected exception during evaluation, the transaction is flagged as REVIEW rather than CLEAR. In AML systems, false positives (unnecessary reviews) are acceptable; false negatives (missed suspicious activity) are not. This is a deliberate design choice.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3c78d8"/>
          <w:sz w:val="24"/>
          <w:szCs w:val="24"/>
          <w:u w:val="none"/>
          <w:shd w:fill="auto" w:val="clear"/>
          <w:vertAlign w:val="baseline"/>
        </w:rPr>
      </w:pPr>
      <w:r w:rsidDel="00000000" w:rsidR="00000000" w:rsidRPr="00000000">
        <w:rPr>
          <w:b w:val="1"/>
          <w:bCs w:val="1"/>
          <w:color w:val="3c78d8"/>
          <w:sz w:val="24"/>
          <w:szCs w:val="24"/>
          <w:rtl w:val="0"/>
        </w:rPr>
        <w:t xml:space="preserve">6. System Design</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6.1 Architecture Overview</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is organized into four layers: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API Layer → Screening Service → Rule Engine → Rule Implementations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Supporting components: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 Publisher (Structured Logging) — receives screening results from the service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Rule Registry (YAML + Auto-discovery) — provides rule instances to the engine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Layer responsibilities: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Layer — HTTP transport, request/response DTOs, input validation. Knows about: DTOs, domain objects.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Screening Service — Orchestrates rule evaluation, produces screening result. Knows about: Domain objects, Rule interface.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Engine — Iterates over registered rules, collects matches. Knows about: Rule interface.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implementations — Individual detection logic. Knows about: Domain objects, own config.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 Publisher — Emits structured screening events. Knows about: Screening events.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Registry — Loads and manages rule instances from config. Knows about: Rule interface, config.</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6.2 Domain Model</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Transaction: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transactionId: String</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customerId: String</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amount: BigDecimal</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currency: String</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originCountry: String</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destinationCountry: String</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channel: Channel (enum)</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Instant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ScreeningResult: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transactionId: String</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 Decision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matchedRules: List&lt;String&gt;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Instant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 (enum): CLEAR, REVIEW</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Channel (enum): ONLINE, BRANCH, ATM, MOBILE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RuleEvaluationContext: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transaction: Transaction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 customerProfile, transactionHistory, externalScreening)</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design decision — RuleEvaluationContext: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Rules receive a RuleEvaluationContext rather than a raw Transaction. Today the context contains only the transaction. When stateful rules are needed (velocity checks, cumulative amounts), we enrich the context with historical data. Existing rules are unaffected — they simply read context.getTransaction() and ignore fields they don't need.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avoids a breaking interface change when historical analysis is introduced.</w:t>
      </w:r>
    </w:p>
    <w:p w:rsidR="00000000" w:rsidDel="00000000" w:rsidP="00000000" w:rsidRDefault="00000000" w:rsidRPr="00000000" w14:paraId="0000011B">
      <w:pPr>
        <w:rPr/>
      </w:pPr>
      <w:r w:rsidDel="00000000" w:rsidR="00000000" w:rsidRPr="00000000">
        <w:rPr/>
        <w:drawing>
          <wp:inline distB="19050" distT="19050" distL="19050" distR="19050">
            <wp:extent cx="6395384" cy="3681413"/>
            <wp:effectExtent b="0" l="0" r="0" t="0"/>
            <wp:docPr descr="UML Class Diagram illustrating the Domain Model: RuleEvaluationContext containing a Transaction entity (with transactionId, customerId, amount, currency, originCountry, destinationCountry, channel, timestamp) along with extension points for customerProfile, transactionHistory, externalScreening; Channel enum (ONLINE, BRANCH, ATM, MOBILE) linked to Transaction; ScreeningResult entity (with transactionId, decision, matchedRules, timestamp); Decision enum (CLEAR, REVIEW) linked to ScreeningResult. Clean, modern, high-quality diagram with clear class headers, field types, and directional relationship lines." id="1" name="image1.jpg"/>
            <a:graphic>
              <a:graphicData uri="http://schemas.openxmlformats.org/drawingml/2006/picture">
                <pic:pic>
                  <pic:nvPicPr>
                    <pic:cNvPr descr="UML Class Diagram illustrating the Domain Model: RuleEvaluationContext containing a Transaction entity (with transactionId, customerId, amount, currency, originCountry, destinationCountry, channel, timestamp) along with extension points for customerProfile, transactionHistory, externalScreening; Channel enum (ONLINE, BRANCH, ATM, MOBILE) linked to Transaction; ScreeningResult entity (with transactionId, decision, matchedRules, timestamp); Decision enum (CLEAR, REVIEW) linked to ScreeningResult. Clean, modern, high-quality diagram with clear class headers, field types, and directional relationship lines." id="0" name="image1.jpg"/>
                    <pic:cNvPicPr preferRelativeResize="0"/>
                  </pic:nvPicPr>
                  <pic:blipFill>
                    <a:blip r:embed="rId8"/>
                    <a:srcRect b="0" l="0" r="0" t="0"/>
                    <a:stretch>
                      <a:fillRect/>
                    </a:stretch>
                  </pic:blipFill>
                  <pic:spPr>
                    <a:xfrm>
                      <a:off x="0" y="0"/>
                      <a:ext cx="6395384" cy="3681413"/>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6.3 Rule Interface</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 for all AML detection rules. Each implementation encapsulates a single detection pattern and is independently configurable and testable.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interface Rule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String getRuleId();           // Unique identifier (e.g., "HIGH_VALUE_TRANSACTION")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String getDescription();      // Human-readable description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boolean isEnabled();          // Whether this rule is currently active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boolean evaluate(RuleEvaluationContext context);  // Evaluate and return true if suspicious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Map&lt;String, Object&gt; getParameters();  // Current config for introspection</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a new rule requires: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Write a new class implementing Rule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Annotate it as a Spring @Component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Add configuration in application.yml</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changes to ScreeningService, ScreeningController, or any existing rule. Spring's auto-discovery picks up the new @Component automatically.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6.4 Screening Service</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screening orchestrator. Evaluates a transaction against all registered rules and produces a screening result. This class has no knowledge of specific rules — it depends only on the Rule interface. New rules are discovered automatically via Spring dependency injection.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Pseudocode: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Create RuleEvaluationContext from transaction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For each enabled rule, evaluate safely (catch exceptions → treat as match)</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Collect matched rule IDs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Decision = CLEAR if no matches, REVIEW if any matches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Publish screening event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Return result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Fail-safe evaluation: if a rule throws an exception, treat it as a match (REVIEW). In AML, false negatives are unacceptable.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6.5 Observability</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screening decision produces a structured log event: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"SCREENING_COMPLETED"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"transactionId"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"TX-10001"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"customerId"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"C-12345"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"decision"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"matchedRules"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"HIGH_VALUE_TRANSACTION"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"SUSPICIOUS_ONLINE_TRANSACTION"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"rulesEvaluated"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"evaluationTimeMs"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"2026-09-15T14:30:01Z"</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ScreeningEventPublisher is an interface with a logging implementation. In production, this interface would have a Kafka or database-backed implementation, swappable without changing the screening service.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this enables: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Monitoring dashboards (e.g., Grafana) on rule hit rates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Alerting on unusual patterns (sudden spike in REVIEW decisions)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Regulatory audit trail</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Performance monitoring (evaluation time per transaction)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3c78d8"/>
          <w:sz w:val="24"/>
          <w:szCs w:val="24"/>
          <w:u w:val="none"/>
          <w:shd w:fill="auto" w:val="clear"/>
          <w:vertAlign w:val="baseline"/>
        </w:rPr>
      </w:pPr>
      <w:r w:rsidDel="00000000" w:rsidR="00000000" w:rsidRPr="00000000">
        <w:rPr>
          <w:b w:val="1"/>
          <w:bCs w:val="1"/>
          <w:color w:val="3c78d8"/>
          <w:sz w:val="24"/>
          <w:szCs w:val="24"/>
          <w:rtl w:val="0"/>
        </w:rPr>
        <w:t xml:space="preserve">7. Rule Specifications</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7.1 HIGH_VALUE_TRANSACTION</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HIGH_VALUE_TRANSACTION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Flags transactions where the amount exceeds a configurable threshold</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threshold: 10,000 EUR</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 transaction.amount &gt; threshold</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Configurable params: threshold (BigDecimal)</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AML rationale: Large-value transactions are a primary indicator in money laundering. The EU's Anti-Money Laundering Directive requires enhanced due diligence for transactions above certain thresholds.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7.2 HIGH_RISK_COUNTRY</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HIGH_RISK_COUNTRY</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Flags transactions where origin or destination is a high-risk jurisdiction</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countries: KP (North Korea), MM (Myanmar), YE (Yemen), LY (Libya)</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Logic: transaction.originCountry ∈ countries OR transaction.destinationCountry ∈ countries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Configurable params: countries (List of ISO 3166-1 alpha-2 codes)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AML rationale: FATF (Financial Action Task Force) maintains lists of jurisdictions with strategic AML deficiencies. Transactions involving these countries require enhanced scrutiny. The default list is based on FATF's high-risk jurisdictions list.</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7.3 SUSPICIOUS_ONLINE_TRANSACTION</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SUSPICIOUS_ONLINE_TRANSACTION</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Flags online cross-border transactions above an elevated amount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Logic: channel = ONLINE AND amount &gt; threshold AND originCountry ≠ destinationCountry</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threshold: 5,000 EUR</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Configurable params: threshold (BigDecimal)</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AML rationale: Online cross-border transactions present higher risk due to the anonymity of the channel and the complexity of cross-jurisdictional fund flows. A lower threshold is applied compared to the general high-value rule.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7.4 STRUCTURING_DETECTION</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STRUCTURING_DETECTION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Flags transactions with amounts just below the reporting threshold, indicating potential structuring</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 amount &gt;= lowerBound AND amount &lt; reportingThreshold</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reporting threshold: 10,000 EUR</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lower bound: 9,000 EUR (90% of reporting threshold)</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Configurable params: reportingThreshold (BigDecimal), lowerBound (BigDecimal)</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AML rationale: Structuring (also known as "smurfing") is a technique where criminals deliberately break large transactions into smaller amounts to stay below regulatory reporting thresholds. Detecting amounts just below the threshold is a classic AML pattern.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3c78d8"/>
          <w:sz w:val="24"/>
          <w:szCs w:val="24"/>
          <w:u w:val="none"/>
          <w:shd w:fill="auto" w:val="clear"/>
          <w:vertAlign w:val="baseline"/>
        </w:rPr>
      </w:pPr>
      <w:r w:rsidDel="00000000" w:rsidR="00000000" w:rsidRPr="00000000">
        <w:rPr>
          <w:b w:val="1"/>
          <w:bCs w:val="1"/>
          <w:color w:val="3c78d8"/>
          <w:sz w:val="24"/>
          <w:szCs w:val="24"/>
          <w:rtl w:val="0"/>
        </w:rPr>
        <w:t xml:space="preserve">8. Configuration</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Rules are configured in application.yml:</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aml:</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screening:</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supported-currency: EUR</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rules: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high-value-transaction: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enabled: true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threshold: 10000</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high-risk-country:</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enabled: true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countries: [KP, IR, SY, AF, MM, YE, LY]</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suspicious-online-transaction:</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enabled: true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threshold: 5000</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structuring-detection:</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enabled: true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reporting-threshold: 10000</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lower-bound: 9000</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Spring Boot's @ConfigurationProperties binds this YAML to typed Java configuration objects, providing:</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safety</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at startup (fail fast on bad config)</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Easy overrides via environment variables or command-line arguments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3c78d8"/>
          <w:sz w:val="24"/>
          <w:szCs w:val="24"/>
          <w:u w:val="none"/>
          <w:shd w:fill="auto" w:val="clear"/>
          <w:vertAlign w:val="baseline"/>
        </w:rPr>
      </w:pPr>
      <w:r w:rsidDel="00000000" w:rsidR="00000000" w:rsidRPr="00000000">
        <w:rPr>
          <w:b w:val="1"/>
          <w:bCs w:val="1"/>
          <w:color w:val="3c78d8"/>
          <w:sz w:val="24"/>
          <w:szCs w:val="24"/>
          <w:rtl w:val="0"/>
        </w:rPr>
        <w:t xml:space="preserve">9. Testing Strategy</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9.1 Test Categories</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unit tests — Each rule in isolation — JUnit 5 + direct instantiation — Verify detection logic and edge cases independently</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Screening service tests — Orchestration logic — JUnit 5 + mock rules — Verify decision logic, fail-safe behavior, event publishing</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integration tests — Full HTTP request/response — Spring MockMvc — Verify serialization, validation, error responses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Configuration tests — Config-dependent behavior — Spring test with custom properties — Verify different thresholds produce different decisions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9.2 Key Test Scenarios</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Low-value domestic EUR transaction via branch → CLEAR, no matched rules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Transaction amount 15,000 EUR → REVIEW, matches HIGH_VALUE_TRANSACTION</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Transaction to </w:t>
      </w:r>
      <w:r w:rsidDel="00000000" w:rsidR="00000000" w:rsidRPr="00000000">
        <w:rPr>
          <w:rtl w:val="0"/>
        </w:rPr>
        <w:t xml:space="preserve">North Korea</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low amount → REVIEW, matches HIGH_RISK_COUNTRY</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Online cross-border 8,000 EUR → REVIEW, matches SUSPICIOUS_ONLINE_TRANSACTION</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 Amount 9,500 EUR → REVIEW, matches STRUCTURING_DETECTION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15,000 EUR online cross-border to </w:t>
      </w:r>
      <w:r w:rsidDel="00000000" w:rsidR="00000000" w:rsidRPr="00000000">
        <w:rPr>
          <w:rtl w:val="0"/>
        </w:rPr>
        <w:t xml:space="preserve">North Korea</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REVIEW, matches multiple rules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7. Amount exactly at threshold (10,000 EUR) → Boundary: does NOT match HIGH_VALUE_TRANSACTION (&gt; not &gt;=)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8. Amount exactly 9,000 EUR → Boundary: matches STRUCTURING_DETECTION (&gt;= lowerBound)</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9. Transaction with currency USD → 400 UNSUPPORTED_CURRENCY error</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10. Missing required field → 400 VALIDATION_ERROR</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11. Negative amount → 400 VALIDATION_ERROR</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12. Rule disabled in config → Disabled rule does not produce a match</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13. Rule throws exception → Fail-safe: treated as match, transaction → REVIEW</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9.3 What We Don't Test (and Why)</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Spring Boot auto-configuration: tested by the framework itself.</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JSON serialization edge cases: Jackson is well-tested; we verify our DTOs round-trip correctly, not Jackson internals.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 line coverage: coverage is a tool, not a goal. We test business behavior.</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3c78d8"/>
          <w:sz w:val="24"/>
          <w:szCs w:val="24"/>
          <w:u w:val="none"/>
          <w:shd w:fill="auto" w:val="clear"/>
          <w:vertAlign w:val="baseline"/>
        </w:rPr>
      </w:pPr>
      <w:r w:rsidDel="00000000" w:rsidR="00000000" w:rsidRPr="00000000">
        <w:rPr>
          <w:b w:val="1"/>
          <w:bCs w:val="1"/>
          <w:color w:val="3c78d8"/>
          <w:sz w:val="24"/>
          <w:szCs w:val="24"/>
          <w:rtl w:val="0"/>
        </w:rPr>
        <w:t xml:space="preserve">10. Project Structure</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aml-transaction-monitoring/</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DESIGN.md</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README.md</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AI_USAGE.md</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pom.xml</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src/</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main/</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java/com/seb/aml/</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AmlScreeningApplication.java</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domain/</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Transaction.java</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ScreeningResult.java</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Decision.java</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Channel.java</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rule/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Rule.java</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RuleEvaluationContext.java</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HighValueTransactionRule.java</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HighRiskCountryRule.java</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SuspiciousOnlineTransactionRule.java</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StructuringDetectionRule.java</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screening/</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ScreeningService.java</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ScreeningEventPublisher.java</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LoggingScreeningEventPublisher.java</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api/</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ScreeningController.java</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RuleController.java</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dto/</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ScreeningRequest.java</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ScreeningResponse.java</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RuleResponse.java</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ErrorResponse.java</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GlobalExceptionHandler.java</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config/</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RuleProperties.java</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resources/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application.yml</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logback-spring.xml</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test/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java/com/seb/aml/</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rule/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HighValueTransactionRuleTest.java</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HighRiskCountryRuleTest.java</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SuspiciousOnlineTransactionRuleTest.java</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StructuringDetectionRuleTest.java</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screening/</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ScreeningServiceTest.java</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api/</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ScreeningControllerTest.java</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scripts/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screen-transaction.sh</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samples/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clear-transaction.json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high-value.json</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high-risk-country.json</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multi-match.json</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 naming: com.seb.aml — uses the company's domain as is conventional in Java. In a real project this would align with the organization's package naming standards.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3c78d8"/>
          <w:sz w:val="24"/>
          <w:szCs w:val="24"/>
          <w:u w:val="none"/>
          <w:shd w:fill="auto" w:val="clear"/>
          <w:vertAlign w:val="baseline"/>
        </w:rPr>
      </w:pPr>
      <w:r w:rsidDel="00000000" w:rsidR="00000000" w:rsidRPr="00000000">
        <w:rPr>
          <w:b w:val="1"/>
          <w:bCs w:val="1"/>
          <w:color w:val="3c78d8"/>
          <w:sz w:val="24"/>
          <w:szCs w:val="24"/>
          <w:rtl w:val="0"/>
        </w:rPr>
        <w:t xml:space="preserve">11. Production Considerations</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this system were going into production, the following would be important:</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11.1 Foreign Exchange Conversion</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Threshold rules currently only support EUR. A production system would need:</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FX rate service (internal or external API)</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policy for rate staleness (how old can a rate be before it's rejected)</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Multi level rule modeling support, currently rules are evaluated in one layer, instead support two level of ruling, granular level ruling and build models based on those ruling with complex logic which involve multiple rules.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Rounding rules for converted amounts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Handling of exotic/unsupported currency pairs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Caching to avoid per-transaction API calls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substantial subsystem and was excluded to keep the exercise focused.</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11.2 Historical / Stateful Rules</w: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RuleEvaluationContext is designed to be extended with:</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CustomerProfile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TransactionHistory</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ExternalScreeningResults</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stateful rules that become possible: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Velocity check: &gt;5 transactions in 24 hours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Cumulative amount: total &gt;50,000 EUR in 7 days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 deviation: amount &gt;3σ from customer's historical mean</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Rapid fund movement: received and sent within 1 hour</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Dormant account activity: first transaction in &gt;90 days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requires a transaction store (likely a time-series database or event store) and a pre-evaluation enrichment step.</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11.3 Persistent Audit Trail</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Regulatory requirements (e.g., EU 6AMLD) mandate that screening decisions are retained for a minimum period (typically 5 years). Production would:</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Persist every ScreeningEvent to a database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 the rule version that produced the decision</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query by transaction, customer, date range, and decision</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 immutable (append-only, no updates or deletes)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11.4 Event-Driven Architecture</w:t>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LoggingScreeningEventPublisher with a Kafka publisher:</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Downstream consumers build dashboards, alert on anomalies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Decouples screening from audit persistence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Enables replay and reprocessing</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11.5 Rule Versioning</w:t>
      </w: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rule parameters change, it's critical to know which version of a rule produced a given decision. Production would:</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 rule configurations</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Record the config version with each screening event</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auditing: "this transaction was flagged by HIGH_VALUE_TRANSACTION v3 with threshold=10000"</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11.6 Dynamic Rule Management</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production UI for rule management would need:</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CRUD API for rules (backed by a database)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Change approval workflow (four-eyes principle for AML)</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Rule validation before activation</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 testing: shadow-run new rules without affecting decisions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Rollback capability</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11.7 Performance and Scalability</w:t>
      </w: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Batch screening endpoint for bulk processing</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Horizontal scaling (stateless service, multiple instances behind a load balancer)</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Rule evaluation parallelization for large rule sets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 breaker for external dependencies (sanctions list APIs)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Rate limiting to prevent abuse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11.8 Monitoring</w:t>
      </w: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on the structured logging we implement:</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Rule hit rate dashboard (which rules fire most often)</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REVIEW/CLEAR ratio over time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Evaluation latency percentiles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 rate by rule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Alerting on sudden changes (spike in reviews may indicate a misconfigured rule or a real attack pattern)</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3c78d8"/>
          <w:sz w:val="22"/>
          <w:szCs w:val="22"/>
          <w:u w:val="none"/>
          <w:shd w:fill="auto" w:val="clear"/>
          <w:vertAlign w:val="baseline"/>
        </w:rPr>
      </w:pPr>
      <w:r w:rsidDel="00000000" w:rsidR="00000000" w:rsidRPr="00000000">
        <w:rPr>
          <w:b w:val="1"/>
          <w:bCs w:val="1"/>
          <w:color w:val="3c78d8"/>
          <w:rtl w:val="0"/>
        </w:rPr>
        <w:t xml:space="preserve">12. Alternatives Considered</w:t>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12.1 Rule Engine Library (Drools)</w: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Considered: Using Drools or another rule engine for rule evaluation.</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Rejected because:</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Drools introduces significant complexity (DRL files, knowledge sessions, fact insertion)</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Overkill for 4 rules with simple logic</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Harder to debug and test than plain Java</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exercise explicitly advises against a sophisticated rule DSL</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it would be appropriate: If the rule set grows to 50+ rules, or if business analysts (not developers) need to author rules, a rule engine becomes valuable.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12.2 Spring Expression Language (SpEL)</w:t>
      </w: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Considered: Defining rule logic as SpEL expressions in YAML (e.g., "#transaction.amount &gt; 10000").</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Rejected because: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Expressions are strings — no compile-time checking</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Harder to unit test (need SpEL evaluation context setup)</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risk (expression injection if rules are user-provided)</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 "clever" than clear — a Java class is easier to read and debug</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it would be appropriate: If rules need to be modified without redeployment and the system has a proper validation/sandboxing layer.</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color w:val="1976d2"/>
          <w:rtl w:val="0"/>
        </w:rPr>
        <w:t xml:space="preserve">12.3 Database-Backed Rule Storage</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Considered: Storing rules in a database with CRUD API.</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Rejected because: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Adds infrastructure dependency (database)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Requires migration tooling (Flyway/Liquibase)</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Requires change management (who can modify rules?)</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YAML config is sufficient for the exercise scope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it would be appropriate: When rules need to be modified at runtime by non-developers, or when rule change audit trails are required.</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7F">
      <w:pPr>
        <w:spacing w:line="240" w:lineRule="auto"/>
        <w:rPr>
          <w:rFonts w:ascii="Roboto" w:cs="Roboto" w:eastAsia="Roboto" w:hAnsi="Roboto"/>
          <w:color w:val="424242"/>
          <w:sz w:val="20"/>
          <w:szCs w:val="20"/>
        </w:rPr>
      </w:pPr>
      <w:r w:rsidDel="00000000" w:rsidR="00000000" w:rsidRPr="00000000">
        <w:rPr>
          <w:rStyle w:val="FootnoteReference"/>
          <w:vertAlign w:val="superscript"/>
        </w:rPr>
        <w:footnoteRef/>
      </w:r>
      <w:r w:rsidDel="00000000" w:rsidR="00000000" w:rsidRPr="00000000">
        <w:rPr>
          <w:rFonts w:ascii="Roboto" w:cs="Roboto" w:eastAsia="Roboto" w:hAnsi="Roboto"/>
          <w:color w:val="424242"/>
          <w:sz w:val="20"/>
          <w:szCs w:val="20"/>
          <w:rtl w:val="0"/>
        </w:rPr>
        <w:t xml:space="preserve"> </w:t>
      </w:r>
      <w:r w:rsidDel="00000000" w:rsidR="00000000" w:rsidRPr="00000000">
        <w:rPr>
          <w:rFonts w:ascii="Roboto" w:cs="Roboto" w:eastAsia="Roboto" w:hAnsi="Roboto"/>
          <w:b w:val="1"/>
          <w:bCs w:val="1"/>
          <w:color w:val="424242"/>
          <w:sz w:val="20"/>
          <w:szCs w:val="20"/>
          <w:rtl w:val="0"/>
        </w:rPr>
        <w:t xml:space="preserve">Draft</w:t>
      </w:r>
      <w:r w:rsidDel="00000000" w:rsidR="00000000" w:rsidRPr="00000000">
        <w:rPr>
          <w:rFonts w:ascii="Roboto" w:cs="Roboto" w:eastAsia="Roboto" w:hAnsi="Roboto"/>
          <w:color w:val="424242"/>
          <w:sz w:val="20"/>
          <w:szCs w:val="20"/>
          <w:rtl w:val="0"/>
        </w:rPr>
        <w:t xml:space="preserve"> = Don’t use or rely on any of this material. </w:t>
      </w:r>
      <w:r w:rsidDel="00000000" w:rsidR="00000000" w:rsidRPr="00000000">
        <w:rPr>
          <w:rFonts w:ascii="Roboto" w:cs="Roboto" w:eastAsia="Roboto" w:hAnsi="Roboto"/>
          <w:b w:val="1"/>
          <w:bCs w:val="1"/>
          <w:color w:val="424242"/>
          <w:sz w:val="20"/>
          <w:szCs w:val="20"/>
          <w:rtl w:val="0"/>
        </w:rPr>
        <w:t xml:space="preserve">WIP</w:t>
      </w:r>
      <w:r w:rsidDel="00000000" w:rsidR="00000000" w:rsidRPr="00000000">
        <w:rPr>
          <w:rFonts w:ascii="Roboto" w:cs="Roboto" w:eastAsia="Roboto" w:hAnsi="Roboto"/>
          <w:color w:val="424242"/>
          <w:sz w:val="20"/>
          <w:szCs w:val="20"/>
          <w:rtl w:val="0"/>
        </w:rPr>
        <w:t xml:space="preserve"> = Somewhat reliable content, but expect changes/deletions/additions. </w:t>
      </w:r>
      <w:r w:rsidDel="00000000" w:rsidR="00000000" w:rsidRPr="00000000">
        <w:rPr>
          <w:rFonts w:ascii="Roboto" w:cs="Roboto" w:eastAsia="Roboto" w:hAnsi="Roboto"/>
          <w:b w:val="1"/>
          <w:bCs w:val="1"/>
          <w:color w:val="424242"/>
          <w:sz w:val="20"/>
          <w:szCs w:val="20"/>
          <w:rtl w:val="0"/>
        </w:rPr>
        <w:t xml:space="preserve">In Review</w:t>
      </w:r>
      <w:r w:rsidDel="00000000" w:rsidR="00000000" w:rsidRPr="00000000">
        <w:rPr>
          <w:rFonts w:ascii="Roboto" w:cs="Roboto" w:eastAsia="Roboto" w:hAnsi="Roboto"/>
          <w:color w:val="424242"/>
          <w:sz w:val="20"/>
          <w:szCs w:val="20"/>
          <w:rtl w:val="0"/>
        </w:rPr>
        <w:t xml:space="preserve"> = Reviewers are reviewing this document, authors are making suggested changes. </w:t>
      </w:r>
      <w:r w:rsidDel="00000000" w:rsidR="00000000" w:rsidRPr="00000000">
        <w:rPr>
          <w:rFonts w:ascii="Roboto" w:cs="Roboto" w:eastAsia="Roboto" w:hAnsi="Roboto"/>
          <w:b w:val="1"/>
          <w:bCs w:val="1"/>
          <w:color w:val="424242"/>
          <w:sz w:val="20"/>
          <w:szCs w:val="20"/>
          <w:rtl w:val="0"/>
        </w:rPr>
        <w:t xml:space="preserve">Final</w:t>
      </w:r>
      <w:r w:rsidDel="00000000" w:rsidR="00000000" w:rsidRPr="00000000">
        <w:rPr>
          <w:rFonts w:ascii="Roboto" w:cs="Roboto" w:eastAsia="Roboto" w:hAnsi="Roboto"/>
          <w:color w:val="424242"/>
          <w:sz w:val="20"/>
          <w:szCs w:val="20"/>
          <w:rtl w:val="0"/>
        </w:rPr>
        <w:t xml:space="preserve"> = The content of this document will not change anymore. </w:t>
      </w:r>
      <w:r w:rsidDel="00000000" w:rsidR="00000000" w:rsidRPr="00000000">
        <w:rPr>
          <w:rFonts w:ascii="Roboto" w:cs="Roboto" w:eastAsia="Roboto" w:hAnsi="Roboto"/>
          <w:b w:val="1"/>
          <w:bCs w:val="1"/>
          <w:color w:val="424242"/>
          <w:sz w:val="20"/>
          <w:szCs w:val="20"/>
          <w:rtl w:val="0"/>
        </w:rPr>
        <w:t xml:space="preserve">Approved by foo@</w:t>
      </w:r>
      <w:r w:rsidDel="00000000" w:rsidR="00000000" w:rsidRPr="00000000">
        <w:rPr>
          <w:rFonts w:ascii="Roboto" w:cs="Roboto" w:eastAsia="Roboto" w:hAnsi="Roboto"/>
          <w:color w:val="424242"/>
          <w:sz w:val="20"/>
          <w:szCs w:val="20"/>
          <w:rtl w:val="0"/>
        </w:rPr>
        <w:t xml:space="preserve">: This document was approved by foo@, and its status is Final. </w:t>
      </w:r>
      <w:r w:rsidDel="00000000" w:rsidR="00000000" w:rsidRPr="00000000">
        <w:rPr>
          <w:rFonts w:ascii="Roboto" w:cs="Roboto" w:eastAsia="Roboto" w:hAnsi="Roboto"/>
          <w:b w:val="1"/>
          <w:bCs w:val="1"/>
          <w:color w:val="424242"/>
          <w:sz w:val="20"/>
          <w:szCs w:val="20"/>
          <w:rtl w:val="0"/>
        </w:rPr>
        <w:t xml:space="preserve">Obsolete</w:t>
      </w:r>
      <w:r w:rsidDel="00000000" w:rsidR="00000000" w:rsidRPr="00000000">
        <w:rPr>
          <w:rFonts w:ascii="Roboto" w:cs="Roboto" w:eastAsia="Roboto" w:hAnsi="Roboto"/>
          <w:color w:val="424242"/>
          <w:sz w:val="20"/>
          <w:szCs w:val="20"/>
          <w:rtl w:val="0"/>
        </w:rPr>
        <w:t xml:space="preserve">. Disregard this doc. Or </w:t>
      </w:r>
      <w:hyperlink r:id="rId1">
        <w:r w:rsidDel="00000000" w:rsidR="00000000" w:rsidRPr="00000000">
          <w:rPr>
            <w:rFonts w:ascii="Roboto" w:cs="Roboto" w:eastAsia="Roboto" w:hAnsi="Roboto"/>
            <w:color w:val="1155cc"/>
            <w:sz w:val="20"/>
            <w:szCs w:val="20"/>
            <w:u w:val="single"/>
            <w:rtl w:val="0"/>
          </w:rPr>
          <w:t xml:space="preserve">delete this text</w:t>
        </w:r>
      </w:hyperlink>
      <w:r w:rsidDel="00000000" w:rsidR="00000000" w:rsidRPr="00000000">
        <w:rPr>
          <w:rFonts w:ascii="Roboto" w:cs="Roboto" w:eastAsia="Roboto" w:hAnsi="Roboto"/>
          <w:color w:val="424242"/>
          <w:sz w:val="20"/>
          <w:szCs w:val="20"/>
          <w:rtl w:val="0"/>
        </w:rPr>
        <w:t xml:space="preserv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left"/>
    </w:pPr>
    <w:rPr>
      <w:rFonts w:ascii="Arial" w:cs="Arial" w:eastAsia="Arial" w:hAnsi="Arial"/>
      <w:b w:val="1"/>
      <w:bCs w:val="1"/>
      <w:i w:val="0"/>
      <w:iCs w:val="0"/>
      <w:smallCaps w:val="0"/>
      <w:strike w:val="0"/>
      <w:color w:val="1976d2"/>
      <w:sz w:val="24"/>
      <w:szCs w:val="24"/>
      <w:u w:val="none"/>
      <w:vertAlign w:val="baseline"/>
    </w:rPr>
  </w:style>
  <w:style w:type="paragraph" w:styleId="Heading2">
    <w:name w:val="heading 2"/>
    <w:basedOn w:val="Normal"/>
    <w:next w:val="Normal"/>
    <w:pPr>
      <w:keepNext w:val="1"/>
      <w:keepLines w:val="1"/>
      <w:pageBreakBefore w:val="0"/>
      <w:spacing w:after="80" w:before="280" w:line="276" w:lineRule="auto"/>
      <w:ind w:left="0" w:right="0" w:firstLine="0"/>
      <w:jc w:val="left"/>
    </w:pPr>
    <w:rPr>
      <w:rFonts w:ascii="Arial" w:cs="Arial" w:eastAsia="Arial" w:hAnsi="Arial"/>
      <w:b w:val="1"/>
      <w:bCs w:val="1"/>
      <w:i w:val="0"/>
      <w:iCs w:val="0"/>
      <w:smallCaps w:val="0"/>
      <w:strike w:val="0"/>
      <w:color w:val="1976d2"/>
      <w:sz w:val="24"/>
      <w:szCs w:val="24"/>
      <w:u w:val="none"/>
      <w:vertAlign w:val="baseline"/>
    </w:rPr>
  </w:style>
  <w:style w:type="paragraph" w:styleId="Heading3">
    <w:name w:val="heading 3"/>
    <w:basedOn w:val="Normal"/>
    <w:next w:val="Normal"/>
    <w:pPr>
      <w:keepNext w:val="1"/>
      <w:keepLines w:val="1"/>
      <w:pageBreakBefore w:val="0"/>
      <w:spacing w:after="80" w:before="200" w:line="276" w:lineRule="auto"/>
      <w:ind w:left="0" w:right="0" w:firstLine="0"/>
      <w:jc w:val="left"/>
    </w:pPr>
    <w:rPr>
      <w:rFonts w:ascii="Arial" w:cs="Arial" w:eastAsia="Arial" w:hAnsi="Arial"/>
      <w:b w:val="1"/>
      <w:bCs w:val="1"/>
      <w:i w:val="0"/>
      <w:iCs w:val="0"/>
      <w:smallCaps w:val="0"/>
      <w:strike w:val="0"/>
      <w:color w:val="1976d2"/>
      <w:sz w:val="24"/>
      <w:szCs w:val="24"/>
      <w:u w:val="none"/>
      <w:vertAlign w:val="baseline"/>
    </w:rPr>
  </w:style>
  <w:style w:type="paragraph" w:styleId="Heading4">
    <w:name w:val="heading 4"/>
    <w:basedOn w:val="Normal"/>
    <w:next w:val="Normal"/>
    <w:pPr>
      <w:keepNext w:val="1"/>
      <w:keepLines w:val="1"/>
      <w:pageBreakBefore w:val="0"/>
      <w:spacing w:after="40" w:before="160" w:line="276" w:lineRule="auto"/>
      <w:ind w:left="0" w:right="0" w:firstLine="0"/>
      <w:jc w:val="left"/>
    </w:pPr>
    <w:rPr>
      <w:rFonts w:ascii="Arial" w:cs="Arial" w:eastAsia="Arial" w:hAnsi="Arial"/>
      <w:b w:val="1"/>
      <w:bCs w:val="1"/>
      <w:i w:val="0"/>
      <w:iCs w:val="0"/>
      <w:smallCaps w:val="0"/>
      <w:strike w:val="0"/>
      <w:color w:val="1976d2"/>
      <w:sz w:val="24"/>
      <w:szCs w:val="24"/>
      <w:u w:val="none"/>
      <w:vertAlign w:val="baseline"/>
    </w:rPr>
  </w:style>
  <w:style w:type="paragraph" w:styleId="Heading5">
    <w:name w:val="heading 5"/>
    <w:basedOn w:val="Normal"/>
    <w:next w:val="Normal"/>
    <w:pPr>
      <w:keepNext w:val="1"/>
      <w:keepLines w:val="1"/>
      <w:pageBreakBefore w:val="0"/>
      <w:spacing w:after="40" w:before="120" w:line="276" w:lineRule="auto"/>
      <w:ind w:left="0" w:right="0" w:firstLine="0"/>
      <w:jc w:val="left"/>
    </w:pPr>
    <w:rPr>
      <w:rFonts w:ascii="Arial" w:cs="Arial" w:eastAsia="Arial" w:hAnsi="Arial"/>
      <w:b w:val="1"/>
      <w:bCs w:val="1"/>
      <w:i w:val="1"/>
      <w:iCs w:val="1"/>
      <w:smallCaps w:val="0"/>
      <w:strike w:val="0"/>
      <w:color w:val="1976d2"/>
      <w:sz w:val="24"/>
      <w:szCs w:val="24"/>
      <w:u w:val="none"/>
      <w:vertAlign w:val="baseline"/>
    </w:rPr>
  </w:style>
  <w:style w:type="paragraph" w:styleId="Heading6">
    <w:name w:val="heading 6"/>
    <w:basedOn w:val="Normal"/>
    <w:next w:val="Normal"/>
    <w:pPr>
      <w:keepNext w:val="1"/>
      <w:keepLines w:val="1"/>
      <w:pageBreakBefore w:val="0"/>
      <w:spacing w:after="40" w:before="120" w:line="276" w:lineRule="auto"/>
      <w:ind w:left="0" w:right="0" w:firstLine="0"/>
      <w:jc w:val="left"/>
    </w:pPr>
    <w:rPr>
      <w:rFonts w:ascii="Arial" w:cs="Arial" w:eastAsia="Arial" w:hAnsi="Arial"/>
      <w:b w:val="0"/>
      <w:bCs w:val="0"/>
      <w:i w:val="1"/>
      <w:iCs w:val="1"/>
      <w:smallCaps w:val="0"/>
      <w:strike w:val="0"/>
      <w:color w:val="1976d2"/>
      <w:sz w:val="24"/>
      <w:szCs w:val="24"/>
      <w:u w:val="none"/>
      <w:vertAlign w:val="baseline"/>
    </w:rPr>
  </w:style>
  <w:style w:type="paragraph" w:styleId="Title">
    <w:name w:val="Title"/>
    <w:basedOn w:val="Normal"/>
    <w:next w:val="Normal"/>
    <w:pPr>
      <w:keepNext w:val="1"/>
      <w:keepLines w:val="1"/>
      <w:pageBreakBefore w:val="0"/>
      <w:spacing w:after="120" w:before="0" w:line="276" w:lineRule="auto"/>
      <w:ind w:left="0" w:right="0" w:firstLine="0"/>
      <w:jc w:val="left"/>
    </w:pPr>
    <w:rPr>
      <w:rFonts w:ascii="Arial" w:cs="Arial" w:eastAsia="Arial" w:hAnsi="Arial"/>
      <w:b w:val="1"/>
      <w:bCs w:val="1"/>
      <w:i w:val="0"/>
      <w:iCs w:val="0"/>
      <w:smallCaps w:val="0"/>
      <w:strike w:val="0"/>
      <w:color w:val="1976d2"/>
      <w:sz w:val="52"/>
      <w:szCs w:val="52"/>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0"/>
      <w:bCs w:val="0"/>
      <w:i w:val="0"/>
      <w:iCs w:val="0"/>
      <w:smallCaps w:val="0"/>
      <w:strike w:val="0"/>
      <w:color w:val="666666"/>
      <w:sz w:val="26"/>
      <w:szCs w:val="26"/>
      <w:u w:val="none"/>
      <w:vertAlign w:val="baselin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shankar.gautam@seb.se"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support.google.com/docs/thread/8706821?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