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2. Characteristics of included trials.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trials (total N=9,600)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Study 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8,561 (89.2%)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1,039 (10.8%)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phase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(1.1%)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1,301 (13.6%)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1/2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 (3.4%)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1,505 (15.7%)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(1.7%)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1,095 (11.4%)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915 (9.5%)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Missing/Not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4,182 (43.6%)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Completion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(3.7%)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2005–2009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 (15.4%)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2,573 (26.8%)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2015–2019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3,278 (34.1%)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1,918 (20%)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Enrolled participants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6,294 (65.6%)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100-499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2,524 (26.3%)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678 (7.1%)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(1.1%)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6,857 (71.4%)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2,743 (28.6%)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8,119 (84.6%)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914 (9.5%)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 (5.8%)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(0.1%)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Lead Sponsor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0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(Universities, Organizations,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Networks, Non-U.S. Governmental Agencies,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Individuals, Unknown)¹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6,124 (63.8%)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3,112 (32.4%)</w:t>
            </w:r>
          </w:p>
        </w:tc>
      </w:tr>
      <w:tr>
        <w:trPr>
          <w:trHeight w:val="61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Federal Agency/NIH²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 (3.8%)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2026-03-10T16:36:50Z</dcterms:modified>
  <cp:category/>
</cp:coreProperties>
</file>