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287F" w:rsidRDefault="00E7287F">
      <w:pPr>
        <w:pStyle w:val="Corpsdetexte"/>
        <w:ind w:left="114"/>
        <w:rPr>
          <w:rFonts w:ascii="Times New Roman"/>
          <w:sz w:val="20"/>
        </w:rPr>
      </w:pPr>
      <w:r w:rsidRPr="00E7287F">
        <w:pict>
          <v:group id="_x0000_s1147" style="position:absolute;left:0;text-align:left;margin-left:51.25pt;margin-top:772.8pt;width:487.45pt;height:.5pt;z-index:251634688;mso-position-horizontal-relative:page;mso-position-vertical-relative:page" coordorigin="1025,15456" coordsize="9749,10">
            <v:line id="_x0000_s1150" style="position:absolute" from="1025,15460" to="5629,15460" strokeweight=".48pt"/>
            <v:rect id="_x0000_s1149" style="position:absolute;left:5629;top:15455;width:10;height:10" fillcolor="black" stroked="f"/>
            <v:line id="_x0000_s1148" style="position:absolute" from="5639,15460" to="10773,15460" strokeweight=".48pt"/>
            <w10:wrap anchorx="page" anchory="page"/>
          </v:group>
        </w:pict>
      </w:r>
      <w:r w:rsidR="00F903EF">
        <w:rPr>
          <w:rFonts w:ascii="Times New Roman"/>
          <w:noProof/>
          <w:sz w:val="20"/>
          <w:lang w:bidi="ar-SA"/>
        </w:rPr>
        <w:drawing>
          <wp:inline distT="0" distB="0" distL="0" distR="0">
            <wp:extent cx="1240061" cy="1674209"/>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240061" cy="1674209"/>
                    </a:xfrm>
                    <a:prstGeom prst="rect">
                      <a:avLst/>
                    </a:prstGeom>
                  </pic:spPr>
                </pic:pic>
              </a:graphicData>
            </a:graphic>
          </wp:inline>
        </w:drawing>
      </w:r>
    </w:p>
    <w:p w:rsidR="00E7287F" w:rsidRDefault="00E7287F">
      <w:pPr>
        <w:pStyle w:val="Corpsdetexte"/>
        <w:rPr>
          <w:rFonts w:ascii="Times New Roman"/>
          <w:sz w:val="20"/>
        </w:rPr>
      </w:pPr>
    </w:p>
    <w:p w:rsidR="00E7287F" w:rsidRDefault="00E7287F">
      <w:pPr>
        <w:pStyle w:val="Corpsdetexte"/>
        <w:rPr>
          <w:rFonts w:ascii="Times New Roman"/>
          <w:sz w:val="20"/>
        </w:rPr>
      </w:pPr>
    </w:p>
    <w:p w:rsidR="00E7287F" w:rsidRDefault="00E7287F">
      <w:pPr>
        <w:pStyle w:val="Corpsdetexte"/>
        <w:rPr>
          <w:rFonts w:ascii="Times New Roman"/>
          <w:sz w:val="20"/>
        </w:rPr>
      </w:pPr>
    </w:p>
    <w:p w:rsidR="00E7287F" w:rsidRDefault="00E7287F">
      <w:pPr>
        <w:pStyle w:val="Corpsdetexte"/>
        <w:rPr>
          <w:rFonts w:ascii="Times New Roman"/>
          <w:sz w:val="20"/>
        </w:rPr>
      </w:pPr>
    </w:p>
    <w:p w:rsidR="00E7287F" w:rsidRDefault="00F903EF">
      <w:pPr>
        <w:spacing w:before="211"/>
        <w:ind w:left="499"/>
        <w:rPr>
          <w:sz w:val="48"/>
        </w:rPr>
      </w:pPr>
      <w:r>
        <w:rPr>
          <w:sz w:val="48"/>
        </w:rPr>
        <w:t>BREVET DE TECHNICIEN SUPÉRIEUR</w:t>
      </w:r>
    </w:p>
    <w:p w:rsidR="00F903EF" w:rsidRDefault="00F903EF">
      <w:pPr>
        <w:spacing w:before="211"/>
        <w:ind w:left="499"/>
        <w:rPr>
          <w:sz w:val="48"/>
        </w:rPr>
      </w:pPr>
    </w:p>
    <w:p w:rsidR="00F903EF" w:rsidRPr="00F903EF" w:rsidRDefault="00F903EF">
      <w:pPr>
        <w:spacing w:before="211"/>
        <w:ind w:left="499"/>
        <w:rPr>
          <w:b/>
          <w:sz w:val="48"/>
        </w:rPr>
      </w:pPr>
      <w:r w:rsidRPr="00F903EF">
        <w:rPr>
          <w:b/>
          <w:sz w:val="48"/>
        </w:rPr>
        <w:t>Programme physique appliquée</w:t>
      </w:r>
    </w:p>
    <w:p w:rsidR="00E7287F" w:rsidRDefault="00E7287F">
      <w:pPr>
        <w:pStyle w:val="Corpsdetexte"/>
        <w:rPr>
          <w:sz w:val="54"/>
        </w:rPr>
      </w:pPr>
    </w:p>
    <w:p w:rsidR="00E7287F" w:rsidRDefault="00F903EF">
      <w:pPr>
        <w:spacing w:before="420"/>
        <w:ind w:left="1886"/>
        <w:rPr>
          <w:b/>
          <w:sz w:val="56"/>
        </w:rPr>
      </w:pPr>
      <w:r>
        <w:rPr>
          <w:b/>
          <w:sz w:val="56"/>
        </w:rPr>
        <w:t>Systèmes numériques</w:t>
      </w:r>
    </w:p>
    <w:p w:rsidR="00E7287F" w:rsidRDefault="00E7287F">
      <w:pPr>
        <w:pStyle w:val="Corpsdetexte"/>
        <w:spacing w:before="7"/>
        <w:rPr>
          <w:b/>
          <w:sz w:val="90"/>
        </w:rPr>
      </w:pPr>
    </w:p>
    <w:p w:rsidR="00E7287F" w:rsidRDefault="00F903EF">
      <w:pPr>
        <w:ind w:left="3985"/>
        <w:rPr>
          <w:b/>
          <w:sz w:val="40"/>
        </w:rPr>
      </w:pPr>
      <w:r>
        <w:rPr>
          <w:b/>
          <w:sz w:val="40"/>
        </w:rPr>
        <w:t>Options :</w:t>
      </w:r>
    </w:p>
    <w:p w:rsidR="00E7287F" w:rsidRDefault="00E7287F">
      <w:pPr>
        <w:pStyle w:val="Corpsdetexte"/>
        <w:spacing w:before="10"/>
        <w:rPr>
          <w:b/>
          <w:sz w:val="46"/>
        </w:rPr>
      </w:pPr>
    </w:p>
    <w:p w:rsidR="00E7287F" w:rsidRDefault="00F903EF">
      <w:pPr>
        <w:spacing w:line="261" w:lineRule="auto"/>
        <w:ind w:left="2604" w:right="2206"/>
        <w:jc w:val="center"/>
        <w:rPr>
          <w:b/>
          <w:sz w:val="40"/>
        </w:rPr>
      </w:pPr>
      <w:r>
        <w:rPr>
          <w:b/>
          <w:sz w:val="40"/>
        </w:rPr>
        <w:t>Informatique et réseaux et</w:t>
      </w:r>
    </w:p>
    <w:p w:rsidR="00E7287F" w:rsidRDefault="00F903EF">
      <w:pPr>
        <w:spacing w:line="458" w:lineRule="exact"/>
        <w:ind w:left="1865" w:right="1467"/>
        <w:jc w:val="center"/>
        <w:rPr>
          <w:b/>
          <w:sz w:val="40"/>
        </w:rPr>
      </w:pPr>
      <w:r>
        <w:rPr>
          <w:b/>
          <w:sz w:val="40"/>
        </w:rPr>
        <w:t>Électronique et communication</w:t>
      </w:r>
    </w:p>
    <w:p w:rsidR="00E7287F" w:rsidRDefault="00E7287F">
      <w:pPr>
        <w:spacing w:line="458" w:lineRule="exact"/>
        <w:jc w:val="center"/>
        <w:rPr>
          <w:sz w:val="40"/>
        </w:rPr>
        <w:sectPr w:rsidR="00E7287F">
          <w:footerReference w:type="default" r:id="rId8"/>
          <w:type w:val="continuous"/>
          <w:pgSz w:w="11910" w:h="16840"/>
          <w:pgMar w:top="1460" w:right="1560" w:bottom="1240" w:left="1020" w:header="720" w:footer="1053" w:gutter="0"/>
          <w:cols w:space="720"/>
        </w:sectPr>
      </w:pPr>
    </w:p>
    <w:p w:rsidR="00E7287F" w:rsidRDefault="00E7287F">
      <w:pPr>
        <w:pStyle w:val="Corpsdetexte"/>
        <w:ind w:left="843"/>
        <w:rPr>
          <w:sz w:val="20"/>
        </w:rPr>
      </w:pPr>
    </w:p>
    <w:p w:rsidR="00E7287F" w:rsidRDefault="00E7287F">
      <w:pPr>
        <w:pStyle w:val="Corpsdetexte"/>
        <w:spacing w:before="2"/>
        <w:rPr>
          <w:rFonts w:ascii="Times New Roman"/>
          <w:sz w:val="4"/>
        </w:rPr>
      </w:pPr>
    </w:p>
    <w:p w:rsidR="00E7287F" w:rsidRDefault="00E7287F">
      <w:pPr>
        <w:pStyle w:val="Corpsdetexte"/>
        <w:spacing w:line="20" w:lineRule="exact"/>
        <w:ind w:left="199"/>
        <w:rPr>
          <w:rFonts w:ascii="Times New Roman"/>
          <w:sz w:val="2"/>
        </w:rPr>
      </w:pPr>
      <w:r>
        <w:rPr>
          <w:rFonts w:ascii="Times New Roman"/>
          <w:sz w:val="2"/>
        </w:rPr>
      </w:r>
      <w:r>
        <w:rPr>
          <w:rFonts w:ascii="Times New Roman"/>
          <w:sz w:val="2"/>
        </w:rPr>
        <w:pict>
          <v:group id="_x0000_s1115" style="width:484.9pt;height:.5pt;mso-position-horizontal-relative:char;mso-position-vertical-relative:line" coordsize="9698,10">
            <v:line id="_x0000_s1116" style="position:absolute" from="0,5" to="9698,5" strokeweight=".48pt"/>
            <w10:wrap type="none"/>
            <w10:anchorlock/>
          </v:group>
        </w:pict>
      </w:r>
    </w:p>
    <w:p w:rsidR="00E7287F" w:rsidRDefault="00E7287F">
      <w:pPr>
        <w:tabs>
          <w:tab w:val="left" w:pos="933"/>
        </w:tabs>
        <w:spacing w:before="8"/>
        <w:ind w:left="232"/>
        <w:rPr>
          <w:b/>
          <w:sz w:val="28"/>
        </w:rPr>
      </w:pPr>
      <w:r w:rsidRPr="00E7287F">
        <w:pict>
          <v:line id="_x0000_s1114" style="position:absolute;left:0;text-align:left;z-index:-251658240;mso-wrap-distance-left:0;mso-wrap-distance-right:0;mso-position-horizontal-relative:page" from="55.2pt,18.8pt" to="540.1pt,18.8pt" strokeweight=".48pt">
            <w10:wrap type="topAndBottom" anchorx="page"/>
          </v:line>
        </w:pict>
      </w:r>
      <w:r w:rsidR="00F903EF">
        <w:rPr>
          <w:b/>
          <w:sz w:val="28"/>
        </w:rPr>
        <w:t>P4</w:t>
      </w:r>
      <w:r w:rsidR="00F903EF">
        <w:rPr>
          <w:b/>
          <w:sz w:val="28"/>
        </w:rPr>
        <w:tab/>
        <w:t>Programme de Sciences</w:t>
      </w:r>
      <w:r w:rsidR="00F903EF">
        <w:rPr>
          <w:b/>
          <w:spacing w:val="-4"/>
          <w:sz w:val="28"/>
        </w:rPr>
        <w:t xml:space="preserve"> </w:t>
      </w:r>
      <w:r w:rsidR="00F903EF">
        <w:rPr>
          <w:b/>
          <w:sz w:val="28"/>
        </w:rPr>
        <w:t>Physiques</w:t>
      </w:r>
    </w:p>
    <w:p w:rsidR="00E7287F" w:rsidRDefault="00E7287F">
      <w:pPr>
        <w:pStyle w:val="Corpsdetexte"/>
        <w:spacing w:before="2"/>
        <w:rPr>
          <w:b/>
          <w:sz w:val="15"/>
        </w:rPr>
      </w:pPr>
    </w:p>
    <w:p w:rsidR="00E7287F" w:rsidRDefault="00F903EF">
      <w:pPr>
        <w:pStyle w:val="Corpsdetexte"/>
        <w:spacing w:before="94"/>
        <w:ind w:left="232"/>
        <w:jc w:val="both"/>
      </w:pPr>
      <w:r>
        <w:t>FINALITÉ</w:t>
      </w:r>
    </w:p>
    <w:p w:rsidR="00E7287F" w:rsidRDefault="00E7287F">
      <w:pPr>
        <w:pStyle w:val="Corpsdetexte"/>
        <w:spacing w:before="11"/>
        <w:rPr>
          <w:sz w:val="28"/>
        </w:rPr>
      </w:pPr>
    </w:p>
    <w:p w:rsidR="00E7287F" w:rsidRDefault="00F903EF">
      <w:pPr>
        <w:pStyle w:val="Corpsdetexte"/>
        <w:ind w:left="232" w:right="928"/>
        <w:jc w:val="both"/>
      </w:pPr>
      <w:r>
        <w:t xml:space="preserve">Le programme de sciences physiques en Section de </w:t>
      </w:r>
      <w:r>
        <w:rPr>
          <w:spacing w:val="-3"/>
        </w:rPr>
        <w:t xml:space="preserve">Techniciens </w:t>
      </w:r>
      <w:r>
        <w:t xml:space="preserve">Supérieur Systèmes Numériques est élaboré pour </w:t>
      </w:r>
      <w:r>
        <w:rPr>
          <w:spacing w:val="-3"/>
        </w:rPr>
        <w:t xml:space="preserve">apporter, </w:t>
      </w:r>
      <w:r>
        <w:t>en s’appuyant sur la formation scientifique acquise dans le second cycle, une réponse aux besoins réels des étudiants de cette filière professionnelle : il est en cohérence avec le Référentiel des Activités Professionnelles établi par les membres de la profession.</w:t>
      </w:r>
    </w:p>
    <w:p w:rsidR="00E7287F" w:rsidRDefault="00F903EF">
      <w:pPr>
        <w:pStyle w:val="Corpsdetexte"/>
        <w:spacing w:before="120"/>
        <w:ind w:left="232" w:right="928"/>
        <w:jc w:val="both"/>
      </w:pPr>
      <w:r>
        <w:t>L’enseignement des sciences physiques dans cette Section de Technicien Supérieur est destiné à développer, chez les étudiants, la compréhension et la connaissance des phénomènes et lois physiques mis en œuvre dans le domaine professionnel. Il vise aussi à renforcer la maîtrise de la démarche scientifique afin de donner à l’étudiant l’autonomie nécessaire pour réaliser les tâches professionnelles qui lui seront proposées dans son futur métier. Ainsi, les étudiants deviendront capables d’élaborer et de maîtriser les compétences générales de conceptualisation, d’action et de communication qui leur permettront de s’adapter à l’évolution des techniques et d’accéder à des niveaux supérieurs de qualification.</w:t>
      </w:r>
    </w:p>
    <w:p w:rsidR="00E7287F" w:rsidRDefault="00F903EF">
      <w:pPr>
        <w:pStyle w:val="Corpsdetexte"/>
        <w:spacing w:before="120"/>
        <w:ind w:left="232"/>
        <w:jc w:val="both"/>
      </w:pPr>
      <w:r>
        <w:t>DÉMARCHE SCIENTIFIQUE – DÉMARCHE EXPÉRIMENTALE</w:t>
      </w:r>
    </w:p>
    <w:p w:rsidR="00E7287F" w:rsidRDefault="00E7287F">
      <w:pPr>
        <w:pStyle w:val="Corpsdetexte"/>
        <w:spacing w:before="1"/>
        <w:rPr>
          <w:sz w:val="29"/>
        </w:rPr>
      </w:pPr>
    </w:p>
    <w:p w:rsidR="00E7287F" w:rsidRDefault="00F903EF">
      <w:pPr>
        <w:pStyle w:val="Corpsdetexte"/>
        <w:ind w:left="232" w:right="930"/>
        <w:jc w:val="both"/>
      </w:pPr>
      <w:r>
        <w:t>Pour dispenser cet enseignement, le professeur devra s’appuyer sur la pratique professionnelle propre à la filière. Les compétences visées seront acquises à partir de l’étude de situations concrètes issues du domaine professionnel (documentation interne et données mises à disposition par les acteurs du secteur, observation, stage…).</w:t>
      </w:r>
    </w:p>
    <w:p w:rsidR="00E7287F" w:rsidRDefault="00F903EF">
      <w:pPr>
        <w:pStyle w:val="Corpsdetexte"/>
        <w:spacing w:before="119"/>
        <w:ind w:left="232" w:right="929"/>
        <w:jc w:val="both"/>
      </w:pPr>
      <w:r>
        <w:t>La maîtrise des capacités propres à la démarche scientifique devra permettre de prendre des décisions éclairées et d’agir de manière adaptée. Celles-ci nécessitent la maîtrise de capacités qui dépassent largement le cadre de l’activité scientifique</w:t>
      </w:r>
      <w:r>
        <w:rPr>
          <w:spacing w:val="-7"/>
        </w:rPr>
        <w:t xml:space="preserve"> </w:t>
      </w:r>
      <w:r>
        <w:t>:</w:t>
      </w:r>
    </w:p>
    <w:p w:rsidR="00E7287F" w:rsidRDefault="00F903EF" w:rsidP="006176D0">
      <w:pPr>
        <w:pStyle w:val="Paragraphedeliste"/>
        <w:numPr>
          <w:ilvl w:val="0"/>
          <w:numId w:val="1"/>
        </w:numPr>
        <w:tabs>
          <w:tab w:val="left" w:pos="517"/>
        </w:tabs>
        <w:spacing w:before="119" w:line="269" w:lineRule="exact"/>
        <w:jc w:val="both"/>
        <w:rPr>
          <w:rFonts w:ascii="Symbol" w:hAnsi="Symbol"/>
        </w:rPr>
      </w:pPr>
      <w:r>
        <w:t>confronter ses représentations avec la réalité</w:t>
      </w:r>
      <w:r>
        <w:rPr>
          <w:spacing w:val="-12"/>
        </w:rPr>
        <w:t xml:space="preserve"> </w:t>
      </w:r>
      <w:r>
        <w:t>;</w:t>
      </w:r>
    </w:p>
    <w:p w:rsidR="00E7287F" w:rsidRDefault="00F903EF" w:rsidP="006176D0">
      <w:pPr>
        <w:pStyle w:val="Paragraphedeliste"/>
        <w:numPr>
          <w:ilvl w:val="0"/>
          <w:numId w:val="1"/>
        </w:numPr>
        <w:tabs>
          <w:tab w:val="left" w:pos="517"/>
        </w:tabs>
        <w:spacing w:line="269" w:lineRule="exact"/>
        <w:jc w:val="both"/>
        <w:rPr>
          <w:rFonts w:ascii="Symbol" w:hAnsi="Symbol"/>
        </w:rPr>
      </w:pPr>
      <w:r>
        <w:t>observer en faisant preuve de curiosité</w:t>
      </w:r>
      <w:r>
        <w:rPr>
          <w:spacing w:val="-5"/>
        </w:rPr>
        <w:t xml:space="preserve"> </w:t>
      </w:r>
      <w:r>
        <w:t>;</w:t>
      </w:r>
    </w:p>
    <w:p w:rsidR="00E7287F" w:rsidRDefault="00F903EF" w:rsidP="006176D0">
      <w:pPr>
        <w:pStyle w:val="Paragraphedeliste"/>
        <w:numPr>
          <w:ilvl w:val="0"/>
          <w:numId w:val="1"/>
        </w:numPr>
        <w:tabs>
          <w:tab w:val="left" w:pos="517"/>
        </w:tabs>
        <w:spacing w:before="2" w:line="237" w:lineRule="auto"/>
        <w:ind w:right="1781"/>
        <w:rPr>
          <w:rFonts w:ascii="Symbol" w:hAnsi="Symbol"/>
        </w:rPr>
      </w:pPr>
      <w:r>
        <w:t>mobiliser ses connaissances, rechercher, extraire et organiser l’information utile fournie par une situation, une expérience ou un document</w:t>
      </w:r>
      <w:r>
        <w:rPr>
          <w:spacing w:val="-6"/>
        </w:rPr>
        <w:t xml:space="preserve"> </w:t>
      </w:r>
      <w:r>
        <w:t>;</w:t>
      </w:r>
    </w:p>
    <w:p w:rsidR="00E7287F" w:rsidRDefault="00F903EF" w:rsidP="006176D0">
      <w:pPr>
        <w:pStyle w:val="Paragraphedeliste"/>
        <w:numPr>
          <w:ilvl w:val="0"/>
          <w:numId w:val="1"/>
        </w:numPr>
        <w:tabs>
          <w:tab w:val="left" w:pos="517"/>
        </w:tabs>
        <w:spacing w:before="1"/>
        <w:jc w:val="both"/>
        <w:rPr>
          <w:rFonts w:ascii="Symbol" w:hAnsi="Symbol"/>
        </w:rPr>
      </w:pPr>
      <w:r>
        <w:t>raisonner, démontrer, argumenter, exercer son esprit</w:t>
      </w:r>
      <w:r>
        <w:rPr>
          <w:spacing w:val="-3"/>
        </w:rPr>
        <w:t xml:space="preserve"> </w:t>
      </w:r>
      <w:r>
        <w:t>d’analyse.</w:t>
      </w:r>
    </w:p>
    <w:p w:rsidR="00E7287F" w:rsidRDefault="00E7287F">
      <w:pPr>
        <w:pStyle w:val="Corpsdetexte"/>
        <w:spacing w:before="9"/>
        <w:rPr>
          <w:sz w:val="28"/>
        </w:rPr>
      </w:pPr>
    </w:p>
    <w:p w:rsidR="00E7287F" w:rsidRDefault="00F903EF">
      <w:pPr>
        <w:pStyle w:val="Corpsdetexte"/>
        <w:ind w:left="232" w:right="933"/>
        <w:jc w:val="both"/>
      </w:pPr>
      <w:r>
        <w:t>En sciences physiques, la logique de construction des compétences chez les étudiants se fonde d’abord sur l’acquisition de connaissances et de capacités résultant d’un enseignement privilégiant la démarche expérimentale. Celle-ci doit être une composante essentielle de la démarche scientifique : elle joue un rôle fondamental dans l’enseignement des sciences physiques.</w:t>
      </w:r>
    </w:p>
    <w:p w:rsidR="00E7287F" w:rsidRDefault="00F903EF">
      <w:pPr>
        <w:pStyle w:val="Corpsdetexte"/>
        <w:spacing w:before="121"/>
        <w:ind w:left="232" w:right="929"/>
        <w:jc w:val="both"/>
      </w:pPr>
      <w:r>
        <w:t>Grâce aux activités expérimentales, de nombreux points du programme peuvent être présentés de façon concrète et donc plus accessibles aux étudiants, permettant ensuite au professeur d’introduire les concepts en évitant toute mathématisation excessive. Chaque séance, en groupe à effectif réduit, correspond à une situation de mise en œuvre qui sera, dans la mesure du possible, associée à une application du domaine professionnel.</w:t>
      </w:r>
    </w:p>
    <w:p w:rsidR="00E7287F" w:rsidRDefault="00F903EF">
      <w:pPr>
        <w:pStyle w:val="Corpsdetexte"/>
        <w:spacing w:before="120"/>
        <w:ind w:left="232" w:right="928"/>
        <w:jc w:val="both"/>
      </w:pPr>
      <w:r>
        <w:t>Aux objectifs de connaissances s’ajoutent des objectifs méthodologiques : la poursuite, entamée lors du second cycle, de la pratique de la méthode et du raisonnement scientifiques doit contribuer à développer chez le futur technicien l’esprit critique et l’autonomie nécessaires à l’analyse des situations qu’il rencontrera.</w:t>
      </w:r>
    </w:p>
    <w:p w:rsidR="00E7287F" w:rsidRDefault="00F903EF">
      <w:pPr>
        <w:pStyle w:val="Corpsdetexte"/>
        <w:spacing w:before="119"/>
        <w:ind w:left="232" w:right="933"/>
        <w:jc w:val="both"/>
      </w:pPr>
      <w:r>
        <w:t>Une bonne maîtrise de la démarche et des compétences liées aux méthodes expérimentales associées est nécessaire. L’étudiant doit donc être capable :</w:t>
      </w:r>
    </w:p>
    <w:p w:rsidR="00E7287F" w:rsidRDefault="00F903EF" w:rsidP="006176D0">
      <w:pPr>
        <w:pStyle w:val="Paragraphedeliste"/>
        <w:numPr>
          <w:ilvl w:val="0"/>
          <w:numId w:val="1"/>
        </w:numPr>
        <w:tabs>
          <w:tab w:val="left" w:pos="517"/>
        </w:tabs>
        <w:spacing w:before="120" w:line="269" w:lineRule="exact"/>
        <w:jc w:val="both"/>
        <w:rPr>
          <w:rFonts w:ascii="Symbol" w:hAnsi="Symbol"/>
        </w:rPr>
      </w:pPr>
      <w:r>
        <w:t>de mettre en œuvre un protocole expérimental ou éventuellement d’en proposer un</w:t>
      </w:r>
      <w:r>
        <w:rPr>
          <w:spacing w:val="-15"/>
        </w:rPr>
        <w:t xml:space="preserve"> </w:t>
      </w:r>
      <w:r>
        <w:t>;</w:t>
      </w:r>
    </w:p>
    <w:p w:rsidR="00E7287F" w:rsidRDefault="00F903EF" w:rsidP="006176D0">
      <w:pPr>
        <w:pStyle w:val="Paragraphedeliste"/>
        <w:numPr>
          <w:ilvl w:val="0"/>
          <w:numId w:val="1"/>
        </w:numPr>
        <w:tabs>
          <w:tab w:val="left" w:pos="517"/>
        </w:tabs>
        <w:spacing w:line="268" w:lineRule="exact"/>
        <w:jc w:val="both"/>
        <w:rPr>
          <w:rFonts w:ascii="Symbol" w:hAnsi="Symbol"/>
        </w:rPr>
      </w:pPr>
      <w:r>
        <w:t>d’exploiter des mesures</w:t>
      </w:r>
      <w:r>
        <w:rPr>
          <w:spacing w:val="-3"/>
        </w:rPr>
        <w:t xml:space="preserve"> </w:t>
      </w:r>
      <w:r>
        <w:t>;</w:t>
      </w:r>
    </w:p>
    <w:p w:rsidR="00E7287F" w:rsidRDefault="00F903EF" w:rsidP="006176D0">
      <w:pPr>
        <w:pStyle w:val="Paragraphedeliste"/>
        <w:numPr>
          <w:ilvl w:val="0"/>
          <w:numId w:val="1"/>
        </w:numPr>
        <w:tabs>
          <w:tab w:val="left" w:pos="517"/>
        </w:tabs>
        <w:spacing w:line="268" w:lineRule="exact"/>
        <w:jc w:val="both"/>
        <w:rPr>
          <w:rFonts w:ascii="Symbol" w:hAnsi="Symbol"/>
        </w:rPr>
      </w:pPr>
      <w:r>
        <w:t>d’interpréter des résultats</w:t>
      </w:r>
      <w:r>
        <w:rPr>
          <w:spacing w:val="2"/>
        </w:rPr>
        <w:t xml:space="preserve"> </w:t>
      </w:r>
      <w:r>
        <w:t>;</w:t>
      </w:r>
    </w:p>
    <w:p w:rsidR="00E7287F" w:rsidRDefault="00E7287F">
      <w:pPr>
        <w:spacing w:line="268" w:lineRule="exact"/>
        <w:jc w:val="both"/>
        <w:rPr>
          <w:rFonts w:ascii="Symbol" w:hAnsi="Symbol"/>
        </w:rPr>
        <w:sectPr w:rsidR="00E7287F">
          <w:footerReference w:type="default" r:id="rId9"/>
          <w:pgSz w:w="11910" w:h="16840"/>
          <w:pgMar w:top="660" w:right="200" w:bottom="1240" w:left="900" w:header="0" w:footer="1053" w:gutter="0"/>
          <w:cols w:space="720"/>
        </w:sectPr>
      </w:pPr>
    </w:p>
    <w:p w:rsidR="00E7287F" w:rsidRDefault="00F903EF" w:rsidP="006176D0">
      <w:pPr>
        <w:pStyle w:val="Paragraphedeliste"/>
        <w:numPr>
          <w:ilvl w:val="0"/>
          <w:numId w:val="1"/>
        </w:numPr>
        <w:tabs>
          <w:tab w:val="left" w:pos="517"/>
        </w:tabs>
        <w:spacing w:before="86"/>
        <w:jc w:val="both"/>
        <w:rPr>
          <w:rFonts w:ascii="Symbol" w:hAnsi="Symbol"/>
        </w:rPr>
      </w:pPr>
      <w:r>
        <w:lastRenderedPageBreak/>
        <w:t>de communiquer à l’écrit et à</w:t>
      </w:r>
      <w:r>
        <w:rPr>
          <w:spacing w:val="-4"/>
        </w:rPr>
        <w:t xml:space="preserve"> </w:t>
      </w:r>
      <w:r>
        <w:t>l’oral.</w:t>
      </w:r>
    </w:p>
    <w:p w:rsidR="00E7287F" w:rsidRDefault="00E7287F">
      <w:pPr>
        <w:pStyle w:val="Corpsdetexte"/>
        <w:spacing w:before="8"/>
        <w:rPr>
          <w:sz w:val="28"/>
        </w:rPr>
      </w:pPr>
    </w:p>
    <w:p w:rsidR="00E7287F" w:rsidRDefault="00F903EF">
      <w:pPr>
        <w:pStyle w:val="Corpsdetexte"/>
        <w:spacing w:before="1"/>
        <w:ind w:left="232"/>
      </w:pPr>
      <w:r>
        <w:t>TECHNOLOGIE USUELLE de l’INFORMATION et de la COMMUNICATION : TUIC</w:t>
      </w:r>
    </w:p>
    <w:p w:rsidR="00E7287F" w:rsidRDefault="00E7287F">
      <w:pPr>
        <w:pStyle w:val="Corpsdetexte"/>
        <w:spacing w:before="10"/>
        <w:rPr>
          <w:sz w:val="28"/>
        </w:rPr>
      </w:pPr>
    </w:p>
    <w:p w:rsidR="00E7287F" w:rsidRDefault="00F903EF">
      <w:pPr>
        <w:pStyle w:val="Corpsdetexte"/>
        <w:ind w:left="232" w:right="932"/>
        <w:jc w:val="both"/>
      </w:pPr>
      <w:r>
        <w:t>L'utilisation de l'outil informatique sous ses différents aspects doit être aussi systématique que possible: tableurs pour les calculs, les représentations des graphes et les modélisations, logiciels d’acquisition et de traitement des signaux, logiciels de simulation,…</w:t>
      </w:r>
    </w:p>
    <w:p w:rsidR="00E7287F" w:rsidRDefault="00F903EF">
      <w:pPr>
        <w:pStyle w:val="Corpsdetexte"/>
        <w:spacing w:before="120"/>
        <w:ind w:left="232" w:right="929"/>
        <w:jc w:val="both"/>
      </w:pPr>
      <w:r>
        <w:t>L’utilisation de ces derniers doit permettre d’explorer des points du programme difficiles à mettre en œuvre d’un point de vue expérimental ou de gagner du temps en évitant des tâches répétitives. Ces logiciels permettent aussi d’éviter certains calculs fastidieux et de donner la priorité à l’analyse et à l’exploitation des résultats sur la méthode de résolution. La simulation ne doit en aucun cas se substituer à l’expérience</w:t>
      </w:r>
      <w:r>
        <w:rPr>
          <w:spacing w:val="-2"/>
        </w:rPr>
        <w:t xml:space="preserve"> </w:t>
      </w:r>
      <w:r>
        <w:t>authentique.</w:t>
      </w:r>
    </w:p>
    <w:p w:rsidR="00E7287F" w:rsidRDefault="00F903EF">
      <w:pPr>
        <w:pStyle w:val="Corpsdetexte"/>
        <w:spacing w:before="118"/>
        <w:ind w:left="232"/>
      </w:pPr>
      <w:r>
        <w:t>MISE EN ŒUVRE DU PROGRAMME</w:t>
      </w:r>
    </w:p>
    <w:p w:rsidR="00E7287F" w:rsidRDefault="00E7287F">
      <w:pPr>
        <w:pStyle w:val="Corpsdetexte"/>
        <w:spacing w:before="9"/>
        <w:rPr>
          <w:sz w:val="35"/>
        </w:rPr>
      </w:pPr>
    </w:p>
    <w:p w:rsidR="00E7287F" w:rsidRDefault="00F903EF">
      <w:pPr>
        <w:pStyle w:val="Corpsdetexte"/>
        <w:ind w:left="232" w:right="929"/>
        <w:jc w:val="both"/>
      </w:pPr>
      <w:r>
        <w:t>Le programme est présenté en deux parties : un programme commun aux deux options EC et IR pour la première année de formation et un programme spécifique en deuxième année pour chacune des deux options. Pour la mise en œuvre du programme en première ou en deuxième année, le découpage du programme n’implique aucun ordre chronologique dans la progression. Le professeur organise son enseignement en fonction des besoins du public et de manière à atteindre les objectifs attendus en coordination avec les autres enseignants. Le programme indique les connaissances et capacités à maîtriser par les étudiants à la fin de leur scolarité. Il relève de la responsabilité du professeur d’utiliser la liberté pédagogique qui est la sienne pour organiser sa progression à partir de thèmes ou d’applications relevant du champ professionnel et non uniquement à partir de savoirs, tout en s’assurant que toutes les connaissances de base, savoirs et savoir-faire attendus aient bien été enseignés.</w:t>
      </w:r>
    </w:p>
    <w:p w:rsidR="00E7287F" w:rsidRDefault="00F903EF">
      <w:pPr>
        <w:pStyle w:val="Corpsdetexte"/>
        <w:spacing w:before="119"/>
        <w:ind w:left="232"/>
      </w:pPr>
      <w:r>
        <w:t>Le programme est présenté selon deux colonnes intitulées :</w:t>
      </w:r>
    </w:p>
    <w:p w:rsidR="00E7287F" w:rsidRDefault="00F903EF" w:rsidP="006176D0">
      <w:pPr>
        <w:pStyle w:val="Paragraphedeliste"/>
        <w:numPr>
          <w:ilvl w:val="0"/>
          <w:numId w:val="1"/>
        </w:numPr>
        <w:tabs>
          <w:tab w:val="left" w:pos="517"/>
        </w:tabs>
        <w:spacing w:before="121" w:line="268" w:lineRule="exact"/>
        <w:jc w:val="both"/>
        <w:rPr>
          <w:rFonts w:ascii="Symbol" w:hAnsi="Symbol"/>
        </w:rPr>
      </w:pPr>
      <w:r>
        <w:t>notions et contenus : il s’agit des concepts à étudier</w:t>
      </w:r>
      <w:r>
        <w:rPr>
          <w:spacing w:val="-10"/>
        </w:rPr>
        <w:t xml:space="preserve"> </w:t>
      </w:r>
      <w:r>
        <w:t>;</w:t>
      </w:r>
    </w:p>
    <w:p w:rsidR="00E7287F" w:rsidRDefault="00F903EF" w:rsidP="006176D0">
      <w:pPr>
        <w:pStyle w:val="Paragraphedeliste"/>
        <w:numPr>
          <w:ilvl w:val="0"/>
          <w:numId w:val="1"/>
        </w:numPr>
        <w:tabs>
          <w:tab w:val="left" w:pos="517"/>
        </w:tabs>
        <w:ind w:right="1783"/>
        <w:rPr>
          <w:rFonts w:ascii="Symbol" w:hAnsi="Symbol"/>
        </w:rPr>
      </w:pPr>
      <w:r>
        <w:t>capacités exigibles : il s’agit des capacités à maîtriser pour la réalisation d’une tâche complexe (l’étudiant doit être capable de les mobiliser en</w:t>
      </w:r>
      <w:r>
        <w:rPr>
          <w:spacing w:val="-14"/>
        </w:rPr>
        <w:t xml:space="preserve"> </w:t>
      </w:r>
      <w:r>
        <w:t>autonomie).</w:t>
      </w:r>
    </w:p>
    <w:p w:rsidR="00E7287F" w:rsidRDefault="00E7287F">
      <w:pPr>
        <w:pStyle w:val="Corpsdetexte"/>
        <w:spacing w:before="9"/>
        <w:rPr>
          <w:sz w:val="28"/>
        </w:rPr>
      </w:pPr>
    </w:p>
    <w:p w:rsidR="00E7287F" w:rsidRDefault="00F903EF">
      <w:pPr>
        <w:pStyle w:val="Corpsdetexte"/>
        <w:ind w:left="232" w:right="931"/>
        <w:jc w:val="both"/>
      </w:pPr>
      <w:r>
        <w:t>Le professeur peut être amené à présenter des notions en relation avec des projets d’étudiants ou avec leurs stages, qui ne figurent pas explicitement au programme. Cette situation sera l’occasion pour les étudiants de mobiliser les connaissances et les capacités visées par la formation dans un contexte nouveau et d’en conforter la maîtrise.</w:t>
      </w:r>
    </w:p>
    <w:p w:rsidR="00E7287F" w:rsidRDefault="00F903EF">
      <w:pPr>
        <w:pStyle w:val="Corpsdetexte"/>
        <w:spacing w:before="122"/>
        <w:ind w:left="232" w:right="929"/>
        <w:jc w:val="both"/>
      </w:pPr>
      <w:r>
        <w:t>L’enseignement dispensé durant des séances en classe entière et en groupe à effectif réduit constitue un tout. Il importe que les professeurs de sciences physiques en charge de l’enseignement sur les deux années organisent leurs progressions en liaison étroite avec les professeurs de sciences et techniques industrielles et les professeurs de mathématiques.</w:t>
      </w:r>
    </w:p>
    <w:p w:rsidR="00E7287F" w:rsidRDefault="00E7287F">
      <w:pPr>
        <w:jc w:val="both"/>
        <w:sectPr w:rsidR="00E7287F">
          <w:pgSz w:w="11910" w:h="16840"/>
          <w:pgMar w:top="320" w:right="200" w:bottom="1300" w:left="900" w:header="0" w:footer="1053" w:gutter="0"/>
          <w:cols w:space="720"/>
        </w:sectPr>
      </w:pPr>
    </w:p>
    <w:p w:rsidR="00E7287F" w:rsidRDefault="00F903EF">
      <w:pPr>
        <w:pStyle w:val="Heading1"/>
        <w:spacing w:before="63" w:after="44"/>
        <w:ind w:left="607"/>
      </w:pPr>
      <w:r>
        <w:lastRenderedPageBreak/>
        <w:t>Programme de sciences physiques de 1ère année : option EC et IR</w:t>
      </w:r>
    </w:p>
    <w:tbl>
      <w:tblPr>
        <w:tblStyle w:val="TableNormal"/>
        <w:tblW w:w="0" w:type="auto"/>
        <w:tblInd w:w="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393"/>
        <w:gridCol w:w="5214"/>
      </w:tblGrid>
      <w:tr w:rsidR="00E7287F">
        <w:trPr>
          <w:trHeight w:val="671"/>
        </w:trPr>
        <w:tc>
          <w:tcPr>
            <w:tcW w:w="9607" w:type="dxa"/>
            <w:gridSpan w:val="2"/>
          </w:tcPr>
          <w:p w:rsidR="00E7287F" w:rsidRDefault="00F903EF">
            <w:pPr>
              <w:pStyle w:val="TableParagraph"/>
              <w:spacing w:before="55"/>
              <w:ind w:left="110"/>
              <w:rPr>
                <w:b/>
                <w:sz w:val="19"/>
              </w:rPr>
            </w:pPr>
            <w:r>
              <w:rPr>
                <w:b/>
                <w:sz w:val="24"/>
              </w:rPr>
              <w:t xml:space="preserve">1.  </w:t>
            </w:r>
            <w:r>
              <w:rPr>
                <w:b/>
                <w:sz w:val="19"/>
              </w:rPr>
              <w:t>COMPORTEMENT DYNAMIQUE DES SYSTEMES LINEAIRES</w:t>
            </w:r>
            <w:r>
              <w:rPr>
                <w:b/>
                <w:spacing w:val="4"/>
                <w:sz w:val="19"/>
              </w:rPr>
              <w:t xml:space="preserve"> </w:t>
            </w:r>
            <w:r>
              <w:rPr>
                <w:b/>
                <w:sz w:val="19"/>
              </w:rPr>
              <w:t>ANALOGIQUES</w:t>
            </w:r>
          </w:p>
          <w:p w:rsidR="00E7287F" w:rsidRDefault="00F903EF">
            <w:pPr>
              <w:pStyle w:val="TableParagraph"/>
              <w:ind w:left="470"/>
              <w:rPr>
                <w:b/>
                <w:sz w:val="19"/>
              </w:rPr>
            </w:pPr>
            <w:r>
              <w:rPr>
                <w:b/>
                <w:sz w:val="24"/>
              </w:rPr>
              <w:t>(</w:t>
            </w:r>
            <w:r>
              <w:rPr>
                <w:b/>
                <w:sz w:val="19"/>
              </w:rPr>
              <w:t>THERMIQUE</w:t>
            </w:r>
            <w:r>
              <w:rPr>
                <w:b/>
                <w:sz w:val="24"/>
              </w:rPr>
              <w:t>,</w:t>
            </w:r>
            <w:r>
              <w:rPr>
                <w:b/>
                <w:spacing w:val="-19"/>
                <w:sz w:val="24"/>
              </w:rPr>
              <w:t xml:space="preserve"> </w:t>
            </w:r>
            <w:r>
              <w:rPr>
                <w:b/>
                <w:sz w:val="19"/>
              </w:rPr>
              <w:t>MECANIQUE</w:t>
            </w:r>
            <w:r>
              <w:rPr>
                <w:b/>
                <w:sz w:val="24"/>
              </w:rPr>
              <w:t>,</w:t>
            </w:r>
            <w:r>
              <w:rPr>
                <w:b/>
                <w:spacing w:val="-17"/>
                <w:sz w:val="24"/>
              </w:rPr>
              <w:t xml:space="preserve"> </w:t>
            </w:r>
            <w:r>
              <w:rPr>
                <w:b/>
                <w:sz w:val="19"/>
              </w:rPr>
              <w:t>ELECTRIQUE</w:t>
            </w:r>
            <w:r>
              <w:rPr>
                <w:b/>
                <w:sz w:val="24"/>
              </w:rPr>
              <w:t>)</w:t>
            </w:r>
            <w:r>
              <w:rPr>
                <w:b/>
                <w:spacing w:val="-5"/>
                <w:sz w:val="24"/>
              </w:rPr>
              <w:t xml:space="preserve"> </w:t>
            </w:r>
            <w:r>
              <w:rPr>
                <w:b/>
                <w:sz w:val="24"/>
              </w:rPr>
              <w:t>:</w:t>
            </w:r>
            <w:r>
              <w:rPr>
                <w:b/>
                <w:spacing w:val="-15"/>
                <w:sz w:val="24"/>
              </w:rPr>
              <w:t xml:space="preserve"> </w:t>
            </w:r>
            <w:r>
              <w:rPr>
                <w:b/>
                <w:sz w:val="19"/>
              </w:rPr>
              <w:t>DUALITE</w:t>
            </w:r>
            <w:r>
              <w:rPr>
                <w:b/>
                <w:spacing w:val="-3"/>
                <w:sz w:val="19"/>
              </w:rPr>
              <w:t xml:space="preserve"> </w:t>
            </w:r>
            <w:r>
              <w:rPr>
                <w:b/>
                <w:sz w:val="19"/>
              </w:rPr>
              <w:t>TEMPS</w:t>
            </w:r>
            <w:r>
              <w:rPr>
                <w:b/>
                <w:spacing w:val="-3"/>
                <w:sz w:val="19"/>
              </w:rPr>
              <w:t xml:space="preserve"> </w:t>
            </w:r>
            <w:r>
              <w:rPr>
                <w:b/>
                <w:sz w:val="19"/>
              </w:rPr>
              <w:t>FREQUENCE</w:t>
            </w:r>
          </w:p>
        </w:tc>
      </w:tr>
      <w:tr w:rsidR="00E7287F">
        <w:trPr>
          <w:trHeight w:val="350"/>
        </w:trPr>
        <w:tc>
          <w:tcPr>
            <w:tcW w:w="4393" w:type="dxa"/>
          </w:tcPr>
          <w:p w:rsidR="00E7287F" w:rsidRDefault="00F903EF">
            <w:pPr>
              <w:pStyle w:val="TableParagraph"/>
              <w:spacing w:before="59"/>
              <w:ind w:left="110"/>
              <w:rPr>
                <w:sz w:val="20"/>
              </w:rPr>
            </w:pPr>
            <w:r>
              <w:rPr>
                <w:sz w:val="20"/>
              </w:rPr>
              <w:t>Notions et contenus</w:t>
            </w:r>
          </w:p>
        </w:tc>
        <w:tc>
          <w:tcPr>
            <w:tcW w:w="5214" w:type="dxa"/>
          </w:tcPr>
          <w:p w:rsidR="00E7287F" w:rsidRDefault="00F903EF">
            <w:pPr>
              <w:pStyle w:val="TableParagraph"/>
              <w:spacing w:before="59"/>
              <w:ind w:left="109"/>
              <w:rPr>
                <w:sz w:val="20"/>
              </w:rPr>
            </w:pPr>
            <w:r>
              <w:rPr>
                <w:sz w:val="20"/>
              </w:rPr>
              <w:t>Capacités exigibles</w:t>
            </w:r>
          </w:p>
        </w:tc>
      </w:tr>
      <w:tr w:rsidR="00E7287F">
        <w:trPr>
          <w:trHeight w:val="374"/>
        </w:trPr>
        <w:tc>
          <w:tcPr>
            <w:tcW w:w="9607" w:type="dxa"/>
            <w:gridSpan w:val="2"/>
          </w:tcPr>
          <w:p w:rsidR="00E7287F" w:rsidRDefault="00F903EF">
            <w:pPr>
              <w:pStyle w:val="TableParagraph"/>
              <w:spacing w:before="58"/>
              <w:ind w:left="218"/>
              <w:rPr>
                <w:b/>
              </w:rPr>
            </w:pPr>
            <w:r>
              <w:rPr>
                <w:b/>
              </w:rPr>
              <w:t>1.1. Signaux</w:t>
            </w:r>
          </w:p>
        </w:tc>
      </w:tr>
      <w:tr w:rsidR="00E7287F">
        <w:trPr>
          <w:trHeight w:val="580"/>
        </w:trPr>
        <w:tc>
          <w:tcPr>
            <w:tcW w:w="4393" w:type="dxa"/>
          </w:tcPr>
          <w:p w:rsidR="00E7287F" w:rsidRDefault="00F903EF">
            <w:pPr>
              <w:pStyle w:val="TableParagraph"/>
              <w:spacing w:before="57"/>
              <w:ind w:left="110"/>
              <w:rPr>
                <w:sz w:val="20"/>
              </w:rPr>
            </w:pPr>
            <w:r>
              <w:rPr>
                <w:sz w:val="20"/>
              </w:rPr>
              <w:t>Les différents types de signaux</w:t>
            </w:r>
          </w:p>
        </w:tc>
        <w:tc>
          <w:tcPr>
            <w:tcW w:w="5214" w:type="dxa"/>
          </w:tcPr>
          <w:p w:rsidR="00E7287F" w:rsidRDefault="00F903EF">
            <w:pPr>
              <w:pStyle w:val="TableParagraph"/>
              <w:spacing w:before="57"/>
              <w:ind w:left="109"/>
              <w:rPr>
                <w:sz w:val="20"/>
              </w:rPr>
            </w:pPr>
            <w:r>
              <w:rPr>
                <w:sz w:val="20"/>
              </w:rPr>
              <w:t>Définir un signal analogique, échantillonné (discret en temps), quantifié (discret en valeur), numérique.</w:t>
            </w:r>
          </w:p>
        </w:tc>
      </w:tr>
      <w:tr w:rsidR="00E7287F">
        <w:trPr>
          <w:trHeight w:val="808"/>
        </w:trPr>
        <w:tc>
          <w:tcPr>
            <w:tcW w:w="4393" w:type="dxa"/>
          </w:tcPr>
          <w:p w:rsidR="00E7287F" w:rsidRDefault="00F903EF">
            <w:pPr>
              <w:pStyle w:val="TableParagraph"/>
              <w:spacing w:before="57"/>
              <w:ind w:left="110" w:right="157"/>
              <w:rPr>
                <w:sz w:val="20"/>
              </w:rPr>
            </w:pPr>
            <w:r>
              <w:rPr>
                <w:sz w:val="20"/>
              </w:rPr>
              <w:t>Caractéristiques et représentations temporelles du signal sinusoïdal</w:t>
            </w:r>
          </w:p>
        </w:tc>
        <w:tc>
          <w:tcPr>
            <w:tcW w:w="5214" w:type="dxa"/>
          </w:tcPr>
          <w:p w:rsidR="00E7287F" w:rsidRDefault="00F903EF">
            <w:pPr>
              <w:pStyle w:val="TableParagraph"/>
              <w:spacing w:before="57"/>
              <w:ind w:left="109" w:right="205"/>
              <w:rPr>
                <w:sz w:val="20"/>
              </w:rPr>
            </w:pPr>
            <w:r>
              <w:rPr>
                <w:sz w:val="20"/>
              </w:rPr>
              <w:t>Caractériser un signal sinusoïdal par son amplitude, sa pulsation, sa fréquence et sa phase à l’origine.</w:t>
            </w:r>
          </w:p>
          <w:p w:rsidR="00E7287F" w:rsidRDefault="00F903EF">
            <w:pPr>
              <w:pStyle w:val="TableParagraph"/>
              <w:spacing w:before="1"/>
              <w:ind w:left="109"/>
              <w:rPr>
                <w:sz w:val="20"/>
              </w:rPr>
            </w:pPr>
            <w:r>
              <w:rPr>
                <w:sz w:val="20"/>
              </w:rPr>
              <w:t>Définir la valeur efficace.</w:t>
            </w:r>
          </w:p>
        </w:tc>
      </w:tr>
      <w:tr w:rsidR="00E7287F">
        <w:trPr>
          <w:trHeight w:val="1849"/>
        </w:trPr>
        <w:tc>
          <w:tcPr>
            <w:tcW w:w="4393" w:type="dxa"/>
          </w:tcPr>
          <w:p w:rsidR="00E7287F" w:rsidRDefault="00F903EF">
            <w:pPr>
              <w:pStyle w:val="TableParagraph"/>
              <w:spacing w:before="59"/>
              <w:ind w:left="110" w:right="157"/>
              <w:rPr>
                <w:sz w:val="20"/>
              </w:rPr>
            </w:pPr>
            <w:r>
              <w:rPr>
                <w:sz w:val="20"/>
              </w:rPr>
              <w:t>Caractéristiques et représentations temporelles des signaux périodiques</w:t>
            </w:r>
          </w:p>
        </w:tc>
        <w:tc>
          <w:tcPr>
            <w:tcW w:w="5214" w:type="dxa"/>
          </w:tcPr>
          <w:p w:rsidR="00E7287F" w:rsidRDefault="00F903EF">
            <w:pPr>
              <w:pStyle w:val="TableParagraph"/>
              <w:spacing w:before="59"/>
              <w:ind w:left="109" w:right="244"/>
              <w:jc w:val="both"/>
              <w:rPr>
                <w:sz w:val="20"/>
              </w:rPr>
            </w:pPr>
            <w:proofErr w:type="gramStart"/>
            <w:r>
              <w:rPr>
                <w:sz w:val="20"/>
              </w:rPr>
              <w:t>Énoncer</w:t>
            </w:r>
            <w:proofErr w:type="gramEnd"/>
            <w:r>
              <w:rPr>
                <w:sz w:val="20"/>
              </w:rPr>
              <w:t xml:space="preserve"> qu’un signal périodique peut-être décomposé comme la somme d’une composante continue et d’une composante alternative.</w:t>
            </w:r>
          </w:p>
          <w:p w:rsidR="00E7287F" w:rsidRDefault="00F903EF">
            <w:pPr>
              <w:pStyle w:val="TableParagraph"/>
              <w:spacing w:before="59"/>
              <w:ind w:left="109" w:right="193"/>
              <w:jc w:val="both"/>
              <w:rPr>
                <w:sz w:val="20"/>
              </w:rPr>
            </w:pPr>
            <w:r>
              <w:rPr>
                <w:sz w:val="20"/>
              </w:rPr>
              <w:t>Calculer la valeur moyenne et la valeur efficace dans</w:t>
            </w:r>
            <w:r>
              <w:rPr>
                <w:spacing w:val="-18"/>
                <w:sz w:val="20"/>
              </w:rPr>
              <w:t xml:space="preserve"> </w:t>
            </w:r>
            <w:r>
              <w:rPr>
                <w:sz w:val="20"/>
              </w:rPr>
              <w:t>le cas de signaux de formes</w:t>
            </w:r>
            <w:r>
              <w:rPr>
                <w:spacing w:val="-6"/>
                <w:sz w:val="20"/>
              </w:rPr>
              <w:t xml:space="preserve"> </w:t>
            </w:r>
            <w:r>
              <w:rPr>
                <w:sz w:val="20"/>
              </w:rPr>
              <w:t>simples.</w:t>
            </w:r>
          </w:p>
          <w:p w:rsidR="00E7287F" w:rsidRDefault="00F903EF">
            <w:pPr>
              <w:pStyle w:val="TableParagraph"/>
              <w:spacing w:before="61"/>
              <w:ind w:left="109"/>
              <w:rPr>
                <w:sz w:val="20"/>
              </w:rPr>
            </w:pPr>
            <w:r>
              <w:rPr>
                <w:sz w:val="20"/>
              </w:rPr>
              <w:t>Mesurer une valeur moyenne, une valeur efficace, un rapport cyclique, taux de distorsion harmonique.</w:t>
            </w:r>
          </w:p>
        </w:tc>
      </w:tr>
      <w:tr w:rsidR="00E7287F">
        <w:trPr>
          <w:trHeight w:val="2421"/>
        </w:trPr>
        <w:tc>
          <w:tcPr>
            <w:tcW w:w="4393" w:type="dxa"/>
          </w:tcPr>
          <w:p w:rsidR="00E7287F" w:rsidRDefault="00F903EF">
            <w:pPr>
              <w:pStyle w:val="TableParagraph"/>
              <w:spacing w:before="60"/>
              <w:ind w:left="110" w:right="157"/>
              <w:rPr>
                <w:sz w:val="20"/>
              </w:rPr>
            </w:pPr>
            <w:r>
              <w:rPr>
                <w:sz w:val="20"/>
              </w:rPr>
              <w:t>Caractéristiques et représentations fréquentielles des signaux périodiques</w:t>
            </w:r>
          </w:p>
        </w:tc>
        <w:tc>
          <w:tcPr>
            <w:tcW w:w="5214" w:type="dxa"/>
          </w:tcPr>
          <w:p w:rsidR="00E7287F" w:rsidRDefault="00F903EF">
            <w:pPr>
              <w:pStyle w:val="TableParagraph"/>
              <w:spacing w:before="60"/>
              <w:ind w:left="109" w:right="67"/>
              <w:rPr>
                <w:sz w:val="20"/>
              </w:rPr>
            </w:pPr>
            <w:r>
              <w:rPr>
                <w:sz w:val="20"/>
              </w:rPr>
              <w:t>Énoncer qu’un signal périodique de fréquence f peut- être décomposé en une somme de signaux sinusoïdaux de fréquence multiple de f.</w:t>
            </w:r>
          </w:p>
          <w:p w:rsidR="00E7287F" w:rsidRDefault="00F903EF">
            <w:pPr>
              <w:pStyle w:val="TableParagraph"/>
              <w:ind w:left="109"/>
              <w:rPr>
                <w:sz w:val="20"/>
              </w:rPr>
            </w:pPr>
            <w:r>
              <w:rPr>
                <w:sz w:val="20"/>
              </w:rPr>
              <w:t>Représenter et exploiter un spectre d’amplitude pour identifier la valeur moyenne, le fondamental et les harmoniques.</w:t>
            </w:r>
          </w:p>
          <w:p w:rsidR="00E7287F" w:rsidRDefault="00F903EF">
            <w:pPr>
              <w:pStyle w:val="TableParagraph"/>
              <w:ind w:left="109"/>
              <w:rPr>
                <w:sz w:val="20"/>
              </w:rPr>
            </w:pPr>
            <w:r>
              <w:rPr>
                <w:sz w:val="20"/>
              </w:rPr>
              <w:t>Exprimer la répartition de la puissance dans le domaine fréquentiel.</w:t>
            </w:r>
          </w:p>
          <w:p w:rsidR="00E7287F" w:rsidRDefault="00F903EF">
            <w:pPr>
              <w:pStyle w:val="TableParagraph"/>
              <w:ind w:left="109"/>
              <w:rPr>
                <w:sz w:val="20"/>
              </w:rPr>
            </w:pPr>
            <w:r>
              <w:rPr>
                <w:sz w:val="20"/>
              </w:rPr>
              <w:t>Énoncer que le spectre d’un signal non périodique est continu.</w:t>
            </w:r>
          </w:p>
        </w:tc>
      </w:tr>
      <w:tr w:rsidR="00E7287F">
        <w:trPr>
          <w:trHeight w:val="2140"/>
        </w:trPr>
        <w:tc>
          <w:tcPr>
            <w:tcW w:w="4393" w:type="dxa"/>
          </w:tcPr>
          <w:p w:rsidR="00E7287F" w:rsidRDefault="00F903EF">
            <w:pPr>
              <w:pStyle w:val="TableParagraph"/>
              <w:spacing w:before="57"/>
              <w:ind w:left="110"/>
              <w:rPr>
                <w:sz w:val="20"/>
              </w:rPr>
            </w:pPr>
            <w:r>
              <w:rPr>
                <w:sz w:val="20"/>
              </w:rPr>
              <w:t>Puissance</w:t>
            </w:r>
          </w:p>
        </w:tc>
        <w:tc>
          <w:tcPr>
            <w:tcW w:w="5214" w:type="dxa"/>
          </w:tcPr>
          <w:p w:rsidR="00E7287F" w:rsidRDefault="00F903EF">
            <w:pPr>
              <w:pStyle w:val="TableParagraph"/>
              <w:spacing w:before="57"/>
              <w:ind w:left="109" w:right="205"/>
              <w:rPr>
                <w:sz w:val="20"/>
              </w:rPr>
            </w:pPr>
            <w:r>
              <w:rPr>
                <w:sz w:val="20"/>
              </w:rPr>
              <w:t>Identifier les deux grandeurs intervenant dans le calcul de la puissance.</w:t>
            </w:r>
          </w:p>
          <w:p w:rsidR="00E7287F" w:rsidRDefault="00F903EF">
            <w:pPr>
              <w:pStyle w:val="TableParagraph"/>
              <w:spacing w:before="61"/>
              <w:ind w:left="109"/>
              <w:rPr>
                <w:sz w:val="20"/>
              </w:rPr>
            </w:pPr>
            <w:r>
              <w:rPr>
                <w:sz w:val="20"/>
              </w:rPr>
              <w:t>Définir, mesurer la puissance instantanée, la puissance moyenne transportée par un signal.</w:t>
            </w:r>
          </w:p>
          <w:p w:rsidR="00E7287F" w:rsidRDefault="00F903EF">
            <w:pPr>
              <w:pStyle w:val="TableParagraph"/>
              <w:spacing w:before="58"/>
              <w:ind w:left="109"/>
              <w:rPr>
                <w:sz w:val="20"/>
              </w:rPr>
            </w:pPr>
            <w:r>
              <w:rPr>
                <w:sz w:val="20"/>
              </w:rPr>
              <w:t>Calculer la puissance active dans le cas de signaux périodiques, connaissant leur contenu spectral</w:t>
            </w:r>
          </w:p>
          <w:p w:rsidR="00E7287F" w:rsidRDefault="00F903EF">
            <w:pPr>
              <w:pStyle w:val="TableParagraph"/>
              <w:spacing w:before="61"/>
              <w:ind w:left="109"/>
              <w:rPr>
                <w:sz w:val="20"/>
              </w:rPr>
            </w:pPr>
            <w:r>
              <w:rPr>
                <w:sz w:val="20"/>
              </w:rPr>
              <w:t xml:space="preserve">Définir, utiliser et mesurer des grandeurs exprimées en dB, </w:t>
            </w:r>
            <w:proofErr w:type="spellStart"/>
            <w:r>
              <w:rPr>
                <w:sz w:val="20"/>
              </w:rPr>
              <w:t>dBV</w:t>
            </w:r>
            <w:proofErr w:type="spellEnd"/>
            <w:r>
              <w:rPr>
                <w:sz w:val="20"/>
              </w:rPr>
              <w:t xml:space="preserve">, dBm, </w:t>
            </w:r>
            <w:proofErr w:type="spellStart"/>
            <w:r>
              <w:rPr>
                <w:sz w:val="20"/>
              </w:rPr>
              <w:t>dBu</w:t>
            </w:r>
            <w:proofErr w:type="spellEnd"/>
            <w:r>
              <w:rPr>
                <w:sz w:val="20"/>
              </w:rPr>
              <w:t>.</w:t>
            </w:r>
          </w:p>
        </w:tc>
      </w:tr>
      <w:tr w:rsidR="00E7287F">
        <w:trPr>
          <w:trHeight w:val="371"/>
        </w:trPr>
        <w:tc>
          <w:tcPr>
            <w:tcW w:w="9607" w:type="dxa"/>
            <w:gridSpan w:val="2"/>
          </w:tcPr>
          <w:p w:rsidR="00E7287F" w:rsidRDefault="00F903EF">
            <w:pPr>
              <w:pStyle w:val="TableParagraph"/>
              <w:spacing w:before="55"/>
              <w:ind w:left="218"/>
              <w:rPr>
                <w:b/>
              </w:rPr>
            </w:pPr>
            <w:r>
              <w:rPr>
                <w:b/>
              </w:rPr>
              <w:t>1.2. Modélisation des systèmes linéaires</w:t>
            </w:r>
          </w:p>
        </w:tc>
      </w:tr>
      <w:tr w:rsidR="00E7287F">
        <w:trPr>
          <w:trHeight w:val="4581"/>
        </w:trPr>
        <w:tc>
          <w:tcPr>
            <w:tcW w:w="4393" w:type="dxa"/>
          </w:tcPr>
          <w:p w:rsidR="00E7287F" w:rsidRDefault="00F903EF">
            <w:pPr>
              <w:pStyle w:val="TableParagraph"/>
              <w:spacing w:before="57"/>
              <w:ind w:left="110"/>
              <w:rPr>
                <w:sz w:val="20"/>
              </w:rPr>
            </w:pPr>
            <w:r>
              <w:rPr>
                <w:sz w:val="20"/>
              </w:rPr>
              <w:t>Modèles de connaissance</w:t>
            </w:r>
          </w:p>
          <w:p w:rsidR="00E7287F" w:rsidRDefault="00F903EF">
            <w:pPr>
              <w:pStyle w:val="TableParagraph"/>
              <w:spacing w:before="60"/>
              <w:ind w:left="110" w:right="95"/>
              <w:rPr>
                <w:sz w:val="20"/>
              </w:rPr>
            </w:pPr>
            <w:r>
              <w:rPr>
                <w:sz w:val="20"/>
              </w:rPr>
              <w:t xml:space="preserve">Systèmes linéaires : impédances complexes et </w:t>
            </w:r>
            <w:proofErr w:type="spellStart"/>
            <w:r>
              <w:rPr>
                <w:sz w:val="20"/>
              </w:rPr>
              <w:t>transmittance</w:t>
            </w:r>
            <w:proofErr w:type="spellEnd"/>
            <w:r>
              <w:rPr>
                <w:sz w:val="20"/>
              </w:rPr>
              <w:t xml:space="preserve"> isochrone</w:t>
            </w:r>
          </w:p>
        </w:tc>
        <w:tc>
          <w:tcPr>
            <w:tcW w:w="5214" w:type="dxa"/>
          </w:tcPr>
          <w:p w:rsidR="00E7287F" w:rsidRDefault="00F903EF">
            <w:pPr>
              <w:pStyle w:val="TableParagraph"/>
              <w:spacing w:before="57"/>
              <w:ind w:left="109" w:right="97"/>
              <w:jc w:val="both"/>
              <w:rPr>
                <w:sz w:val="20"/>
              </w:rPr>
            </w:pPr>
            <w:r>
              <w:rPr>
                <w:sz w:val="20"/>
              </w:rPr>
              <w:t xml:space="preserve">À partir des lois de la physique (mécanique, thermique, électrique), établir l’équation différentielle d’un système linéaire et en déduire sa </w:t>
            </w:r>
            <w:proofErr w:type="spellStart"/>
            <w:r>
              <w:rPr>
                <w:sz w:val="20"/>
              </w:rPr>
              <w:t>transmittance</w:t>
            </w:r>
            <w:proofErr w:type="spellEnd"/>
            <w:r>
              <w:rPr>
                <w:sz w:val="20"/>
              </w:rPr>
              <w:t xml:space="preserve"> isochrone.</w:t>
            </w:r>
          </w:p>
          <w:p w:rsidR="00E7287F" w:rsidRDefault="00F903EF">
            <w:pPr>
              <w:pStyle w:val="TableParagraph"/>
              <w:spacing w:before="61"/>
              <w:ind w:left="109" w:right="98"/>
              <w:jc w:val="both"/>
              <w:rPr>
                <w:sz w:val="20"/>
              </w:rPr>
            </w:pPr>
            <w:r>
              <w:rPr>
                <w:sz w:val="20"/>
              </w:rPr>
              <w:t xml:space="preserve">Tracer et exploiter le diagramme de </w:t>
            </w:r>
            <w:proofErr w:type="spellStart"/>
            <w:r>
              <w:rPr>
                <w:sz w:val="20"/>
              </w:rPr>
              <w:t>Bode</w:t>
            </w:r>
            <w:proofErr w:type="spellEnd"/>
            <w:r>
              <w:rPr>
                <w:sz w:val="20"/>
              </w:rPr>
              <w:t xml:space="preserve"> d’un système linéaire.</w:t>
            </w:r>
          </w:p>
          <w:p w:rsidR="00E7287F" w:rsidRDefault="00F903EF">
            <w:pPr>
              <w:pStyle w:val="TableParagraph"/>
              <w:spacing w:before="39"/>
              <w:ind w:left="109" w:right="102" w:firstLine="55"/>
              <w:jc w:val="both"/>
              <w:rPr>
                <w:sz w:val="20"/>
              </w:rPr>
            </w:pPr>
            <w:r>
              <w:rPr>
                <w:sz w:val="20"/>
              </w:rPr>
              <w:t>Définir, déterminer et mesurer le coefficient de qualité d’un système résonant.</w:t>
            </w:r>
          </w:p>
          <w:p w:rsidR="00E7287F" w:rsidRDefault="00F903EF">
            <w:pPr>
              <w:pStyle w:val="TableParagraph"/>
              <w:spacing w:before="39"/>
              <w:ind w:left="109"/>
              <w:rPr>
                <w:sz w:val="20"/>
              </w:rPr>
            </w:pPr>
            <w:r>
              <w:rPr>
                <w:sz w:val="20"/>
              </w:rPr>
              <w:t>Circuits électriques linéaires :</w:t>
            </w:r>
          </w:p>
          <w:p w:rsidR="00E7287F" w:rsidRDefault="00F903EF">
            <w:pPr>
              <w:pStyle w:val="TableParagraph"/>
              <w:spacing w:before="42"/>
              <w:ind w:left="109" w:right="100"/>
              <w:jc w:val="both"/>
              <w:rPr>
                <w:sz w:val="20"/>
              </w:rPr>
            </w:pPr>
            <w:r>
              <w:rPr>
                <w:sz w:val="20"/>
              </w:rPr>
              <w:t>-définir l’impédance et l’admittance complexe d’un dipôle passif.</w:t>
            </w:r>
          </w:p>
          <w:p w:rsidR="00E7287F" w:rsidRDefault="00F903EF">
            <w:pPr>
              <w:pStyle w:val="TableParagraph"/>
              <w:spacing w:before="39"/>
              <w:ind w:left="109" w:right="101"/>
              <w:jc w:val="both"/>
              <w:rPr>
                <w:sz w:val="20"/>
              </w:rPr>
            </w:pPr>
            <w:r>
              <w:rPr>
                <w:sz w:val="20"/>
              </w:rPr>
              <w:t>-appliquer les lois des circuits linéaires en régime sinusoïdal.</w:t>
            </w:r>
          </w:p>
          <w:p w:rsidR="00E7287F" w:rsidRDefault="00F903EF">
            <w:pPr>
              <w:pStyle w:val="TableParagraph"/>
              <w:spacing w:before="42"/>
              <w:ind w:left="109" w:right="101"/>
              <w:jc w:val="both"/>
              <w:rPr>
                <w:sz w:val="20"/>
              </w:rPr>
            </w:pPr>
            <w:r>
              <w:rPr>
                <w:sz w:val="20"/>
              </w:rPr>
              <w:t xml:space="preserve">-utiliser les modèles équivalents de </w:t>
            </w:r>
            <w:proofErr w:type="spellStart"/>
            <w:r>
              <w:rPr>
                <w:sz w:val="20"/>
              </w:rPr>
              <w:t>Thévenin</w:t>
            </w:r>
            <w:proofErr w:type="spellEnd"/>
            <w:r>
              <w:rPr>
                <w:sz w:val="20"/>
              </w:rPr>
              <w:t xml:space="preserve"> ou de Norton.</w:t>
            </w:r>
          </w:p>
          <w:p w:rsidR="00E7287F" w:rsidRDefault="00F903EF">
            <w:pPr>
              <w:pStyle w:val="TableParagraph"/>
              <w:spacing w:before="39"/>
              <w:ind w:left="109" w:right="101"/>
              <w:jc w:val="both"/>
              <w:rPr>
                <w:sz w:val="20"/>
              </w:rPr>
            </w:pPr>
            <w:r>
              <w:rPr>
                <w:sz w:val="20"/>
              </w:rPr>
              <w:t xml:space="preserve">- calculer la </w:t>
            </w:r>
            <w:proofErr w:type="spellStart"/>
            <w:r>
              <w:rPr>
                <w:sz w:val="20"/>
              </w:rPr>
              <w:t>transmittance</w:t>
            </w:r>
            <w:proofErr w:type="spellEnd"/>
            <w:r>
              <w:rPr>
                <w:sz w:val="20"/>
              </w:rPr>
              <w:t xml:space="preserve"> isochrone d’un quadripôle linéaire.</w:t>
            </w:r>
          </w:p>
          <w:p w:rsidR="00E7287F" w:rsidRDefault="00F903EF">
            <w:pPr>
              <w:pStyle w:val="TableParagraph"/>
              <w:spacing w:before="40"/>
              <w:ind w:left="109" w:right="95"/>
              <w:jc w:val="both"/>
              <w:rPr>
                <w:sz w:val="20"/>
              </w:rPr>
            </w:pPr>
            <w:r>
              <w:rPr>
                <w:sz w:val="20"/>
              </w:rPr>
              <w:t>Utiliser les analogies électriques-thermiques- mécaniques.</w:t>
            </w:r>
          </w:p>
        </w:tc>
      </w:tr>
    </w:tbl>
    <w:p w:rsidR="00E7287F" w:rsidRDefault="00E7287F">
      <w:pPr>
        <w:jc w:val="both"/>
        <w:rPr>
          <w:sz w:val="20"/>
        </w:rPr>
        <w:sectPr w:rsidR="00E7287F">
          <w:pgSz w:w="11910" w:h="16840"/>
          <w:pgMar w:top="340" w:right="200" w:bottom="1300" w:left="900" w:header="0" w:footer="1053" w:gutter="0"/>
          <w:cols w:space="720"/>
        </w:sectPr>
      </w:pPr>
    </w:p>
    <w:tbl>
      <w:tblPr>
        <w:tblStyle w:val="TableNormal"/>
        <w:tblW w:w="0" w:type="auto"/>
        <w:tblInd w:w="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393"/>
        <w:gridCol w:w="5214"/>
      </w:tblGrid>
      <w:tr w:rsidR="00E7287F">
        <w:trPr>
          <w:trHeight w:val="268"/>
        </w:trPr>
        <w:tc>
          <w:tcPr>
            <w:tcW w:w="4393" w:type="dxa"/>
          </w:tcPr>
          <w:p w:rsidR="00E7287F" w:rsidRDefault="00E7287F">
            <w:pPr>
              <w:pStyle w:val="TableParagraph"/>
              <w:rPr>
                <w:rFonts w:ascii="Times New Roman"/>
                <w:sz w:val="18"/>
              </w:rPr>
            </w:pPr>
          </w:p>
        </w:tc>
        <w:tc>
          <w:tcPr>
            <w:tcW w:w="5214" w:type="dxa"/>
          </w:tcPr>
          <w:p w:rsidR="00E7287F" w:rsidRDefault="00E7287F">
            <w:pPr>
              <w:pStyle w:val="TableParagraph"/>
              <w:rPr>
                <w:rFonts w:ascii="Times New Roman"/>
                <w:sz w:val="18"/>
              </w:rPr>
            </w:pPr>
          </w:p>
        </w:tc>
      </w:tr>
      <w:tr w:rsidR="00E7287F">
        <w:trPr>
          <w:trHeight w:val="2020"/>
        </w:trPr>
        <w:tc>
          <w:tcPr>
            <w:tcW w:w="4393" w:type="dxa"/>
          </w:tcPr>
          <w:p w:rsidR="00E7287F" w:rsidRDefault="00F903EF">
            <w:pPr>
              <w:pStyle w:val="TableParagraph"/>
              <w:spacing w:before="57"/>
              <w:ind w:left="110"/>
              <w:rPr>
                <w:sz w:val="20"/>
              </w:rPr>
            </w:pPr>
            <w:r>
              <w:rPr>
                <w:sz w:val="20"/>
              </w:rPr>
              <w:t>Modèles de comportement</w:t>
            </w:r>
          </w:p>
        </w:tc>
        <w:tc>
          <w:tcPr>
            <w:tcW w:w="5214" w:type="dxa"/>
          </w:tcPr>
          <w:p w:rsidR="00E7287F" w:rsidRDefault="00F903EF">
            <w:pPr>
              <w:pStyle w:val="TableParagraph"/>
              <w:spacing w:before="57"/>
              <w:ind w:left="109" w:right="97"/>
              <w:jc w:val="both"/>
              <w:rPr>
                <w:sz w:val="20"/>
              </w:rPr>
            </w:pPr>
            <w:r>
              <w:rPr>
                <w:sz w:val="20"/>
              </w:rPr>
              <w:t>Exploiter la réponse indicielle d’un système linéaire pour identifier ses paramètres caractéristiques : amplification statique, temps de réponse à 5%, pseudo période, coefficient d’amortissement, bande passante, ordre du système.</w:t>
            </w:r>
          </w:p>
          <w:p w:rsidR="00E7287F" w:rsidRDefault="00F903EF">
            <w:pPr>
              <w:pStyle w:val="TableParagraph"/>
              <w:spacing w:before="60"/>
              <w:ind w:left="109" w:right="99"/>
              <w:jc w:val="both"/>
              <w:rPr>
                <w:sz w:val="20"/>
              </w:rPr>
            </w:pPr>
            <w:r>
              <w:rPr>
                <w:sz w:val="20"/>
              </w:rPr>
              <w:t>Exploiter la réponse fréquentielle d’un système linéaire pour identifier ses paramètres caractéristiques (amplification, facteur de qualité, ordre).</w:t>
            </w:r>
          </w:p>
        </w:tc>
      </w:tr>
      <w:tr w:rsidR="00E7287F">
        <w:trPr>
          <w:trHeight w:val="374"/>
        </w:trPr>
        <w:tc>
          <w:tcPr>
            <w:tcW w:w="9607" w:type="dxa"/>
            <w:gridSpan w:val="2"/>
          </w:tcPr>
          <w:p w:rsidR="00E7287F" w:rsidRDefault="00F903EF">
            <w:pPr>
              <w:pStyle w:val="TableParagraph"/>
              <w:spacing w:before="55"/>
              <w:ind w:left="218"/>
              <w:rPr>
                <w:b/>
              </w:rPr>
            </w:pPr>
            <w:r>
              <w:rPr>
                <w:b/>
              </w:rPr>
              <w:t>1.3. Traitement des signaux analogiques</w:t>
            </w:r>
          </w:p>
        </w:tc>
      </w:tr>
      <w:tr w:rsidR="00E7287F">
        <w:trPr>
          <w:trHeight w:val="1329"/>
        </w:trPr>
        <w:tc>
          <w:tcPr>
            <w:tcW w:w="4393" w:type="dxa"/>
          </w:tcPr>
          <w:p w:rsidR="00E7287F" w:rsidRDefault="00F903EF">
            <w:pPr>
              <w:pStyle w:val="TableParagraph"/>
              <w:spacing w:before="57"/>
              <w:ind w:left="110"/>
              <w:rPr>
                <w:sz w:val="20"/>
              </w:rPr>
            </w:pPr>
            <w:r>
              <w:rPr>
                <w:sz w:val="20"/>
              </w:rPr>
              <w:t>Amplification</w:t>
            </w:r>
          </w:p>
        </w:tc>
        <w:tc>
          <w:tcPr>
            <w:tcW w:w="5214" w:type="dxa"/>
          </w:tcPr>
          <w:p w:rsidR="00E7287F" w:rsidRDefault="00F903EF">
            <w:pPr>
              <w:pStyle w:val="TableParagraph"/>
              <w:spacing w:before="57"/>
              <w:ind w:left="109" w:right="101"/>
              <w:jc w:val="both"/>
              <w:rPr>
                <w:sz w:val="20"/>
              </w:rPr>
            </w:pPr>
            <w:r>
              <w:rPr>
                <w:sz w:val="20"/>
              </w:rPr>
              <w:t>Définir l’amplification de tension, de courant et de puissance, le gain, la bande passante, les impédances d’entrée et de sortie d’un amplificateur linéaire.</w:t>
            </w:r>
          </w:p>
          <w:p w:rsidR="00E7287F" w:rsidRDefault="00F903EF">
            <w:pPr>
              <w:pStyle w:val="TableParagraph"/>
              <w:spacing w:before="59"/>
              <w:ind w:left="109" w:right="98"/>
              <w:jc w:val="both"/>
              <w:rPr>
                <w:sz w:val="20"/>
              </w:rPr>
            </w:pPr>
            <w:r>
              <w:rPr>
                <w:sz w:val="20"/>
              </w:rPr>
              <w:t>Mesurer les principales caractéristiques d’un amplificateur.</w:t>
            </w:r>
          </w:p>
        </w:tc>
      </w:tr>
      <w:tr w:rsidR="00E7287F">
        <w:trPr>
          <w:trHeight w:val="3581"/>
        </w:trPr>
        <w:tc>
          <w:tcPr>
            <w:tcW w:w="4393" w:type="dxa"/>
          </w:tcPr>
          <w:p w:rsidR="00E7287F" w:rsidRDefault="00F903EF">
            <w:pPr>
              <w:pStyle w:val="TableParagraph"/>
              <w:spacing w:before="57"/>
              <w:ind w:left="110"/>
              <w:rPr>
                <w:sz w:val="20"/>
              </w:rPr>
            </w:pPr>
            <w:r>
              <w:rPr>
                <w:sz w:val="20"/>
              </w:rPr>
              <w:t>Filtrage analogique</w:t>
            </w:r>
          </w:p>
        </w:tc>
        <w:tc>
          <w:tcPr>
            <w:tcW w:w="5214" w:type="dxa"/>
          </w:tcPr>
          <w:p w:rsidR="00E7287F" w:rsidRDefault="00F903EF">
            <w:pPr>
              <w:pStyle w:val="TableParagraph"/>
              <w:tabs>
                <w:tab w:val="left" w:pos="4493"/>
              </w:tabs>
              <w:spacing w:before="57"/>
              <w:ind w:left="109" w:right="98"/>
              <w:jc w:val="both"/>
              <w:rPr>
                <w:sz w:val="20"/>
              </w:rPr>
            </w:pPr>
            <w:r>
              <w:rPr>
                <w:sz w:val="20"/>
              </w:rPr>
              <w:t>Définir la fonction et les gabarits des filtres idéaux. Choisir un type de filtre en fonction d’un traitement fréquentiel</w:t>
            </w:r>
            <w:r>
              <w:rPr>
                <w:sz w:val="20"/>
              </w:rPr>
              <w:tab/>
            </w:r>
            <w:r>
              <w:rPr>
                <w:w w:val="95"/>
                <w:sz w:val="20"/>
              </w:rPr>
              <w:t>donné.</w:t>
            </w:r>
          </w:p>
          <w:p w:rsidR="00E7287F" w:rsidRDefault="00F903EF">
            <w:pPr>
              <w:pStyle w:val="TableParagraph"/>
              <w:ind w:left="109" w:right="102"/>
              <w:jc w:val="both"/>
              <w:rPr>
                <w:sz w:val="20"/>
              </w:rPr>
            </w:pPr>
            <w:r>
              <w:rPr>
                <w:sz w:val="20"/>
              </w:rPr>
              <w:t>Identifier un type de filtre analogique à partir de sa structure.</w:t>
            </w:r>
          </w:p>
          <w:p w:rsidR="00E7287F" w:rsidRDefault="00F903EF">
            <w:pPr>
              <w:pStyle w:val="TableParagraph"/>
              <w:spacing w:before="60"/>
              <w:ind w:left="109" w:right="102"/>
              <w:jc w:val="both"/>
              <w:rPr>
                <w:sz w:val="20"/>
              </w:rPr>
            </w:pPr>
            <w:r>
              <w:rPr>
                <w:sz w:val="20"/>
              </w:rPr>
              <w:t xml:space="preserve">Établir la </w:t>
            </w:r>
            <w:proofErr w:type="spellStart"/>
            <w:r>
              <w:rPr>
                <w:sz w:val="20"/>
              </w:rPr>
              <w:t>transmittance</w:t>
            </w:r>
            <w:proofErr w:type="spellEnd"/>
            <w:r>
              <w:rPr>
                <w:sz w:val="20"/>
              </w:rPr>
              <w:t xml:space="preserve"> isochrone d’un filtre à partir de son schéma structurel : filtres passifs et filtres actifs.</w:t>
            </w:r>
          </w:p>
          <w:p w:rsidR="00E7287F" w:rsidRDefault="00F903EF">
            <w:pPr>
              <w:pStyle w:val="TableParagraph"/>
              <w:spacing w:before="61"/>
              <w:ind w:left="109" w:right="94"/>
              <w:jc w:val="both"/>
              <w:rPr>
                <w:sz w:val="20"/>
              </w:rPr>
            </w:pPr>
            <w:r>
              <w:rPr>
                <w:sz w:val="20"/>
              </w:rPr>
              <w:t>Calculer et mesurer ses principales caractéristiques : fréquence de coupure à -3dB, fréquence centrale, bande</w:t>
            </w:r>
            <w:r>
              <w:rPr>
                <w:spacing w:val="-2"/>
                <w:sz w:val="20"/>
              </w:rPr>
              <w:t xml:space="preserve"> </w:t>
            </w:r>
            <w:r>
              <w:rPr>
                <w:sz w:val="20"/>
              </w:rPr>
              <w:t>passante.</w:t>
            </w:r>
          </w:p>
          <w:p w:rsidR="00E7287F" w:rsidRDefault="00F903EF">
            <w:pPr>
              <w:pStyle w:val="TableParagraph"/>
              <w:spacing w:before="59"/>
              <w:ind w:left="109" w:right="100"/>
              <w:jc w:val="both"/>
              <w:rPr>
                <w:sz w:val="20"/>
              </w:rPr>
            </w:pPr>
            <w:r>
              <w:rPr>
                <w:sz w:val="20"/>
              </w:rPr>
              <w:t xml:space="preserve">Tracer et exploiter un diagramme de </w:t>
            </w:r>
            <w:proofErr w:type="spellStart"/>
            <w:r>
              <w:rPr>
                <w:sz w:val="20"/>
              </w:rPr>
              <w:t>Bode</w:t>
            </w:r>
            <w:proofErr w:type="spellEnd"/>
            <w:r>
              <w:rPr>
                <w:sz w:val="20"/>
              </w:rPr>
              <w:t xml:space="preserve"> pour identifier les propriétés d’un filtre.</w:t>
            </w:r>
          </w:p>
          <w:p w:rsidR="00E7287F" w:rsidRDefault="00F903EF">
            <w:pPr>
              <w:pStyle w:val="TableParagraph"/>
              <w:spacing w:before="61"/>
              <w:ind w:left="109" w:right="96"/>
              <w:jc w:val="both"/>
              <w:rPr>
                <w:sz w:val="20"/>
              </w:rPr>
            </w:pPr>
            <w:r>
              <w:rPr>
                <w:sz w:val="20"/>
              </w:rPr>
              <w:t xml:space="preserve">Utiliser les fonctions d’approximation : </w:t>
            </w:r>
            <w:proofErr w:type="spellStart"/>
            <w:r>
              <w:rPr>
                <w:sz w:val="20"/>
              </w:rPr>
              <w:t>Butterworth</w:t>
            </w:r>
            <w:proofErr w:type="spellEnd"/>
            <w:r>
              <w:rPr>
                <w:sz w:val="20"/>
              </w:rPr>
              <w:t>, Tchebychev à l’aide d’un logiciel de simulation.</w:t>
            </w:r>
          </w:p>
        </w:tc>
      </w:tr>
      <w:tr w:rsidR="00E7287F">
        <w:trPr>
          <w:trHeight w:val="890"/>
        </w:trPr>
        <w:tc>
          <w:tcPr>
            <w:tcW w:w="4393" w:type="dxa"/>
          </w:tcPr>
          <w:p w:rsidR="00E7287F" w:rsidRDefault="00F903EF">
            <w:pPr>
              <w:pStyle w:val="TableParagraph"/>
              <w:spacing w:before="57"/>
              <w:ind w:left="110"/>
              <w:rPr>
                <w:sz w:val="20"/>
              </w:rPr>
            </w:pPr>
            <w:r>
              <w:rPr>
                <w:sz w:val="20"/>
              </w:rPr>
              <w:t>Bruits, rapport signal sur bruit</w:t>
            </w:r>
          </w:p>
        </w:tc>
        <w:tc>
          <w:tcPr>
            <w:tcW w:w="5214" w:type="dxa"/>
          </w:tcPr>
          <w:p w:rsidR="00E7287F" w:rsidRDefault="00F903EF">
            <w:pPr>
              <w:pStyle w:val="TableParagraph"/>
              <w:spacing w:before="57"/>
              <w:ind w:left="109" w:right="205"/>
              <w:rPr>
                <w:sz w:val="20"/>
              </w:rPr>
            </w:pPr>
            <w:r>
              <w:rPr>
                <w:sz w:val="20"/>
              </w:rPr>
              <w:t>Identifier à l’aide de la densité spectrale de puissance les différents types de bruit.</w:t>
            </w:r>
          </w:p>
          <w:p w:rsidR="00E7287F" w:rsidRDefault="00F903EF">
            <w:pPr>
              <w:pStyle w:val="TableParagraph"/>
              <w:spacing w:before="58"/>
              <w:ind w:left="109"/>
              <w:rPr>
                <w:sz w:val="20"/>
              </w:rPr>
            </w:pPr>
            <w:r>
              <w:rPr>
                <w:sz w:val="20"/>
              </w:rPr>
              <w:t>Calculer un rapport signal sur bruit.</w:t>
            </w:r>
          </w:p>
        </w:tc>
      </w:tr>
      <w:tr w:rsidR="00E7287F">
        <w:trPr>
          <w:trHeight w:val="455"/>
        </w:trPr>
        <w:tc>
          <w:tcPr>
            <w:tcW w:w="9607" w:type="dxa"/>
            <w:gridSpan w:val="2"/>
          </w:tcPr>
          <w:p w:rsidR="00E7287F" w:rsidRDefault="00F903EF">
            <w:pPr>
              <w:pStyle w:val="TableParagraph"/>
              <w:spacing w:before="96"/>
              <w:ind w:left="110"/>
              <w:rPr>
                <w:b/>
              </w:rPr>
            </w:pPr>
            <w:r>
              <w:rPr>
                <w:b/>
              </w:rPr>
              <w:t>1.4. Numérisation des signaux analogiques et restitution</w:t>
            </w:r>
          </w:p>
        </w:tc>
      </w:tr>
      <w:tr w:rsidR="00E7287F">
        <w:trPr>
          <w:trHeight w:val="811"/>
        </w:trPr>
        <w:tc>
          <w:tcPr>
            <w:tcW w:w="4393" w:type="dxa"/>
          </w:tcPr>
          <w:p w:rsidR="00E7287F" w:rsidRDefault="00F903EF">
            <w:pPr>
              <w:pStyle w:val="TableParagraph"/>
              <w:spacing w:before="57"/>
              <w:ind w:left="110" w:right="157"/>
              <w:rPr>
                <w:sz w:val="20"/>
              </w:rPr>
            </w:pPr>
            <w:r>
              <w:rPr>
                <w:sz w:val="20"/>
              </w:rPr>
              <w:t>Caractéristiques et représentations fréquentielles des signaux périodiques échantillonnés</w:t>
            </w:r>
          </w:p>
        </w:tc>
        <w:tc>
          <w:tcPr>
            <w:tcW w:w="5214" w:type="dxa"/>
          </w:tcPr>
          <w:p w:rsidR="00E7287F" w:rsidRDefault="00F903EF">
            <w:pPr>
              <w:pStyle w:val="TableParagraph"/>
              <w:spacing w:before="57"/>
              <w:ind w:left="109" w:right="194"/>
              <w:rPr>
                <w:sz w:val="20"/>
              </w:rPr>
            </w:pPr>
            <w:r>
              <w:rPr>
                <w:sz w:val="20"/>
              </w:rPr>
              <w:t>Représenter et exploiter un spectre d’amplitude et différencier ce qui relève du signal analogique d’origine de ce qui relève de l’échantillonnage.</w:t>
            </w:r>
          </w:p>
        </w:tc>
      </w:tr>
      <w:tr w:rsidR="00E7287F">
        <w:trPr>
          <w:trHeight w:val="1038"/>
        </w:trPr>
        <w:tc>
          <w:tcPr>
            <w:tcW w:w="4393" w:type="dxa"/>
          </w:tcPr>
          <w:p w:rsidR="00E7287F" w:rsidRDefault="00F903EF">
            <w:pPr>
              <w:pStyle w:val="TableParagraph"/>
              <w:spacing w:before="38"/>
              <w:ind w:left="110" w:right="101"/>
              <w:rPr>
                <w:sz w:val="20"/>
              </w:rPr>
            </w:pPr>
            <w:r>
              <w:rPr>
                <w:sz w:val="20"/>
              </w:rPr>
              <w:t>Échantillonnage, condition de Shannon, filtre anti-repliement</w:t>
            </w:r>
          </w:p>
        </w:tc>
        <w:tc>
          <w:tcPr>
            <w:tcW w:w="5214" w:type="dxa"/>
          </w:tcPr>
          <w:p w:rsidR="00E7287F" w:rsidRDefault="00F903EF">
            <w:pPr>
              <w:pStyle w:val="TableParagraph"/>
              <w:spacing w:before="38"/>
              <w:ind w:left="109"/>
              <w:rPr>
                <w:sz w:val="20"/>
              </w:rPr>
            </w:pPr>
            <w:r>
              <w:rPr>
                <w:sz w:val="20"/>
              </w:rPr>
              <w:t>Appliquer la condition de Shannon pour un signal à spectre limité.</w:t>
            </w:r>
          </w:p>
          <w:p w:rsidR="00E7287F" w:rsidRDefault="00F903EF">
            <w:pPr>
              <w:pStyle w:val="TableParagraph"/>
              <w:spacing w:before="39"/>
              <w:ind w:left="109"/>
              <w:rPr>
                <w:sz w:val="20"/>
              </w:rPr>
            </w:pPr>
            <w:r>
              <w:rPr>
                <w:sz w:val="20"/>
              </w:rPr>
              <w:t>Justifier le rôle du filtre anti-repliement et déterminer sa fréquence de coupure.</w:t>
            </w:r>
          </w:p>
        </w:tc>
      </w:tr>
      <w:tr w:rsidR="00E7287F">
        <w:trPr>
          <w:trHeight w:val="311"/>
        </w:trPr>
        <w:tc>
          <w:tcPr>
            <w:tcW w:w="4393" w:type="dxa"/>
          </w:tcPr>
          <w:p w:rsidR="00E7287F" w:rsidRDefault="00F903EF">
            <w:pPr>
              <w:pStyle w:val="TableParagraph"/>
              <w:spacing w:before="38"/>
              <w:ind w:left="110"/>
              <w:rPr>
                <w:sz w:val="20"/>
              </w:rPr>
            </w:pPr>
            <w:r>
              <w:rPr>
                <w:sz w:val="20"/>
              </w:rPr>
              <w:t>L’échantillonneur bloqueur</w:t>
            </w:r>
          </w:p>
        </w:tc>
        <w:tc>
          <w:tcPr>
            <w:tcW w:w="5214" w:type="dxa"/>
          </w:tcPr>
          <w:p w:rsidR="00E7287F" w:rsidRDefault="00F903EF">
            <w:pPr>
              <w:pStyle w:val="TableParagraph"/>
              <w:spacing w:before="38"/>
              <w:ind w:left="109"/>
              <w:rPr>
                <w:sz w:val="20"/>
              </w:rPr>
            </w:pPr>
            <w:r>
              <w:rPr>
                <w:sz w:val="20"/>
              </w:rPr>
              <w:t>Définir et justifier le rôle d’un échantillonneur bloqueur.</w:t>
            </w:r>
          </w:p>
        </w:tc>
      </w:tr>
      <w:tr w:rsidR="00E7287F">
        <w:trPr>
          <w:trHeight w:val="2270"/>
        </w:trPr>
        <w:tc>
          <w:tcPr>
            <w:tcW w:w="4393" w:type="dxa"/>
          </w:tcPr>
          <w:p w:rsidR="00E7287F" w:rsidRDefault="00F903EF">
            <w:pPr>
              <w:pStyle w:val="TableParagraph"/>
              <w:spacing w:before="38"/>
              <w:ind w:left="110"/>
              <w:rPr>
                <w:sz w:val="20"/>
              </w:rPr>
            </w:pPr>
            <w:r>
              <w:rPr>
                <w:sz w:val="20"/>
              </w:rPr>
              <w:t>Conversion analogique-numérique</w:t>
            </w:r>
          </w:p>
        </w:tc>
        <w:tc>
          <w:tcPr>
            <w:tcW w:w="5214" w:type="dxa"/>
          </w:tcPr>
          <w:p w:rsidR="00E7287F" w:rsidRDefault="00F903EF">
            <w:pPr>
              <w:pStyle w:val="TableParagraph"/>
              <w:spacing w:before="38"/>
              <w:ind w:left="109" w:right="97"/>
              <w:jc w:val="both"/>
              <w:rPr>
                <w:sz w:val="20"/>
              </w:rPr>
            </w:pPr>
            <w:r>
              <w:rPr>
                <w:sz w:val="20"/>
              </w:rPr>
              <w:t>Définir la fonction d’un convertisseur analogique- numérique (C.A.N).</w:t>
            </w:r>
          </w:p>
          <w:p w:rsidR="00E7287F" w:rsidRDefault="00F903EF">
            <w:pPr>
              <w:pStyle w:val="TableParagraph"/>
              <w:spacing w:before="39"/>
              <w:ind w:left="109" w:right="96"/>
              <w:jc w:val="both"/>
              <w:rPr>
                <w:sz w:val="20"/>
              </w:rPr>
            </w:pPr>
            <w:r>
              <w:rPr>
                <w:sz w:val="20"/>
              </w:rPr>
              <w:t>Définir un signal quantifié, l’erreur de quantification et le rapport signal sur bruit de quantification.</w:t>
            </w:r>
          </w:p>
          <w:p w:rsidR="00E7287F" w:rsidRDefault="00F903EF">
            <w:pPr>
              <w:pStyle w:val="TableParagraph"/>
              <w:spacing w:before="39"/>
              <w:ind w:left="109" w:right="102"/>
              <w:jc w:val="both"/>
              <w:rPr>
                <w:sz w:val="20"/>
              </w:rPr>
            </w:pPr>
            <w:r>
              <w:rPr>
                <w:sz w:val="20"/>
              </w:rPr>
              <w:t>Déterminer le nombre en sortie d’un CAN pour une tension donnée.</w:t>
            </w:r>
          </w:p>
          <w:p w:rsidR="00E7287F" w:rsidRDefault="00F903EF">
            <w:pPr>
              <w:pStyle w:val="TableParagraph"/>
              <w:spacing w:before="40"/>
              <w:ind w:left="109" w:right="95"/>
              <w:jc w:val="both"/>
              <w:rPr>
                <w:sz w:val="20"/>
              </w:rPr>
            </w:pPr>
            <w:r>
              <w:rPr>
                <w:sz w:val="20"/>
              </w:rPr>
              <w:t>Utiliser une documentation technique pour déterminer les caractéristiques d’un CA.N : résolution, quantum, non-linéarité, temps de conversion.</w:t>
            </w:r>
          </w:p>
        </w:tc>
      </w:tr>
    </w:tbl>
    <w:p w:rsidR="00E7287F" w:rsidRDefault="00E7287F">
      <w:pPr>
        <w:jc w:val="both"/>
        <w:rPr>
          <w:sz w:val="20"/>
        </w:rPr>
        <w:sectPr w:rsidR="00E7287F">
          <w:pgSz w:w="11910" w:h="16840"/>
          <w:pgMar w:top="400" w:right="200" w:bottom="1240" w:left="900" w:header="0" w:footer="1053" w:gutter="0"/>
          <w:cols w:space="720"/>
        </w:sectPr>
      </w:pPr>
    </w:p>
    <w:tbl>
      <w:tblPr>
        <w:tblStyle w:val="TableNormal"/>
        <w:tblW w:w="0" w:type="auto"/>
        <w:tblInd w:w="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393"/>
        <w:gridCol w:w="5214"/>
      </w:tblGrid>
      <w:tr w:rsidR="00E7287F">
        <w:trPr>
          <w:trHeight w:val="2270"/>
        </w:trPr>
        <w:tc>
          <w:tcPr>
            <w:tcW w:w="4393" w:type="dxa"/>
          </w:tcPr>
          <w:p w:rsidR="00E7287F" w:rsidRDefault="00F903EF">
            <w:pPr>
              <w:pStyle w:val="TableParagraph"/>
              <w:spacing w:before="38"/>
              <w:ind w:left="110"/>
              <w:rPr>
                <w:sz w:val="20"/>
              </w:rPr>
            </w:pPr>
            <w:r>
              <w:rPr>
                <w:sz w:val="20"/>
              </w:rPr>
              <w:lastRenderedPageBreak/>
              <w:t>Conversion numérique-analogique</w:t>
            </w:r>
          </w:p>
        </w:tc>
        <w:tc>
          <w:tcPr>
            <w:tcW w:w="5214" w:type="dxa"/>
          </w:tcPr>
          <w:p w:rsidR="00E7287F" w:rsidRDefault="00F903EF">
            <w:pPr>
              <w:pStyle w:val="TableParagraph"/>
              <w:spacing w:before="38"/>
              <w:ind w:left="109" w:right="95"/>
              <w:jc w:val="both"/>
              <w:rPr>
                <w:sz w:val="20"/>
              </w:rPr>
            </w:pPr>
            <w:r>
              <w:rPr>
                <w:sz w:val="20"/>
              </w:rPr>
              <w:t>Définir la fonction d’un convertisseur numérique- analogique</w:t>
            </w:r>
            <w:r>
              <w:rPr>
                <w:spacing w:val="53"/>
                <w:sz w:val="20"/>
              </w:rPr>
              <w:t xml:space="preserve"> </w:t>
            </w:r>
            <w:r>
              <w:rPr>
                <w:sz w:val="20"/>
              </w:rPr>
              <w:t>(C.N.A).</w:t>
            </w:r>
          </w:p>
          <w:p w:rsidR="00E7287F" w:rsidRDefault="00F903EF">
            <w:pPr>
              <w:pStyle w:val="TableParagraph"/>
              <w:spacing w:before="39"/>
              <w:ind w:left="109" w:right="100"/>
              <w:jc w:val="both"/>
              <w:rPr>
                <w:sz w:val="20"/>
              </w:rPr>
            </w:pPr>
            <w:r>
              <w:rPr>
                <w:sz w:val="20"/>
              </w:rPr>
              <w:t>Déterminer la tension de sortie d’un C.N.A pour un nombre donné.</w:t>
            </w:r>
          </w:p>
          <w:p w:rsidR="00E7287F" w:rsidRDefault="00F903EF">
            <w:pPr>
              <w:pStyle w:val="TableParagraph"/>
              <w:spacing w:before="39"/>
              <w:ind w:left="109" w:right="100"/>
              <w:jc w:val="both"/>
              <w:rPr>
                <w:sz w:val="20"/>
              </w:rPr>
            </w:pPr>
            <w:r>
              <w:rPr>
                <w:sz w:val="20"/>
              </w:rPr>
              <w:t>Justifier le rôle du filtre de lissage et déterminer sa fréquence de coupure.</w:t>
            </w:r>
          </w:p>
          <w:p w:rsidR="00E7287F" w:rsidRDefault="00F903EF">
            <w:pPr>
              <w:pStyle w:val="TableParagraph"/>
              <w:spacing w:before="40"/>
              <w:ind w:left="109" w:right="95"/>
              <w:jc w:val="both"/>
              <w:rPr>
                <w:sz w:val="20"/>
              </w:rPr>
            </w:pPr>
            <w:r>
              <w:rPr>
                <w:sz w:val="20"/>
              </w:rPr>
              <w:t>Utiliser une documentation technique pour déterminer les caractéristiques d’un C.N.A. : quantum, non- linéarité, temps de conversion.</w:t>
            </w:r>
          </w:p>
        </w:tc>
      </w:tr>
    </w:tbl>
    <w:p w:rsidR="00E7287F" w:rsidRDefault="00E7287F">
      <w:pPr>
        <w:pStyle w:val="Corpsdetexte"/>
        <w:rPr>
          <w:b/>
          <w:sz w:val="20"/>
        </w:rPr>
      </w:pPr>
    </w:p>
    <w:p w:rsidR="00E7287F" w:rsidRDefault="00E7287F">
      <w:pPr>
        <w:pStyle w:val="Corpsdetexte"/>
        <w:spacing w:before="7"/>
        <w:rPr>
          <w:b/>
          <w:sz w:val="11"/>
        </w:rPr>
      </w:pPr>
    </w:p>
    <w:tbl>
      <w:tblPr>
        <w:tblStyle w:val="TableNormal"/>
        <w:tblW w:w="0" w:type="auto"/>
        <w:tblInd w:w="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676"/>
        <w:gridCol w:w="4931"/>
      </w:tblGrid>
      <w:tr w:rsidR="00E7287F">
        <w:trPr>
          <w:trHeight w:val="988"/>
        </w:trPr>
        <w:tc>
          <w:tcPr>
            <w:tcW w:w="9607" w:type="dxa"/>
            <w:gridSpan w:val="2"/>
          </w:tcPr>
          <w:p w:rsidR="00E7287F" w:rsidRDefault="00F903EF">
            <w:pPr>
              <w:pStyle w:val="TableParagraph"/>
              <w:spacing w:before="36" w:line="273" w:lineRule="auto"/>
              <w:ind w:left="110" w:right="3279"/>
              <w:rPr>
                <w:b/>
                <w:sz w:val="24"/>
              </w:rPr>
            </w:pPr>
            <w:r>
              <w:rPr>
                <w:b/>
                <w:sz w:val="24"/>
              </w:rPr>
              <w:t>2. ONDES MECANIQUES ET ELECTROMAGNETIQUES GUIDAGE (BIFILAIRE, COAXIAL, FIBRE OPTIQUE)</w:t>
            </w:r>
          </w:p>
          <w:p w:rsidR="00E7287F" w:rsidRDefault="00F903EF">
            <w:pPr>
              <w:pStyle w:val="TableParagraph"/>
              <w:spacing w:before="2"/>
              <w:ind w:left="110"/>
              <w:rPr>
                <w:b/>
                <w:sz w:val="24"/>
              </w:rPr>
            </w:pPr>
            <w:r>
              <w:rPr>
                <w:b/>
                <w:sz w:val="24"/>
              </w:rPr>
              <w:t>REFLEXION, TRANSMISSION, ABSORPTION, POLARISATION, PHOTON</w:t>
            </w:r>
          </w:p>
        </w:tc>
      </w:tr>
      <w:tr w:rsidR="00E7287F">
        <w:trPr>
          <w:trHeight w:val="350"/>
        </w:trPr>
        <w:tc>
          <w:tcPr>
            <w:tcW w:w="4676" w:type="dxa"/>
          </w:tcPr>
          <w:p w:rsidR="00E7287F" w:rsidRDefault="00F903EF">
            <w:pPr>
              <w:pStyle w:val="TableParagraph"/>
              <w:spacing w:before="57"/>
              <w:ind w:left="1454"/>
              <w:rPr>
                <w:sz w:val="20"/>
              </w:rPr>
            </w:pPr>
            <w:r>
              <w:rPr>
                <w:sz w:val="20"/>
              </w:rPr>
              <w:t>Notions et contenus</w:t>
            </w:r>
          </w:p>
        </w:tc>
        <w:tc>
          <w:tcPr>
            <w:tcW w:w="4931" w:type="dxa"/>
          </w:tcPr>
          <w:p w:rsidR="00E7287F" w:rsidRDefault="00F903EF">
            <w:pPr>
              <w:pStyle w:val="TableParagraph"/>
              <w:spacing w:before="57"/>
              <w:ind w:left="1605"/>
              <w:rPr>
                <w:sz w:val="20"/>
              </w:rPr>
            </w:pPr>
            <w:r>
              <w:rPr>
                <w:sz w:val="20"/>
              </w:rPr>
              <w:t>Capacités exigibles</w:t>
            </w:r>
          </w:p>
        </w:tc>
      </w:tr>
      <w:tr w:rsidR="00E7287F">
        <w:trPr>
          <w:trHeight w:val="251"/>
        </w:trPr>
        <w:tc>
          <w:tcPr>
            <w:tcW w:w="9607" w:type="dxa"/>
            <w:gridSpan w:val="2"/>
          </w:tcPr>
          <w:p w:rsidR="00E7287F" w:rsidRDefault="00F903EF">
            <w:pPr>
              <w:pStyle w:val="TableParagraph"/>
              <w:spacing w:line="232" w:lineRule="exact"/>
              <w:ind w:left="110"/>
              <w:rPr>
                <w:b/>
              </w:rPr>
            </w:pPr>
            <w:r>
              <w:rPr>
                <w:b/>
              </w:rPr>
              <w:t>2.1. Ondes mécaniques</w:t>
            </w:r>
          </w:p>
        </w:tc>
      </w:tr>
      <w:tr w:rsidR="00E7287F">
        <w:trPr>
          <w:trHeight w:val="1392"/>
        </w:trPr>
        <w:tc>
          <w:tcPr>
            <w:tcW w:w="4676" w:type="dxa"/>
          </w:tcPr>
          <w:p w:rsidR="00E7287F" w:rsidRDefault="00F903EF">
            <w:pPr>
              <w:pStyle w:val="TableParagraph"/>
              <w:spacing w:before="57"/>
              <w:ind w:left="110"/>
              <w:rPr>
                <w:sz w:val="20"/>
              </w:rPr>
            </w:pPr>
            <w:r>
              <w:rPr>
                <w:sz w:val="20"/>
              </w:rPr>
              <w:t>Onde mécanique progressive</w:t>
            </w:r>
          </w:p>
        </w:tc>
        <w:tc>
          <w:tcPr>
            <w:tcW w:w="4931" w:type="dxa"/>
          </w:tcPr>
          <w:p w:rsidR="00E7287F" w:rsidRDefault="00F903EF">
            <w:pPr>
              <w:pStyle w:val="TableParagraph"/>
              <w:spacing w:before="57"/>
              <w:ind w:left="109"/>
              <w:rPr>
                <w:sz w:val="20"/>
              </w:rPr>
            </w:pPr>
            <w:r>
              <w:rPr>
                <w:sz w:val="20"/>
              </w:rPr>
              <w:t>Analyser la propagation d’une perturbation dans un milieu élastique.</w:t>
            </w:r>
          </w:p>
          <w:p w:rsidR="00E7287F" w:rsidRDefault="00F903EF">
            <w:pPr>
              <w:pStyle w:val="TableParagraph"/>
              <w:spacing w:before="61"/>
              <w:ind w:left="109" w:right="142"/>
              <w:rPr>
                <w:sz w:val="20"/>
              </w:rPr>
            </w:pPr>
            <w:r>
              <w:rPr>
                <w:sz w:val="20"/>
              </w:rPr>
              <w:t>Distinguer onde transversale, onde longitudinale, onde plane et onde sphérique.</w:t>
            </w:r>
          </w:p>
          <w:p w:rsidR="00E7287F" w:rsidRDefault="00F903EF">
            <w:pPr>
              <w:pStyle w:val="TableParagraph"/>
              <w:spacing w:before="61"/>
              <w:ind w:left="109"/>
              <w:rPr>
                <w:sz w:val="20"/>
              </w:rPr>
            </w:pPr>
            <w:r>
              <w:rPr>
                <w:sz w:val="20"/>
              </w:rPr>
              <w:t>Mesurer un retard, une célérité.</w:t>
            </w:r>
          </w:p>
        </w:tc>
      </w:tr>
      <w:tr w:rsidR="00E7287F">
        <w:trPr>
          <w:trHeight w:val="1389"/>
        </w:trPr>
        <w:tc>
          <w:tcPr>
            <w:tcW w:w="4676" w:type="dxa"/>
          </w:tcPr>
          <w:p w:rsidR="00E7287F" w:rsidRDefault="00F903EF">
            <w:pPr>
              <w:pStyle w:val="TableParagraph"/>
              <w:spacing w:before="57"/>
              <w:ind w:left="110"/>
              <w:rPr>
                <w:sz w:val="20"/>
              </w:rPr>
            </w:pPr>
            <w:r>
              <w:rPr>
                <w:sz w:val="20"/>
              </w:rPr>
              <w:t>Ondes mécaniques progressives sinusoïdales</w:t>
            </w:r>
          </w:p>
        </w:tc>
        <w:tc>
          <w:tcPr>
            <w:tcW w:w="4931" w:type="dxa"/>
          </w:tcPr>
          <w:p w:rsidR="00E7287F" w:rsidRDefault="00F903EF">
            <w:pPr>
              <w:pStyle w:val="TableParagraph"/>
              <w:spacing w:before="57"/>
              <w:ind w:left="109" w:right="142"/>
              <w:rPr>
                <w:sz w:val="20"/>
              </w:rPr>
            </w:pPr>
            <w:r>
              <w:rPr>
                <w:sz w:val="20"/>
              </w:rPr>
              <w:t>Citer et exploiter la relation entre fréquence, longueur d’onde et</w:t>
            </w:r>
            <w:r>
              <w:rPr>
                <w:spacing w:val="-3"/>
                <w:sz w:val="20"/>
              </w:rPr>
              <w:t xml:space="preserve"> </w:t>
            </w:r>
            <w:r>
              <w:rPr>
                <w:sz w:val="20"/>
              </w:rPr>
              <w:t>célérité.</w:t>
            </w:r>
          </w:p>
          <w:p w:rsidR="00E7287F" w:rsidRDefault="00F903EF">
            <w:pPr>
              <w:pStyle w:val="TableParagraph"/>
              <w:spacing w:before="58"/>
              <w:ind w:left="109"/>
              <w:rPr>
                <w:sz w:val="20"/>
              </w:rPr>
            </w:pPr>
            <w:r>
              <w:rPr>
                <w:sz w:val="20"/>
              </w:rPr>
              <w:t>Identifier le phénomène de dispersion.</w:t>
            </w:r>
          </w:p>
          <w:p w:rsidR="00E7287F" w:rsidRDefault="00F903EF">
            <w:pPr>
              <w:pStyle w:val="TableParagraph"/>
              <w:spacing w:before="61"/>
              <w:ind w:left="109"/>
              <w:rPr>
                <w:sz w:val="20"/>
              </w:rPr>
            </w:pPr>
            <w:r>
              <w:rPr>
                <w:sz w:val="20"/>
              </w:rPr>
              <w:t>Exploiter le lien entre l’amplitude et la puissance moyenne transportée par une onde.</w:t>
            </w:r>
          </w:p>
        </w:tc>
      </w:tr>
      <w:tr w:rsidR="00E7287F">
        <w:trPr>
          <w:trHeight w:val="580"/>
        </w:trPr>
        <w:tc>
          <w:tcPr>
            <w:tcW w:w="4676" w:type="dxa"/>
          </w:tcPr>
          <w:p w:rsidR="00E7287F" w:rsidRDefault="00F903EF">
            <w:pPr>
              <w:pStyle w:val="TableParagraph"/>
              <w:spacing w:before="57"/>
              <w:ind w:left="110"/>
              <w:rPr>
                <w:sz w:val="20"/>
              </w:rPr>
            </w:pPr>
            <w:r>
              <w:rPr>
                <w:sz w:val="20"/>
              </w:rPr>
              <w:t>Ondes sonores et ultrasonores</w:t>
            </w:r>
          </w:p>
        </w:tc>
        <w:tc>
          <w:tcPr>
            <w:tcW w:w="4931" w:type="dxa"/>
          </w:tcPr>
          <w:p w:rsidR="00E7287F" w:rsidRDefault="00F903EF">
            <w:pPr>
              <w:pStyle w:val="TableParagraph"/>
              <w:spacing w:before="57"/>
              <w:ind w:left="109"/>
              <w:rPr>
                <w:sz w:val="20"/>
              </w:rPr>
            </w:pPr>
            <w:r>
              <w:rPr>
                <w:sz w:val="20"/>
              </w:rPr>
              <w:t>Caractériser les ondes sonores et ultrasonores. Présenter des applications utilisant les ultrasons</w:t>
            </w:r>
          </w:p>
        </w:tc>
      </w:tr>
      <w:tr w:rsidR="00E7287F">
        <w:trPr>
          <w:trHeight w:val="371"/>
        </w:trPr>
        <w:tc>
          <w:tcPr>
            <w:tcW w:w="9607" w:type="dxa"/>
            <w:gridSpan w:val="2"/>
          </w:tcPr>
          <w:p w:rsidR="00E7287F" w:rsidRDefault="00F903EF">
            <w:pPr>
              <w:pStyle w:val="TableParagraph"/>
              <w:spacing w:before="55"/>
              <w:ind w:left="110"/>
              <w:rPr>
                <w:b/>
              </w:rPr>
            </w:pPr>
            <w:r>
              <w:rPr>
                <w:b/>
              </w:rPr>
              <w:t>2.2. Ondes électromagnétiques</w:t>
            </w:r>
          </w:p>
        </w:tc>
      </w:tr>
      <w:tr w:rsidR="00E7287F">
        <w:trPr>
          <w:trHeight w:val="580"/>
        </w:trPr>
        <w:tc>
          <w:tcPr>
            <w:tcW w:w="4676" w:type="dxa"/>
          </w:tcPr>
          <w:p w:rsidR="00E7287F" w:rsidRDefault="00F903EF">
            <w:pPr>
              <w:pStyle w:val="TableParagraph"/>
              <w:spacing w:before="57"/>
              <w:ind w:left="110"/>
              <w:rPr>
                <w:sz w:val="20"/>
              </w:rPr>
            </w:pPr>
            <w:r>
              <w:rPr>
                <w:sz w:val="20"/>
              </w:rPr>
              <w:t>Classification</w:t>
            </w:r>
          </w:p>
        </w:tc>
        <w:tc>
          <w:tcPr>
            <w:tcW w:w="4931" w:type="dxa"/>
          </w:tcPr>
          <w:p w:rsidR="00E7287F" w:rsidRDefault="00F903EF">
            <w:pPr>
              <w:pStyle w:val="TableParagraph"/>
              <w:spacing w:before="57"/>
              <w:ind w:left="109"/>
              <w:rPr>
                <w:sz w:val="20"/>
              </w:rPr>
            </w:pPr>
            <w:r>
              <w:rPr>
                <w:sz w:val="20"/>
              </w:rPr>
              <w:t>Classer les ondes électromagnétiques selon leur fréquence et leur longueur d’onde dans le vide.</w:t>
            </w:r>
          </w:p>
        </w:tc>
      </w:tr>
      <w:tr w:rsidR="00E7287F">
        <w:trPr>
          <w:trHeight w:val="1560"/>
        </w:trPr>
        <w:tc>
          <w:tcPr>
            <w:tcW w:w="4676" w:type="dxa"/>
          </w:tcPr>
          <w:p w:rsidR="00E7287F" w:rsidRDefault="00F903EF">
            <w:pPr>
              <w:pStyle w:val="TableParagraph"/>
              <w:spacing w:before="57"/>
              <w:ind w:left="110"/>
              <w:rPr>
                <w:sz w:val="20"/>
              </w:rPr>
            </w:pPr>
            <w:r>
              <w:rPr>
                <w:sz w:val="20"/>
              </w:rPr>
              <w:t>Grandeurs physiques</w:t>
            </w:r>
          </w:p>
        </w:tc>
        <w:tc>
          <w:tcPr>
            <w:tcW w:w="4931" w:type="dxa"/>
          </w:tcPr>
          <w:p w:rsidR="00E7287F" w:rsidRDefault="00F903EF">
            <w:pPr>
              <w:pStyle w:val="TableParagraph"/>
              <w:spacing w:before="57"/>
              <w:ind w:left="109" w:right="101"/>
              <w:jc w:val="both"/>
              <w:rPr>
                <w:sz w:val="20"/>
              </w:rPr>
            </w:pPr>
            <w:r>
              <w:rPr>
                <w:sz w:val="20"/>
              </w:rPr>
              <w:t>Définir la structure d’une onde électromagnétique comme l’association d’un champ électrique et d’un champ magnétique</w:t>
            </w:r>
          </w:p>
          <w:p w:rsidR="00E7287F" w:rsidRDefault="00F903EF">
            <w:pPr>
              <w:pStyle w:val="TableParagraph"/>
              <w:spacing w:before="61"/>
              <w:ind w:left="109" w:right="97"/>
              <w:jc w:val="both"/>
              <w:rPr>
                <w:sz w:val="20"/>
              </w:rPr>
            </w:pPr>
            <w:r>
              <w:rPr>
                <w:sz w:val="20"/>
              </w:rPr>
              <w:t>Définir et mesurer les grandeurs physiques associées à une onde électromagnétique : période, fréquence, longueur d’onde, célérité,</w:t>
            </w:r>
            <w:r>
              <w:rPr>
                <w:spacing w:val="-13"/>
                <w:sz w:val="20"/>
              </w:rPr>
              <w:t xml:space="preserve"> </w:t>
            </w:r>
            <w:r>
              <w:rPr>
                <w:sz w:val="20"/>
              </w:rPr>
              <w:t>puissance.</w:t>
            </w:r>
          </w:p>
        </w:tc>
      </w:tr>
      <w:tr w:rsidR="00E7287F">
        <w:trPr>
          <w:trHeight w:val="580"/>
        </w:trPr>
        <w:tc>
          <w:tcPr>
            <w:tcW w:w="4676" w:type="dxa"/>
          </w:tcPr>
          <w:p w:rsidR="00E7287F" w:rsidRDefault="00F903EF">
            <w:pPr>
              <w:pStyle w:val="TableParagraph"/>
              <w:spacing w:before="57"/>
              <w:ind w:left="110"/>
              <w:rPr>
                <w:sz w:val="20"/>
              </w:rPr>
            </w:pPr>
            <w:r>
              <w:rPr>
                <w:sz w:val="20"/>
              </w:rPr>
              <w:t>Polarisation, onde TEM</w:t>
            </w:r>
          </w:p>
        </w:tc>
        <w:tc>
          <w:tcPr>
            <w:tcW w:w="4931" w:type="dxa"/>
          </w:tcPr>
          <w:p w:rsidR="00E7287F" w:rsidRDefault="00F903EF">
            <w:pPr>
              <w:pStyle w:val="TableParagraph"/>
              <w:spacing w:before="57"/>
              <w:ind w:left="109"/>
              <w:rPr>
                <w:sz w:val="20"/>
              </w:rPr>
            </w:pPr>
            <w:r>
              <w:rPr>
                <w:sz w:val="20"/>
              </w:rPr>
              <w:t>Présenter les différents types de polarisation. Définir l’onde TEM.</w:t>
            </w:r>
          </w:p>
        </w:tc>
      </w:tr>
      <w:tr w:rsidR="00E7287F">
        <w:trPr>
          <w:trHeight w:val="810"/>
        </w:trPr>
        <w:tc>
          <w:tcPr>
            <w:tcW w:w="4676" w:type="dxa"/>
          </w:tcPr>
          <w:p w:rsidR="00E7287F" w:rsidRDefault="00F903EF">
            <w:pPr>
              <w:pStyle w:val="TableParagraph"/>
              <w:spacing w:before="57"/>
              <w:ind w:left="110"/>
              <w:rPr>
                <w:sz w:val="20"/>
              </w:rPr>
            </w:pPr>
            <w:r>
              <w:rPr>
                <w:sz w:val="20"/>
              </w:rPr>
              <w:t>Puissance transportée</w:t>
            </w:r>
          </w:p>
        </w:tc>
        <w:tc>
          <w:tcPr>
            <w:tcW w:w="4931" w:type="dxa"/>
          </w:tcPr>
          <w:p w:rsidR="00E7287F" w:rsidRDefault="00F903EF">
            <w:pPr>
              <w:pStyle w:val="TableParagraph"/>
              <w:spacing w:before="57"/>
              <w:ind w:left="109" w:right="101"/>
              <w:jc w:val="both"/>
              <w:rPr>
                <w:sz w:val="20"/>
              </w:rPr>
            </w:pPr>
            <w:r>
              <w:rPr>
                <w:sz w:val="20"/>
              </w:rPr>
              <w:t>Relier quantitativement le champ électrique d’une onde électromagnétique en un point à la puissance et à la distance de la source.</w:t>
            </w:r>
          </w:p>
        </w:tc>
      </w:tr>
    </w:tbl>
    <w:p w:rsidR="00E7287F" w:rsidRDefault="00E7287F">
      <w:pPr>
        <w:jc w:val="both"/>
        <w:rPr>
          <w:sz w:val="20"/>
        </w:rPr>
        <w:sectPr w:rsidR="00E7287F">
          <w:pgSz w:w="11910" w:h="16840"/>
          <w:pgMar w:top="400" w:right="200" w:bottom="1240" w:left="900" w:header="0" w:footer="1053" w:gutter="0"/>
          <w:cols w:space="720"/>
        </w:sectPr>
      </w:pPr>
    </w:p>
    <w:tbl>
      <w:tblPr>
        <w:tblStyle w:val="TableNormal"/>
        <w:tblW w:w="0" w:type="auto"/>
        <w:tblInd w:w="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676"/>
        <w:gridCol w:w="4931"/>
      </w:tblGrid>
      <w:tr w:rsidR="00E7287F">
        <w:trPr>
          <w:trHeight w:val="371"/>
        </w:trPr>
        <w:tc>
          <w:tcPr>
            <w:tcW w:w="9607" w:type="dxa"/>
            <w:gridSpan w:val="2"/>
          </w:tcPr>
          <w:p w:rsidR="00E7287F" w:rsidRDefault="00F903EF">
            <w:pPr>
              <w:pStyle w:val="TableParagraph"/>
              <w:spacing w:before="55"/>
              <w:ind w:left="110"/>
              <w:rPr>
                <w:b/>
              </w:rPr>
            </w:pPr>
            <w:r>
              <w:rPr>
                <w:b/>
              </w:rPr>
              <w:lastRenderedPageBreak/>
              <w:t>2.3. Dualité onde-corpuscule</w:t>
            </w:r>
          </w:p>
        </w:tc>
      </w:tr>
      <w:tr w:rsidR="00E7287F">
        <w:trPr>
          <w:trHeight w:val="2311"/>
        </w:trPr>
        <w:tc>
          <w:tcPr>
            <w:tcW w:w="4676" w:type="dxa"/>
          </w:tcPr>
          <w:p w:rsidR="00E7287F" w:rsidRDefault="00F903EF">
            <w:pPr>
              <w:pStyle w:val="TableParagraph"/>
              <w:spacing w:before="57"/>
              <w:ind w:left="110"/>
              <w:rPr>
                <w:sz w:val="20"/>
              </w:rPr>
            </w:pPr>
            <w:r>
              <w:rPr>
                <w:sz w:val="20"/>
              </w:rPr>
              <w:t>Modèle corpusculaire de la lumière, énergie d’un photon</w:t>
            </w:r>
          </w:p>
        </w:tc>
        <w:tc>
          <w:tcPr>
            <w:tcW w:w="4931" w:type="dxa"/>
          </w:tcPr>
          <w:p w:rsidR="00E7287F" w:rsidRDefault="00F903EF">
            <w:pPr>
              <w:pStyle w:val="TableParagraph"/>
              <w:spacing w:before="57"/>
              <w:ind w:left="109" w:right="102"/>
              <w:jc w:val="both"/>
              <w:rPr>
                <w:sz w:val="20"/>
              </w:rPr>
            </w:pPr>
            <w:r>
              <w:rPr>
                <w:sz w:val="20"/>
              </w:rPr>
              <w:t>Décrire et justifier le modèle corpusculaire de la lumière.</w:t>
            </w:r>
          </w:p>
          <w:p w:rsidR="00E7287F" w:rsidRDefault="00F903EF">
            <w:pPr>
              <w:pStyle w:val="TableParagraph"/>
              <w:spacing w:before="61"/>
              <w:ind w:left="109" w:right="103"/>
              <w:jc w:val="both"/>
              <w:rPr>
                <w:sz w:val="20"/>
              </w:rPr>
            </w:pPr>
            <w:r>
              <w:rPr>
                <w:sz w:val="20"/>
              </w:rPr>
              <w:t>Connaître la relation entre l’énergie d’un photon et la fréquence.</w:t>
            </w:r>
          </w:p>
          <w:p w:rsidR="00E7287F" w:rsidRDefault="00F903EF">
            <w:pPr>
              <w:pStyle w:val="TableParagraph"/>
              <w:spacing w:before="1"/>
              <w:ind w:left="109" w:right="101"/>
              <w:jc w:val="both"/>
              <w:rPr>
                <w:sz w:val="20"/>
              </w:rPr>
            </w:pPr>
            <w:r>
              <w:rPr>
                <w:sz w:val="20"/>
              </w:rPr>
              <w:t>Interpréter les échanges d’énergie entre rayonnement et matière à l’aide du modèle corpusculaire.</w:t>
            </w:r>
          </w:p>
          <w:p w:rsidR="00E7287F" w:rsidRDefault="00F903EF">
            <w:pPr>
              <w:pStyle w:val="TableParagraph"/>
              <w:spacing w:before="59"/>
              <w:ind w:left="109" w:right="101"/>
              <w:jc w:val="both"/>
              <w:rPr>
                <w:sz w:val="20"/>
              </w:rPr>
            </w:pPr>
            <w:r>
              <w:rPr>
                <w:sz w:val="20"/>
              </w:rPr>
              <w:t>Décrire le fonctionnement des composants de l’optoélectronique.</w:t>
            </w:r>
          </w:p>
        </w:tc>
      </w:tr>
      <w:tr w:rsidR="00E7287F">
        <w:trPr>
          <w:trHeight w:val="371"/>
        </w:trPr>
        <w:tc>
          <w:tcPr>
            <w:tcW w:w="9607" w:type="dxa"/>
            <w:gridSpan w:val="2"/>
          </w:tcPr>
          <w:p w:rsidR="00E7287F" w:rsidRDefault="00F903EF">
            <w:pPr>
              <w:pStyle w:val="TableParagraph"/>
              <w:spacing w:before="55"/>
              <w:ind w:left="110"/>
              <w:rPr>
                <w:b/>
              </w:rPr>
            </w:pPr>
            <w:r>
              <w:rPr>
                <w:b/>
              </w:rPr>
              <w:t>2.4. Lignes de transmissions</w:t>
            </w:r>
          </w:p>
        </w:tc>
      </w:tr>
      <w:tr w:rsidR="00E7287F">
        <w:trPr>
          <w:trHeight w:val="1101"/>
        </w:trPr>
        <w:tc>
          <w:tcPr>
            <w:tcW w:w="4676" w:type="dxa"/>
          </w:tcPr>
          <w:p w:rsidR="00E7287F" w:rsidRDefault="00F903EF">
            <w:pPr>
              <w:pStyle w:val="TableParagraph"/>
              <w:spacing w:before="57"/>
              <w:ind w:left="110"/>
              <w:rPr>
                <w:sz w:val="20"/>
              </w:rPr>
            </w:pPr>
            <w:r>
              <w:rPr>
                <w:sz w:val="20"/>
              </w:rPr>
              <w:t>Modélisation de la ligne de transmission</w:t>
            </w:r>
          </w:p>
        </w:tc>
        <w:tc>
          <w:tcPr>
            <w:tcW w:w="4931" w:type="dxa"/>
          </w:tcPr>
          <w:p w:rsidR="00E7287F" w:rsidRDefault="00F903EF">
            <w:pPr>
              <w:pStyle w:val="TableParagraph"/>
              <w:tabs>
                <w:tab w:val="left" w:pos="1196"/>
                <w:tab w:val="left" w:pos="1670"/>
                <w:tab w:val="left" w:pos="2713"/>
                <w:tab w:val="left" w:pos="3408"/>
                <w:tab w:val="left" w:pos="3852"/>
                <w:tab w:val="left" w:pos="4593"/>
              </w:tabs>
              <w:spacing w:before="57"/>
              <w:ind w:left="109" w:right="102"/>
              <w:rPr>
                <w:sz w:val="20"/>
              </w:rPr>
            </w:pPr>
            <w:r>
              <w:rPr>
                <w:sz w:val="20"/>
              </w:rPr>
              <w:t>Présenter</w:t>
            </w:r>
            <w:r>
              <w:rPr>
                <w:sz w:val="20"/>
              </w:rPr>
              <w:tab/>
              <w:t>les</w:t>
            </w:r>
            <w:r>
              <w:rPr>
                <w:sz w:val="20"/>
              </w:rPr>
              <w:tab/>
              <w:t>différents</w:t>
            </w:r>
            <w:r>
              <w:rPr>
                <w:sz w:val="20"/>
              </w:rPr>
              <w:tab/>
              <w:t>types</w:t>
            </w:r>
            <w:r>
              <w:rPr>
                <w:sz w:val="20"/>
              </w:rPr>
              <w:tab/>
              <w:t>de</w:t>
            </w:r>
            <w:r>
              <w:rPr>
                <w:sz w:val="20"/>
              </w:rPr>
              <w:tab/>
              <w:t>lignes</w:t>
            </w:r>
            <w:r>
              <w:rPr>
                <w:sz w:val="20"/>
              </w:rPr>
              <w:tab/>
              <w:t>de transmission : Ligne bifilaire,</w:t>
            </w:r>
            <w:r>
              <w:rPr>
                <w:spacing w:val="-3"/>
                <w:sz w:val="20"/>
              </w:rPr>
              <w:t xml:space="preserve"> </w:t>
            </w:r>
            <w:r>
              <w:rPr>
                <w:sz w:val="20"/>
              </w:rPr>
              <w:t>coaxiale.</w:t>
            </w:r>
          </w:p>
          <w:p w:rsidR="00E7287F" w:rsidRDefault="00F903EF">
            <w:pPr>
              <w:pStyle w:val="TableParagraph"/>
              <w:spacing w:before="61"/>
              <w:ind w:left="109"/>
              <w:rPr>
                <w:sz w:val="20"/>
              </w:rPr>
            </w:pPr>
            <w:r>
              <w:rPr>
                <w:sz w:val="20"/>
              </w:rPr>
              <w:t>Décrire le modèle équivalent de la ligne de transmission à l’aide de ses paramètres linéiques</w:t>
            </w:r>
          </w:p>
        </w:tc>
      </w:tr>
      <w:tr w:rsidR="00E7287F">
        <w:trPr>
          <w:trHeight w:val="808"/>
        </w:trPr>
        <w:tc>
          <w:tcPr>
            <w:tcW w:w="4676" w:type="dxa"/>
          </w:tcPr>
          <w:p w:rsidR="00E7287F" w:rsidRDefault="00F903EF">
            <w:pPr>
              <w:pStyle w:val="TableParagraph"/>
              <w:spacing w:before="57"/>
              <w:ind w:left="110"/>
              <w:rPr>
                <w:sz w:val="20"/>
              </w:rPr>
            </w:pPr>
            <w:r>
              <w:rPr>
                <w:sz w:val="20"/>
              </w:rPr>
              <w:t>Impédance caractéristique</w:t>
            </w:r>
          </w:p>
        </w:tc>
        <w:tc>
          <w:tcPr>
            <w:tcW w:w="4931" w:type="dxa"/>
          </w:tcPr>
          <w:p w:rsidR="00E7287F" w:rsidRDefault="00F903EF">
            <w:pPr>
              <w:pStyle w:val="TableParagraph"/>
              <w:spacing w:before="57"/>
              <w:ind w:left="109" w:right="101"/>
              <w:jc w:val="both"/>
              <w:rPr>
                <w:sz w:val="20"/>
              </w:rPr>
            </w:pPr>
            <w:r>
              <w:rPr>
                <w:sz w:val="20"/>
              </w:rPr>
              <w:t>Définir l’impédance caractéristique d’une ligne de transmission. Donner et utiliser son expression dans le cas d’une ligne sans pertes</w:t>
            </w:r>
          </w:p>
        </w:tc>
      </w:tr>
      <w:tr w:rsidR="00E7287F">
        <w:trPr>
          <w:trHeight w:val="1101"/>
        </w:trPr>
        <w:tc>
          <w:tcPr>
            <w:tcW w:w="4676" w:type="dxa"/>
          </w:tcPr>
          <w:p w:rsidR="00E7287F" w:rsidRDefault="00F903EF">
            <w:pPr>
              <w:pStyle w:val="TableParagraph"/>
              <w:spacing w:before="60"/>
              <w:ind w:left="110"/>
              <w:rPr>
                <w:sz w:val="20"/>
              </w:rPr>
            </w:pPr>
            <w:r>
              <w:rPr>
                <w:sz w:val="20"/>
              </w:rPr>
              <w:t>Comportement en régime transitoire d’une ligne sans pertes.</w:t>
            </w:r>
          </w:p>
        </w:tc>
        <w:tc>
          <w:tcPr>
            <w:tcW w:w="4931" w:type="dxa"/>
          </w:tcPr>
          <w:p w:rsidR="00E7287F" w:rsidRDefault="00F903EF">
            <w:pPr>
              <w:pStyle w:val="TableParagraph"/>
              <w:spacing w:before="60"/>
              <w:ind w:left="109" w:right="101"/>
              <w:jc w:val="both"/>
              <w:rPr>
                <w:sz w:val="20"/>
              </w:rPr>
            </w:pPr>
            <w:r>
              <w:rPr>
                <w:sz w:val="20"/>
              </w:rPr>
              <w:t>Étudier expérimentalement la transmission d’une impulsion et d’un échelon dans le cas d’une charge nulle, infinie ou adaptée.</w:t>
            </w:r>
          </w:p>
          <w:p w:rsidR="00E7287F" w:rsidRDefault="00F903EF">
            <w:pPr>
              <w:pStyle w:val="TableParagraph"/>
              <w:spacing w:before="59"/>
              <w:ind w:left="109"/>
              <w:jc w:val="both"/>
              <w:rPr>
                <w:sz w:val="20"/>
              </w:rPr>
            </w:pPr>
            <w:r>
              <w:rPr>
                <w:sz w:val="20"/>
              </w:rPr>
              <w:t>Définir le coefficient de réflexion.</w:t>
            </w:r>
          </w:p>
        </w:tc>
      </w:tr>
      <w:tr w:rsidR="00E7287F">
        <w:trPr>
          <w:trHeight w:val="1329"/>
        </w:trPr>
        <w:tc>
          <w:tcPr>
            <w:tcW w:w="4676" w:type="dxa"/>
          </w:tcPr>
          <w:p w:rsidR="00E7287F" w:rsidRDefault="00F903EF">
            <w:pPr>
              <w:pStyle w:val="TableParagraph"/>
              <w:spacing w:before="57"/>
              <w:ind w:left="110"/>
              <w:rPr>
                <w:sz w:val="20"/>
              </w:rPr>
            </w:pPr>
            <w:r>
              <w:rPr>
                <w:sz w:val="20"/>
              </w:rPr>
              <w:t>Comportement en régime sinusoïdal d’une ligne sans pertes.</w:t>
            </w:r>
          </w:p>
        </w:tc>
        <w:tc>
          <w:tcPr>
            <w:tcW w:w="4931" w:type="dxa"/>
          </w:tcPr>
          <w:p w:rsidR="00E7287F" w:rsidRDefault="00F903EF">
            <w:pPr>
              <w:pStyle w:val="TableParagraph"/>
              <w:spacing w:before="57"/>
              <w:ind w:left="109" w:right="97"/>
              <w:jc w:val="both"/>
              <w:rPr>
                <w:sz w:val="20"/>
              </w:rPr>
            </w:pPr>
            <w:r>
              <w:rPr>
                <w:sz w:val="20"/>
              </w:rPr>
              <w:t>Étudier expérimentalement la transmission d’une onde sinusoïdale dans le cas d’une charge nulle, infinie ou adaptée.</w:t>
            </w:r>
          </w:p>
          <w:p w:rsidR="00E7287F" w:rsidRDefault="00F903EF">
            <w:pPr>
              <w:pStyle w:val="TableParagraph"/>
              <w:spacing w:before="59"/>
              <w:ind w:left="109" w:right="102"/>
              <w:jc w:val="both"/>
              <w:rPr>
                <w:sz w:val="20"/>
              </w:rPr>
            </w:pPr>
            <w:r>
              <w:rPr>
                <w:sz w:val="20"/>
              </w:rPr>
              <w:t>Définir le taux d’onde stationnaire, et l’impédance ramenée.</w:t>
            </w:r>
          </w:p>
        </w:tc>
      </w:tr>
      <w:tr w:rsidR="00E7287F">
        <w:trPr>
          <w:trHeight w:val="374"/>
        </w:trPr>
        <w:tc>
          <w:tcPr>
            <w:tcW w:w="9607" w:type="dxa"/>
            <w:gridSpan w:val="2"/>
          </w:tcPr>
          <w:p w:rsidR="00E7287F" w:rsidRDefault="00F903EF">
            <w:pPr>
              <w:pStyle w:val="TableParagraph"/>
              <w:spacing w:before="55"/>
              <w:ind w:left="110"/>
              <w:rPr>
                <w:b/>
              </w:rPr>
            </w:pPr>
            <w:r>
              <w:rPr>
                <w:b/>
              </w:rPr>
              <w:t>2.5. Fibres optiques et composants optoélectroniques</w:t>
            </w:r>
          </w:p>
        </w:tc>
      </w:tr>
      <w:tr w:rsidR="00E7287F">
        <w:trPr>
          <w:trHeight w:val="1159"/>
        </w:trPr>
        <w:tc>
          <w:tcPr>
            <w:tcW w:w="4676" w:type="dxa"/>
          </w:tcPr>
          <w:p w:rsidR="00E7287F" w:rsidRDefault="00F903EF">
            <w:pPr>
              <w:pStyle w:val="TableParagraph"/>
              <w:spacing w:before="57"/>
              <w:ind w:left="110"/>
              <w:rPr>
                <w:sz w:val="20"/>
              </w:rPr>
            </w:pPr>
            <w:r>
              <w:rPr>
                <w:sz w:val="20"/>
              </w:rPr>
              <w:t xml:space="preserve">Loi de </w:t>
            </w:r>
            <w:proofErr w:type="spellStart"/>
            <w:r>
              <w:rPr>
                <w:sz w:val="20"/>
              </w:rPr>
              <w:t>Snell</w:t>
            </w:r>
            <w:proofErr w:type="spellEnd"/>
            <w:r>
              <w:rPr>
                <w:sz w:val="20"/>
              </w:rPr>
              <w:t>-Descartes</w:t>
            </w:r>
          </w:p>
        </w:tc>
        <w:tc>
          <w:tcPr>
            <w:tcW w:w="4931" w:type="dxa"/>
          </w:tcPr>
          <w:p w:rsidR="00E7287F" w:rsidRDefault="00F903EF">
            <w:pPr>
              <w:pStyle w:val="TableParagraph"/>
              <w:spacing w:before="57"/>
              <w:ind w:left="109"/>
              <w:rPr>
                <w:sz w:val="20"/>
              </w:rPr>
            </w:pPr>
            <w:r>
              <w:rPr>
                <w:sz w:val="20"/>
              </w:rPr>
              <w:t>Définir l’indice optique d’un milieu.</w:t>
            </w:r>
          </w:p>
          <w:p w:rsidR="00E7287F" w:rsidRDefault="00F903EF">
            <w:pPr>
              <w:pStyle w:val="TableParagraph"/>
              <w:spacing w:before="60"/>
              <w:ind w:left="109" w:right="142"/>
              <w:rPr>
                <w:sz w:val="20"/>
              </w:rPr>
            </w:pPr>
            <w:r>
              <w:rPr>
                <w:sz w:val="20"/>
              </w:rPr>
              <w:t>Appliquer les lois de la réflexion et de la réfraction d’un faisceau lumineux.</w:t>
            </w:r>
          </w:p>
          <w:p w:rsidR="00E7287F" w:rsidRDefault="00F903EF">
            <w:pPr>
              <w:pStyle w:val="TableParagraph"/>
              <w:spacing w:before="59"/>
              <w:ind w:left="109"/>
              <w:rPr>
                <w:sz w:val="20"/>
              </w:rPr>
            </w:pPr>
            <w:r>
              <w:rPr>
                <w:sz w:val="20"/>
              </w:rPr>
              <w:t>Présenter le phénomène de réflexion totale.</w:t>
            </w:r>
          </w:p>
        </w:tc>
      </w:tr>
      <w:tr w:rsidR="00E7287F">
        <w:trPr>
          <w:trHeight w:val="1101"/>
        </w:trPr>
        <w:tc>
          <w:tcPr>
            <w:tcW w:w="4676" w:type="dxa"/>
          </w:tcPr>
          <w:p w:rsidR="00E7287F" w:rsidRDefault="00F903EF">
            <w:pPr>
              <w:pStyle w:val="TableParagraph"/>
              <w:spacing w:before="57"/>
              <w:ind w:left="110" w:right="131"/>
              <w:rPr>
                <w:sz w:val="20"/>
              </w:rPr>
            </w:pPr>
            <w:r>
              <w:rPr>
                <w:sz w:val="20"/>
              </w:rPr>
              <w:t>Caractéristiques d’une fibre optique monomode ou</w:t>
            </w:r>
            <w:r>
              <w:rPr>
                <w:spacing w:val="-2"/>
                <w:sz w:val="20"/>
              </w:rPr>
              <w:t xml:space="preserve"> </w:t>
            </w:r>
            <w:proofErr w:type="spellStart"/>
            <w:r>
              <w:rPr>
                <w:sz w:val="20"/>
              </w:rPr>
              <w:t>multimode</w:t>
            </w:r>
            <w:proofErr w:type="spellEnd"/>
            <w:r>
              <w:rPr>
                <w:sz w:val="20"/>
              </w:rPr>
              <w:t>.</w:t>
            </w:r>
          </w:p>
        </w:tc>
        <w:tc>
          <w:tcPr>
            <w:tcW w:w="4931" w:type="dxa"/>
          </w:tcPr>
          <w:p w:rsidR="00E7287F" w:rsidRDefault="00F903EF">
            <w:pPr>
              <w:pStyle w:val="TableParagraph"/>
              <w:spacing w:before="57"/>
              <w:ind w:left="109" w:right="102"/>
              <w:rPr>
                <w:sz w:val="20"/>
              </w:rPr>
            </w:pPr>
            <w:r>
              <w:rPr>
                <w:sz w:val="20"/>
              </w:rPr>
              <w:t>Décrire les différents types de fibres optiques.  Définir l’ouverture numérique et la vitesse de</w:t>
            </w:r>
            <w:r>
              <w:rPr>
                <w:spacing w:val="-33"/>
                <w:sz w:val="20"/>
              </w:rPr>
              <w:t xml:space="preserve"> </w:t>
            </w:r>
            <w:r>
              <w:rPr>
                <w:sz w:val="20"/>
              </w:rPr>
              <w:t>groupe.</w:t>
            </w:r>
          </w:p>
          <w:p w:rsidR="00E7287F" w:rsidRDefault="00F903EF">
            <w:pPr>
              <w:pStyle w:val="TableParagraph"/>
              <w:spacing w:before="61"/>
              <w:ind w:left="109"/>
              <w:rPr>
                <w:sz w:val="20"/>
              </w:rPr>
            </w:pPr>
            <w:r>
              <w:rPr>
                <w:sz w:val="20"/>
              </w:rPr>
              <w:t>Exploiter les caractéristiques d’une fibre optique : bande passante, atténuation linéique.</w:t>
            </w:r>
          </w:p>
        </w:tc>
      </w:tr>
      <w:tr w:rsidR="00E7287F">
        <w:trPr>
          <w:trHeight w:val="1850"/>
        </w:trPr>
        <w:tc>
          <w:tcPr>
            <w:tcW w:w="4676" w:type="dxa"/>
          </w:tcPr>
          <w:p w:rsidR="00E7287F" w:rsidRDefault="00F903EF">
            <w:pPr>
              <w:pStyle w:val="TableParagraph"/>
              <w:spacing w:before="57"/>
              <w:ind w:left="110"/>
              <w:rPr>
                <w:sz w:val="20"/>
              </w:rPr>
            </w:pPr>
            <w:r>
              <w:rPr>
                <w:sz w:val="20"/>
              </w:rPr>
              <w:t>Composants optoélectroniques</w:t>
            </w:r>
          </w:p>
        </w:tc>
        <w:tc>
          <w:tcPr>
            <w:tcW w:w="4931" w:type="dxa"/>
          </w:tcPr>
          <w:p w:rsidR="00E7287F" w:rsidRDefault="00F903EF">
            <w:pPr>
              <w:pStyle w:val="TableParagraph"/>
              <w:spacing w:before="57"/>
              <w:ind w:left="109" w:right="100"/>
              <w:jc w:val="both"/>
              <w:rPr>
                <w:sz w:val="20"/>
              </w:rPr>
            </w:pPr>
            <w:r>
              <w:rPr>
                <w:sz w:val="20"/>
              </w:rPr>
              <w:t>Mettre en œuvre expérimentalement une photodiode ou un phototransistor.</w:t>
            </w:r>
          </w:p>
          <w:p w:rsidR="00E7287F" w:rsidRDefault="00F903EF">
            <w:pPr>
              <w:pStyle w:val="TableParagraph"/>
              <w:spacing w:before="58"/>
              <w:ind w:left="109"/>
              <w:rPr>
                <w:sz w:val="20"/>
              </w:rPr>
            </w:pPr>
            <w:r>
              <w:rPr>
                <w:sz w:val="20"/>
              </w:rPr>
              <w:t>Expliquer le principe d’un capteur CCD.</w:t>
            </w:r>
          </w:p>
          <w:p w:rsidR="00E7287F" w:rsidRDefault="00F903EF">
            <w:pPr>
              <w:pStyle w:val="TableParagraph"/>
              <w:spacing w:before="61"/>
              <w:ind w:left="109" w:right="98"/>
              <w:jc w:val="both"/>
              <w:rPr>
                <w:sz w:val="20"/>
              </w:rPr>
            </w:pPr>
            <w:r>
              <w:rPr>
                <w:sz w:val="20"/>
              </w:rPr>
              <w:t>Utiliser une documentation technique pour déterminer les caractéristiques d’un composant optoélectronique : surface utile, sensibilité, dynamique,</w:t>
            </w:r>
            <w:r>
              <w:rPr>
                <w:spacing w:val="-2"/>
                <w:sz w:val="20"/>
              </w:rPr>
              <w:t xml:space="preserve"> </w:t>
            </w:r>
            <w:r>
              <w:rPr>
                <w:sz w:val="20"/>
              </w:rPr>
              <w:t>RSB.</w:t>
            </w:r>
          </w:p>
        </w:tc>
      </w:tr>
      <w:tr w:rsidR="00E7287F">
        <w:trPr>
          <w:trHeight w:val="580"/>
        </w:trPr>
        <w:tc>
          <w:tcPr>
            <w:tcW w:w="4676" w:type="dxa"/>
          </w:tcPr>
          <w:p w:rsidR="00E7287F" w:rsidRDefault="00F903EF">
            <w:pPr>
              <w:pStyle w:val="TableParagraph"/>
              <w:spacing w:before="57"/>
              <w:ind w:left="110"/>
              <w:rPr>
                <w:sz w:val="20"/>
              </w:rPr>
            </w:pPr>
            <w:r>
              <w:rPr>
                <w:sz w:val="20"/>
              </w:rPr>
              <w:t>Émetteur, récepteur</w:t>
            </w:r>
          </w:p>
        </w:tc>
        <w:tc>
          <w:tcPr>
            <w:tcW w:w="4931" w:type="dxa"/>
          </w:tcPr>
          <w:p w:rsidR="00E7287F" w:rsidRDefault="00F903EF">
            <w:pPr>
              <w:pStyle w:val="TableParagraph"/>
              <w:spacing w:before="57"/>
              <w:ind w:left="109"/>
              <w:rPr>
                <w:sz w:val="20"/>
              </w:rPr>
            </w:pPr>
            <w:r>
              <w:rPr>
                <w:sz w:val="20"/>
              </w:rPr>
              <w:t>Présenter quelques composants utilisés comme émetteur et comme récepteur.</w:t>
            </w:r>
          </w:p>
        </w:tc>
      </w:tr>
    </w:tbl>
    <w:p w:rsidR="00E7287F" w:rsidRDefault="00E7287F">
      <w:pPr>
        <w:rPr>
          <w:sz w:val="20"/>
        </w:rPr>
        <w:sectPr w:rsidR="00E7287F">
          <w:pgSz w:w="11910" w:h="16840"/>
          <w:pgMar w:top="400" w:right="200" w:bottom="1240" w:left="900" w:header="0" w:footer="1053" w:gutter="0"/>
          <w:cols w:space="720"/>
        </w:sectPr>
      </w:pPr>
    </w:p>
    <w:p w:rsidR="00E7287F" w:rsidRDefault="00F903EF">
      <w:pPr>
        <w:spacing w:before="63" w:after="44"/>
        <w:ind w:left="878"/>
        <w:rPr>
          <w:b/>
          <w:sz w:val="28"/>
        </w:rPr>
      </w:pPr>
      <w:r>
        <w:rPr>
          <w:b/>
          <w:sz w:val="28"/>
        </w:rPr>
        <w:lastRenderedPageBreak/>
        <w:t>Programme de sciences physiques de 2ème année : option EC</w:t>
      </w:r>
    </w:p>
    <w:tbl>
      <w:tblPr>
        <w:tblStyle w:val="TableNormal"/>
        <w:tblW w:w="0" w:type="auto"/>
        <w:tblInd w:w="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395"/>
        <w:gridCol w:w="5211"/>
      </w:tblGrid>
      <w:tr w:rsidR="00E7287F">
        <w:trPr>
          <w:trHeight w:val="515"/>
        </w:trPr>
        <w:tc>
          <w:tcPr>
            <w:tcW w:w="9606" w:type="dxa"/>
            <w:gridSpan w:val="2"/>
          </w:tcPr>
          <w:p w:rsidR="00E7287F" w:rsidRDefault="00F903EF">
            <w:pPr>
              <w:pStyle w:val="TableParagraph"/>
              <w:spacing w:before="115"/>
              <w:ind w:left="110"/>
              <w:rPr>
                <w:b/>
                <w:sz w:val="24"/>
              </w:rPr>
            </w:pPr>
            <w:r>
              <w:rPr>
                <w:b/>
                <w:sz w:val="24"/>
              </w:rPr>
              <w:t>3. TRAITEMENT NUMERIQUE DU SIGNAL</w:t>
            </w:r>
          </w:p>
        </w:tc>
      </w:tr>
      <w:tr w:rsidR="00E7287F">
        <w:trPr>
          <w:trHeight w:val="381"/>
        </w:trPr>
        <w:tc>
          <w:tcPr>
            <w:tcW w:w="4395" w:type="dxa"/>
          </w:tcPr>
          <w:p w:rsidR="00E7287F" w:rsidRDefault="00F903EF">
            <w:pPr>
              <w:pStyle w:val="TableParagraph"/>
              <w:ind w:left="1226"/>
            </w:pPr>
            <w:r>
              <w:t>Notions et contenus</w:t>
            </w:r>
          </w:p>
        </w:tc>
        <w:tc>
          <w:tcPr>
            <w:tcW w:w="5211" w:type="dxa"/>
          </w:tcPr>
          <w:p w:rsidR="00E7287F" w:rsidRDefault="00F903EF">
            <w:pPr>
              <w:pStyle w:val="TableParagraph"/>
              <w:ind w:left="1656"/>
            </w:pPr>
            <w:r>
              <w:t>Capacités exigibles</w:t>
            </w:r>
          </w:p>
        </w:tc>
      </w:tr>
      <w:tr w:rsidR="00E7287F">
        <w:trPr>
          <w:trHeight w:val="372"/>
        </w:trPr>
        <w:tc>
          <w:tcPr>
            <w:tcW w:w="9606" w:type="dxa"/>
            <w:gridSpan w:val="2"/>
          </w:tcPr>
          <w:p w:rsidR="00E7287F" w:rsidRDefault="00F903EF">
            <w:pPr>
              <w:pStyle w:val="TableParagraph"/>
              <w:spacing w:before="55"/>
              <w:ind w:left="110"/>
              <w:rPr>
                <w:b/>
              </w:rPr>
            </w:pPr>
            <w:r>
              <w:rPr>
                <w:b/>
              </w:rPr>
              <w:t>3.1. La chaîne de traitement numérique du signal</w:t>
            </w:r>
          </w:p>
        </w:tc>
      </w:tr>
      <w:tr w:rsidR="00E7287F">
        <w:trPr>
          <w:trHeight w:val="580"/>
        </w:trPr>
        <w:tc>
          <w:tcPr>
            <w:tcW w:w="4395" w:type="dxa"/>
          </w:tcPr>
          <w:p w:rsidR="00E7287F" w:rsidRDefault="00F903EF">
            <w:pPr>
              <w:pStyle w:val="TableParagraph"/>
              <w:spacing w:before="38"/>
              <w:ind w:left="110"/>
              <w:rPr>
                <w:sz w:val="20"/>
              </w:rPr>
            </w:pPr>
            <w:r>
              <w:rPr>
                <w:sz w:val="20"/>
              </w:rPr>
              <w:t>Schéma fonctionnel</w:t>
            </w:r>
          </w:p>
        </w:tc>
        <w:tc>
          <w:tcPr>
            <w:tcW w:w="5211" w:type="dxa"/>
          </w:tcPr>
          <w:p w:rsidR="00E7287F" w:rsidRDefault="00F903EF">
            <w:pPr>
              <w:pStyle w:val="TableParagraph"/>
              <w:spacing w:before="38"/>
              <w:ind w:left="107"/>
              <w:rPr>
                <w:sz w:val="20"/>
              </w:rPr>
            </w:pPr>
            <w:r>
              <w:rPr>
                <w:sz w:val="20"/>
              </w:rPr>
              <w:t>Identifier les éléments constitutifs d’une chaîne de traitement numérique du signal.</w:t>
            </w:r>
          </w:p>
        </w:tc>
      </w:tr>
      <w:tr w:rsidR="00E7287F">
        <w:trPr>
          <w:trHeight w:val="374"/>
        </w:trPr>
        <w:tc>
          <w:tcPr>
            <w:tcW w:w="9606" w:type="dxa"/>
            <w:gridSpan w:val="2"/>
          </w:tcPr>
          <w:p w:rsidR="00E7287F" w:rsidRDefault="00F903EF">
            <w:pPr>
              <w:pStyle w:val="TableParagraph"/>
              <w:spacing w:before="55"/>
              <w:ind w:left="110"/>
              <w:rPr>
                <w:b/>
              </w:rPr>
            </w:pPr>
            <w:r>
              <w:rPr>
                <w:b/>
              </w:rPr>
              <w:t>3.2. Fonctions de transfert échantillonnées</w:t>
            </w:r>
          </w:p>
        </w:tc>
      </w:tr>
      <w:tr w:rsidR="00E7287F">
        <w:trPr>
          <w:trHeight w:val="4459"/>
        </w:trPr>
        <w:tc>
          <w:tcPr>
            <w:tcW w:w="4395" w:type="dxa"/>
          </w:tcPr>
          <w:p w:rsidR="00E7287F" w:rsidRDefault="00F903EF">
            <w:pPr>
              <w:pStyle w:val="TableParagraph"/>
              <w:spacing w:before="57"/>
              <w:ind w:left="110"/>
              <w:rPr>
                <w:sz w:val="20"/>
              </w:rPr>
            </w:pPr>
            <w:r>
              <w:rPr>
                <w:sz w:val="20"/>
              </w:rPr>
              <w:t>Unité de traitement, opérations élémentaires</w:t>
            </w:r>
          </w:p>
        </w:tc>
        <w:tc>
          <w:tcPr>
            <w:tcW w:w="5211" w:type="dxa"/>
          </w:tcPr>
          <w:p w:rsidR="00E7287F" w:rsidRDefault="00F903EF">
            <w:pPr>
              <w:pStyle w:val="TableParagraph"/>
              <w:spacing w:before="38"/>
              <w:ind w:left="107" w:right="93"/>
              <w:jc w:val="both"/>
              <w:rPr>
                <w:sz w:val="20"/>
              </w:rPr>
            </w:pPr>
            <w:r>
              <w:rPr>
                <w:sz w:val="20"/>
              </w:rPr>
              <w:t>Énoncer que l'unité de traitement réalise, sur les nombres d'une séquence, les opérations suivantes : addition, soustraction, multiplication par une constante et</w:t>
            </w:r>
            <w:r>
              <w:rPr>
                <w:spacing w:val="-2"/>
                <w:sz w:val="20"/>
              </w:rPr>
              <w:t xml:space="preserve"> </w:t>
            </w:r>
            <w:r>
              <w:rPr>
                <w:sz w:val="20"/>
              </w:rPr>
              <w:t>retard.</w:t>
            </w:r>
          </w:p>
          <w:p w:rsidR="00E7287F" w:rsidRDefault="00F903EF">
            <w:pPr>
              <w:pStyle w:val="TableParagraph"/>
              <w:spacing w:before="37"/>
              <w:ind w:left="107" w:right="95"/>
              <w:jc w:val="both"/>
              <w:rPr>
                <w:sz w:val="20"/>
              </w:rPr>
            </w:pPr>
            <w:r>
              <w:rPr>
                <w:sz w:val="20"/>
              </w:rPr>
              <w:t>Énoncer que l’opération retard d’une période d’échantillonnage correspond à une multiplication par z</w:t>
            </w:r>
            <w:r>
              <w:rPr>
                <w:sz w:val="20"/>
                <w:vertAlign w:val="superscript"/>
              </w:rPr>
              <w:t>-</w:t>
            </w:r>
          </w:p>
          <w:p w:rsidR="00E7287F" w:rsidRDefault="00F903EF">
            <w:pPr>
              <w:pStyle w:val="TableParagraph"/>
              <w:spacing w:before="12" w:line="110" w:lineRule="auto"/>
              <w:ind w:left="107"/>
              <w:rPr>
                <w:sz w:val="20"/>
              </w:rPr>
            </w:pPr>
            <w:r>
              <w:rPr>
                <w:sz w:val="13"/>
              </w:rPr>
              <w:t>1</w:t>
            </w:r>
            <w:r>
              <w:rPr>
                <w:position w:val="-9"/>
                <w:sz w:val="20"/>
              </w:rPr>
              <w:t>.</w:t>
            </w:r>
          </w:p>
          <w:p w:rsidR="00E7287F" w:rsidRDefault="00F903EF">
            <w:pPr>
              <w:pStyle w:val="TableParagraph"/>
              <w:spacing w:before="115"/>
              <w:ind w:left="107" w:right="101"/>
              <w:jc w:val="both"/>
              <w:rPr>
                <w:sz w:val="20"/>
              </w:rPr>
            </w:pPr>
            <w:r>
              <w:rPr>
                <w:sz w:val="20"/>
              </w:rPr>
              <w:t>Établir l’équation de récurrence à partir de l’équation différentielle modélisant le système.</w:t>
            </w:r>
          </w:p>
          <w:p w:rsidR="00E7287F" w:rsidRDefault="00F903EF">
            <w:pPr>
              <w:pStyle w:val="TableParagraph"/>
              <w:spacing w:before="42"/>
              <w:ind w:left="107" w:right="97"/>
              <w:jc w:val="both"/>
              <w:rPr>
                <w:sz w:val="20"/>
              </w:rPr>
            </w:pPr>
            <w:r>
              <w:rPr>
                <w:sz w:val="20"/>
              </w:rPr>
              <w:t>Déterminer, dans des cas simples, la suite des échantillons d’un signal dont on connaît la représentation temporelle sous forme</w:t>
            </w:r>
            <w:r>
              <w:rPr>
                <w:spacing w:val="-8"/>
                <w:sz w:val="20"/>
              </w:rPr>
              <w:t xml:space="preserve"> </w:t>
            </w:r>
            <w:r>
              <w:rPr>
                <w:sz w:val="20"/>
              </w:rPr>
              <w:t>graphique.</w:t>
            </w:r>
          </w:p>
          <w:p w:rsidR="00E7287F" w:rsidRDefault="00F903EF">
            <w:pPr>
              <w:pStyle w:val="TableParagraph"/>
              <w:spacing w:before="40"/>
              <w:ind w:left="107" w:right="101"/>
              <w:jc w:val="both"/>
              <w:rPr>
                <w:sz w:val="20"/>
              </w:rPr>
            </w:pPr>
            <w:r>
              <w:rPr>
                <w:sz w:val="20"/>
              </w:rPr>
              <w:t>Calculer les échantillons successifs d’un signal dont on connaît l’expression discrétisée.</w:t>
            </w:r>
          </w:p>
          <w:p w:rsidR="00E7287F" w:rsidRDefault="00F903EF">
            <w:pPr>
              <w:pStyle w:val="TableParagraph"/>
              <w:spacing w:before="61"/>
              <w:ind w:left="107" w:right="97"/>
              <w:jc w:val="both"/>
              <w:rPr>
                <w:sz w:val="20"/>
              </w:rPr>
            </w:pPr>
            <w:r>
              <w:rPr>
                <w:sz w:val="20"/>
              </w:rPr>
              <w:t>Tracer la réponse d’un système numérique en déterminant les échantillons successifs obtenus à sa sortie, les échantillons d’entrée et son équation de récurrence étant donnés.</w:t>
            </w:r>
          </w:p>
        </w:tc>
      </w:tr>
      <w:tr w:rsidR="00E7287F">
        <w:trPr>
          <w:trHeight w:val="371"/>
        </w:trPr>
        <w:tc>
          <w:tcPr>
            <w:tcW w:w="9606" w:type="dxa"/>
            <w:gridSpan w:val="2"/>
          </w:tcPr>
          <w:p w:rsidR="00E7287F" w:rsidRDefault="00F903EF">
            <w:pPr>
              <w:pStyle w:val="TableParagraph"/>
              <w:spacing w:before="55"/>
              <w:ind w:left="110"/>
              <w:rPr>
                <w:b/>
              </w:rPr>
            </w:pPr>
            <w:r>
              <w:rPr>
                <w:b/>
              </w:rPr>
              <w:t>3.3. Filtrage numérique</w:t>
            </w:r>
          </w:p>
        </w:tc>
      </w:tr>
      <w:tr w:rsidR="00E7287F">
        <w:trPr>
          <w:trHeight w:val="1082"/>
        </w:trPr>
        <w:tc>
          <w:tcPr>
            <w:tcW w:w="4395" w:type="dxa"/>
          </w:tcPr>
          <w:p w:rsidR="00E7287F" w:rsidRDefault="00F903EF">
            <w:pPr>
              <w:pStyle w:val="TableParagraph"/>
              <w:spacing w:before="40"/>
              <w:ind w:left="110"/>
              <w:rPr>
                <w:sz w:val="20"/>
              </w:rPr>
            </w:pPr>
            <w:r>
              <w:rPr>
                <w:sz w:val="20"/>
              </w:rPr>
              <w:t>Schéma fonctionnel, équation de récurrence</w:t>
            </w:r>
          </w:p>
        </w:tc>
        <w:tc>
          <w:tcPr>
            <w:tcW w:w="5211" w:type="dxa"/>
          </w:tcPr>
          <w:p w:rsidR="00E7287F" w:rsidRDefault="00F903EF">
            <w:pPr>
              <w:pStyle w:val="TableParagraph"/>
              <w:spacing w:before="40" w:line="280" w:lineRule="auto"/>
              <w:ind w:left="107" w:right="147"/>
              <w:rPr>
                <w:sz w:val="20"/>
              </w:rPr>
            </w:pPr>
            <w:r>
              <w:rPr>
                <w:sz w:val="20"/>
              </w:rPr>
              <w:t>Représenter le schéma bloc d’un filtre numérique. Définir les filtres récursifs et non-récursifs.</w:t>
            </w:r>
          </w:p>
          <w:p w:rsidR="00E7287F" w:rsidRDefault="00F903EF">
            <w:pPr>
              <w:pStyle w:val="TableParagraph"/>
              <w:ind w:left="107"/>
              <w:rPr>
                <w:sz w:val="20"/>
              </w:rPr>
            </w:pPr>
            <w:r>
              <w:rPr>
                <w:sz w:val="20"/>
              </w:rPr>
              <w:t>Établir l’équation de récurrence d’un filtre numérique à partir de son schéma.</w:t>
            </w:r>
          </w:p>
        </w:tc>
      </w:tr>
      <w:tr w:rsidR="00E7287F">
        <w:trPr>
          <w:trHeight w:val="1809"/>
        </w:trPr>
        <w:tc>
          <w:tcPr>
            <w:tcW w:w="4395" w:type="dxa"/>
          </w:tcPr>
          <w:p w:rsidR="00E7287F" w:rsidRDefault="00F903EF">
            <w:pPr>
              <w:pStyle w:val="TableParagraph"/>
              <w:spacing w:before="38"/>
              <w:ind w:left="110"/>
              <w:rPr>
                <w:sz w:val="20"/>
              </w:rPr>
            </w:pPr>
            <w:r>
              <w:rPr>
                <w:sz w:val="20"/>
              </w:rPr>
              <w:t xml:space="preserve">Filtres à réponse </w:t>
            </w:r>
            <w:proofErr w:type="spellStart"/>
            <w:r>
              <w:rPr>
                <w:sz w:val="20"/>
              </w:rPr>
              <w:t>impulsionnelle</w:t>
            </w:r>
            <w:proofErr w:type="spellEnd"/>
            <w:r>
              <w:rPr>
                <w:sz w:val="20"/>
              </w:rPr>
              <w:t xml:space="preserve"> finie : RIF</w:t>
            </w:r>
          </w:p>
        </w:tc>
        <w:tc>
          <w:tcPr>
            <w:tcW w:w="5211" w:type="dxa"/>
          </w:tcPr>
          <w:p w:rsidR="00E7287F" w:rsidRDefault="00F903EF">
            <w:pPr>
              <w:pStyle w:val="TableParagraph"/>
              <w:spacing w:before="38"/>
              <w:ind w:left="107" w:right="147"/>
              <w:rPr>
                <w:sz w:val="20"/>
              </w:rPr>
            </w:pPr>
            <w:r>
              <w:rPr>
                <w:sz w:val="20"/>
              </w:rPr>
              <w:t xml:space="preserve">Déterminer les réponses indicielle et </w:t>
            </w:r>
            <w:proofErr w:type="spellStart"/>
            <w:r>
              <w:rPr>
                <w:sz w:val="20"/>
              </w:rPr>
              <w:t>impulsionnelle</w:t>
            </w:r>
            <w:proofErr w:type="spellEnd"/>
            <w:r>
              <w:rPr>
                <w:sz w:val="20"/>
              </w:rPr>
              <w:t xml:space="preserve"> pour un filtre</w:t>
            </w:r>
            <w:r>
              <w:rPr>
                <w:spacing w:val="-2"/>
                <w:sz w:val="20"/>
              </w:rPr>
              <w:t xml:space="preserve"> </w:t>
            </w:r>
            <w:r>
              <w:rPr>
                <w:sz w:val="20"/>
              </w:rPr>
              <w:t>RIF.</w:t>
            </w:r>
          </w:p>
          <w:p w:rsidR="00E7287F" w:rsidRDefault="00F903EF">
            <w:pPr>
              <w:pStyle w:val="TableParagraph"/>
              <w:spacing w:before="39"/>
              <w:ind w:left="107" w:right="147"/>
              <w:rPr>
                <w:sz w:val="20"/>
              </w:rPr>
            </w:pPr>
            <w:r>
              <w:rPr>
                <w:sz w:val="20"/>
              </w:rPr>
              <w:t xml:space="preserve">Établir la </w:t>
            </w:r>
            <w:proofErr w:type="spellStart"/>
            <w:r>
              <w:rPr>
                <w:sz w:val="20"/>
              </w:rPr>
              <w:t>transmittance</w:t>
            </w:r>
            <w:proofErr w:type="spellEnd"/>
            <w:r>
              <w:rPr>
                <w:sz w:val="20"/>
              </w:rPr>
              <w:t xml:space="preserve"> en z d’un filtre RIF à partir de son équation de</w:t>
            </w:r>
            <w:r>
              <w:rPr>
                <w:spacing w:val="-2"/>
                <w:sz w:val="20"/>
              </w:rPr>
              <w:t xml:space="preserve"> </w:t>
            </w:r>
            <w:r>
              <w:rPr>
                <w:sz w:val="20"/>
              </w:rPr>
              <w:t>récurrence.</w:t>
            </w:r>
          </w:p>
          <w:p w:rsidR="00E7287F" w:rsidRDefault="00F903EF">
            <w:pPr>
              <w:pStyle w:val="TableParagraph"/>
              <w:spacing w:before="39"/>
              <w:ind w:left="107" w:right="147"/>
              <w:rPr>
                <w:sz w:val="20"/>
              </w:rPr>
            </w:pPr>
            <w:r>
              <w:rPr>
                <w:sz w:val="20"/>
              </w:rPr>
              <w:t xml:space="preserve">Calculer la réponse en fréquence d’un filtre RIF à partir de sa </w:t>
            </w:r>
            <w:proofErr w:type="spellStart"/>
            <w:r>
              <w:rPr>
                <w:sz w:val="20"/>
              </w:rPr>
              <w:t>transmittance</w:t>
            </w:r>
            <w:proofErr w:type="spellEnd"/>
            <w:r>
              <w:rPr>
                <w:sz w:val="20"/>
              </w:rPr>
              <w:t xml:space="preserve"> en z.</w:t>
            </w:r>
          </w:p>
          <w:p w:rsidR="00E7287F" w:rsidRDefault="00F903EF">
            <w:pPr>
              <w:pStyle w:val="TableParagraph"/>
              <w:spacing w:before="40"/>
              <w:ind w:left="107"/>
              <w:rPr>
                <w:sz w:val="20"/>
              </w:rPr>
            </w:pPr>
            <w:r>
              <w:rPr>
                <w:sz w:val="20"/>
              </w:rPr>
              <w:t>Mettre en œuvre un filtre numérique à RIF.</w:t>
            </w:r>
          </w:p>
        </w:tc>
      </w:tr>
      <w:tr w:rsidR="00E7287F">
        <w:trPr>
          <w:trHeight w:val="2580"/>
        </w:trPr>
        <w:tc>
          <w:tcPr>
            <w:tcW w:w="4395" w:type="dxa"/>
          </w:tcPr>
          <w:p w:rsidR="00E7287F" w:rsidRDefault="00F903EF">
            <w:pPr>
              <w:pStyle w:val="TableParagraph"/>
              <w:spacing w:before="38"/>
              <w:ind w:left="110" w:right="141"/>
            </w:pPr>
            <w:r>
              <w:t xml:space="preserve">Filtres à réponse </w:t>
            </w:r>
            <w:proofErr w:type="spellStart"/>
            <w:r>
              <w:t>impulsionnelle</w:t>
            </w:r>
            <w:proofErr w:type="spellEnd"/>
            <w:r>
              <w:t xml:space="preserve"> infinie : RII</w:t>
            </w:r>
          </w:p>
        </w:tc>
        <w:tc>
          <w:tcPr>
            <w:tcW w:w="5211" w:type="dxa"/>
          </w:tcPr>
          <w:p w:rsidR="00E7287F" w:rsidRDefault="00F903EF">
            <w:pPr>
              <w:pStyle w:val="TableParagraph"/>
              <w:spacing w:before="38"/>
              <w:ind w:left="107"/>
              <w:rPr>
                <w:sz w:val="20"/>
              </w:rPr>
            </w:pPr>
            <w:r>
              <w:rPr>
                <w:sz w:val="20"/>
              </w:rPr>
              <w:t>Définir la stabilité d’un filtre RII.</w:t>
            </w:r>
          </w:p>
          <w:p w:rsidR="00E7287F" w:rsidRDefault="00F903EF">
            <w:pPr>
              <w:pStyle w:val="TableParagraph"/>
              <w:spacing w:before="38"/>
              <w:ind w:left="107" w:right="147"/>
              <w:rPr>
                <w:sz w:val="20"/>
              </w:rPr>
            </w:pPr>
            <w:r>
              <w:rPr>
                <w:sz w:val="20"/>
              </w:rPr>
              <w:t xml:space="preserve">Déterminer les réponses indicielle et </w:t>
            </w:r>
            <w:proofErr w:type="spellStart"/>
            <w:r>
              <w:rPr>
                <w:sz w:val="20"/>
              </w:rPr>
              <w:t>impulsionnelle</w:t>
            </w:r>
            <w:proofErr w:type="spellEnd"/>
            <w:r>
              <w:rPr>
                <w:sz w:val="20"/>
              </w:rPr>
              <w:t xml:space="preserve"> pour un filtre</w:t>
            </w:r>
            <w:r>
              <w:rPr>
                <w:spacing w:val="-2"/>
                <w:sz w:val="20"/>
              </w:rPr>
              <w:t xml:space="preserve"> </w:t>
            </w:r>
            <w:r>
              <w:rPr>
                <w:sz w:val="20"/>
              </w:rPr>
              <w:t>RII.</w:t>
            </w:r>
          </w:p>
          <w:p w:rsidR="00E7287F" w:rsidRDefault="00F903EF">
            <w:pPr>
              <w:pStyle w:val="TableParagraph"/>
              <w:spacing w:before="42"/>
              <w:ind w:left="107" w:right="93"/>
              <w:rPr>
                <w:sz w:val="20"/>
              </w:rPr>
            </w:pPr>
            <w:r>
              <w:rPr>
                <w:sz w:val="20"/>
              </w:rPr>
              <w:t xml:space="preserve">Établir la </w:t>
            </w:r>
            <w:proofErr w:type="spellStart"/>
            <w:r>
              <w:rPr>
                <w:sz w:val="20"/>
              </w:rPr>
              <w:t>transmittance</w:t>
            </w:r>
            <w:proofErr w:type="spellEnd"/>
            <w:r>
              <w:rPr>
                <w:sz w:val="20"/>
              </w:rPr>
              <w:t xml:space="preserve"> en z d’un filtre RII à partir de son équation de récurrence.</w:t>
            </w:r>
          </w:p>
          <w:p w:rsidR="00E7287F" w:rsidRDefault="00F903EF">
            <w:pPr>
              <w:pStyle w:val="TableParagraph"/>
              <w:spacing w:before="39"/>
              <w:ind w:left="107"/>
              <w:rPr>
                <w:sz w:val="20"/>
              </w:rPr>
            </w:pPr>
            <w:r>
              <w:rPr>
                <w:sz w:val="20"/>
              </w:rPr>
              <w:t xml:space="preserve">Étudier la stabilité d’un filtre RII à l’aide des pôles de sa </w:t>
            </w:r>
            <w:proofErr w:type="spellStart"/>
            <w:r>
              <w:rPr>
                <w:sz w:val="20"/>
              </w:rPr>
              <w:t>transmittance</w:t>
            </w:r>
            <w:proofErr w:type="spellEnd"/>
            <w:r>
              <w:rPr>
                <w:sz w:val="20"/>
              </w:rPr>
              <w:t xml:space="preserve"> en z.</w:t>
            </w:r>
          </w:p>
          <w:p w:rsidR="00E7287F" w:rsidRDefault="00F903EF">
            <w:pPr>
              <w:pStyle w:val="TableParagraph"/>
              <w:spacing w:before="39"/>
              <w:ind w:left="107" w:right="147"/>
              <w:rPr>
                <w:sz w:val="20"/>
              </w:rPr>
            </w:pPr>
            <w:r>
              <w:rPr>
                <w:sz w:val="20"/>
              </w:rPr>
              <w:t xml:space="preserve">Calculer la réponse en fréquence d’un filtre RII à partir de sa </w:t>
            </w:r>
            <w:proofErr w:type="spellStart"/>
            <w:r>
              <w:rPr>
                <w:sz w:val="20"/>
              </w:rPr>
              <w:t>transmittance</w:t>
            </w:r>
            <w:proofErr w:type="spellEnd"/>
            <w:r>
              <w:rPr>
                <w:sz w:val="20"/>
              </w:rPr>
              <w:t xml:space="preserve"> en z.</w:t>
            </w:r>
          </w:p>
          <w:p w:rsidR="00E7287F" w:rsidRDefault="00F903EF">
            <w:pPr>
              <w:pStyle w:val="TableParagraph"/>
              <w:spacing w:before="40"/>
              <w:ind w:left="107"/>
              <w:rPr>
                <w:sz w:val="20"/>
              </w:rPr>
            </w:pPr>
            <w:r>
              <w:rPr>
                <w:sz w:val="20"/>
              </w:rPr>
              <w:t>Mettre en œuvre un filtre numérique à RII.</w:t>
            </w:r>
          </w:p>
        </w:tc>
      </w:tr>
    </w:tbl>
    <w:p w:rsidR="00E7287F" w:rsidRDefault="00E7287F">
      <w:pPr>
        <w:rPr>
          <w:sz w:val="20"/>
        </w:rPr>
        <w:sectPr w:rsidR="00E7287F">
          <w:pgSz w:w="11910" w:h="16840"/>
          <w:pgMar w:top="340" w:right="200" w:bottom="1240" w:left="900" w:header="0" w:footer="1053" w:gutter="0"/>
          <w:cols w:space="720"/>
        </w:sectPr>
      </w:pPr>
    </w:p>
    <w:tbl>
      <w:tblPr>
        <w:tblStyle w:val="TableNormal"/>
        <w:tblW w:w="0" w:type="auto"/>
        <w:tblInd w:w="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395"/>
        <w:gridCol w:w="5211"/>
      </w:tblGrid>
      <w:tr w:rsidR="00E7287F">
        <w:trPr>
          <w:trHeight w:val="911"/>
        </w:trPr>
        <w:tc>
          <w:tcPr>
            <w:tcW w:w="9606" w:type="dxa"/>
            <w:gridSpan w:val="2"/>
          </w:tcPr>
          <w:p w:rsidR="00E7287F" w:rsidRDefault="00F903EF">
            <w:pPr>
              <w:pStyle w:val="TableParagraph"/>
              <w:spacing w:before="24" w:line="396" w:lineRule="exact"/>
              <w:ind w:left="381" w:right="1999" w:hanging="272"/>
              <w:rPr>
                <w:b/>
                <w:sz w:val="24"/>
              </w:rPr>
            </w:pPr>
            <w:r>
              <w:rPr>
                <w:b/>
                <w:sz w:val="24"/>
              </w:rPr>
              <w:lastRenderedPageBreak/>
              <w:t>4. TRANSMISSIONS ANALOGIQUES ET NUMERIQUES ANTENNES</w:t>
            </w:r>
          </w:p>
        </w:tc>
      </w:tr>
      <w:tr w:rsidR="00E7287F">
        <w:trPr>
          <w:trHeight w:val="309"/>
        </w:trPr>
        <w:tc>
          <w:tcPr>
            <w:tcW w:w="4395" w:type="dxa"/>
          </w:tcPr>
          <w:p w:rsidR="00E7287F" w:rsidRDefault="00F903EF">
            <w:pPr>
              <w:pStyle w:val="TableParagraph"/>
              <w:spacing w:before="38"/>
              <w:ind w:left="393"/>
              <w:rPr>
                <w:sz w:val="20"/>
              </w:rPr>
            </w:pPr>
            <w:r>
              <w:rPr>
                <w:sz w:val="20"/>
              </w:rPr>
              <w:t>Notions et contenus</w:t>
            </w:r>
          </w:p>
        </w:tc>
        <w:tc>
          <w:tcPr>
            <w:tcW w:w="5211" w:type="dxa"/>
          </w:tcPr>
          <w:p w:rsidR="00E7287F" w:rsidRDefault="00F903EF">
            <w:pPr>
              <w:pStyle w:val="TableParagraph"/>
              <w:spacing w:before="38"/>
              <w:ind w:left="390"/>
              <w:rPr>
                <w:sz w:val="20"/>
              </w:rPr>
            </w:pPr>
            <w:r>
              <w:rPr>
                <w:sz w:val="20"/>
              </w:rPr>
              <w:t>Capacités exigibles</w:t>
            </w:r>
          </w:p>
        </w:tc>
      </w:tr>
      <w:tr w:rsidR="00E7287F">
        <w:trPr>
          <w:trHeight w:val="374"/>
        </w:trPr>
        <w:tc>
          <w:tcPr>
            <w:tcW w:w="9606" w:type="dxa"/>
            <w:gridSpan w:val="2"/>
          </w:tcPr>
          <w:p w:rsidR="00E7287F" w:rsidRDefault="00F903EF">
            <w:pPr>
              <w:pStyle w:val="TableParagraph"/>
              <w:spacing w:before="55"/>
              <w:ind w:left="110"/>
              <w:rPr>
                <w:b/>
              </w:rPr>
            </w:pPr>
            <w:r>
              <w:rPr>
                <w:b/>
              </w:rPr>
              <w:t>4.1 Transmission analogique</w:t>
            </w:r>
          </w:p>
        </w:tc>
      </w:tr>
      <w:tr w:rsidR="00E7287F">
        <w:trPr>
          <w:trHeight w:val="2267"/>
        </w:trPr>
        <w:tc>
          <w:tcPr>
            <w:tcW w:w="4395" w:type="dxa"/>
          </w:tcPr>
          <w:p w:rsidR="00E7287F" w:rsidRDefault="00F903EF">
            <w:pPr>
              <w:pStyle w:val="TableParagraph"/>
              <w:spacing w:before="38"/>
              <w:ind w:left="110"/>
              <w:rPr>
                <w:sz w:val="20"/>
              </w:rPr>
            </w:pPr>
            <w:r>
              <w:rPr>
                <w:sz w:val="20"/>
              </w:rPr>
              <w:t>Modulations d’amplitude avec porteuse et à suppression de porteuse.</w:t>
            </w:r>
          </w:p>
        </w:tc>
        <w:tc>
          <w:tcPr>
            <w:tcW w:w="5211" w:type="dxa"/>
          </w:tcPr>
          <w:p w:rsidR="00E7287F" w:rsidRDefault="00F903EF">
            <w:pPr>
              <w:pStyle w:val="TableParagraph"/>
              <w:spacing w:before="38"/>
              <w:ind w:left="107" w:right="104"/>
              <w:jc w:val="both"/>
              <w:rPr>
                <w:sz w:val="20"/>
              </w:rPr>
            </w:pPr>
            <w:r>
              <w:rPr>
                <w:sz w:val="20"/>
              </w:rPr>
              <w:t>Énoncer qu’un signal modulé est obtenu à partir d’un signal modulant et d’une porteuse.</w:t>
            </w:r>
          </w:p>
          <w:p w:rsidR="00E7287F" w:rsidRDefault="00F903EF">
            <w:pPr>
              <w:pStyle w:val="TableParagraph"/>
              <w:spacing w:before="39"/>
              <w:ind w:left="107" w:right="97"/>
              <w:jc w:val="both"/>
              <w:rPr>
                <w:sz w:val="20"/>
              </w:rPr>
            </w:pPr>
            <w:r>
              <w:rPr>
                <w:sz w:val="20"/>
              </w:rPr>
              <w:t>Représenter le spectre d’un signal modulé  en amplitude et mettre en évidence la translation dans le domaine</w:t>
            </w:r>
            <w:r>
              <w:rPr>
                <w:spacing w:val="-2"/>
                <w:sz w:val="20"/>
              </w:rPr>
              <w:t xml:space="preserve"> </w:t>
            </w:r>
            <w:r>
              <w:rPr>
                <w:sz w:val="20"/>
              </w:rPr>
              <w:t>fréquentiel.</w:t>
            </w:r>
          </w:p>
          <w:p w:rsidR="00E7287F" w:rsidRDefault="00F903EF">
            <w:pPr>
              <w:pStyle w:val="TableParagraph"/>
              <w:spacing w:before="39"/>
              <w:ind w:left="107" w:right="102"/>
              <w:jc w:val="both"/>
              <w:rPr>
                <w:sz w:val="20"/>
              </w:rPr>
            </w:pPr>
            <w:r>
              <w:rPr>
                <w:sz w:val="20"/>
              </w:rPr>
              <w:t>Définir le taux de modulation et déterminer l’encombrement spectral.</w:t>
            </w:r>
          </w:p>
          <w:p w:rsidR="00E7287F" w:rsidRDefault="00F903EF">
            <w:pPr>
              <w:pStyle w:val="TableParagraph"/>
              <w:spacing w:before="40"/>
              <w:ind w:left="107" w:right="102"/>
              <w:jc w:val="both"/>
              <w:rPr>
                <w:sz w:val="20"/>
              </w:rPr>
            </w:pPr>
            <w:r>
              <w:rPr>
                <w:sz w:val="20"/>
              </w:rPr>
              <w:t>Mettre en œuvre un dispositif de modulation et de démodulation d’amplitude.</w:t>
            </w:r>
          </w:p>
        </w:tc>
      </w:tr>
      <w:tr w:rsidR="00E7287F">
        <w:trPr>
          <w:trHeight w:val="1041"/>
        </w:trPr>
        <w:tc>
          <w:tcPr>
            <w:tcW w:w="4395" w:type="dxa"/>
          </w:tcPr>
          <w:p w:rsidR="00E7287F" w:rsidRDefault="00F903EF">
            <w:pPr>
              <w:pStyle w:val="TableParagraph"/>
              <w:spacing w:before="40"/>
              <w:ind w:left="110"/>
              <w:rPr>
                <w:sz w:val="20"/>
              </w:rPr>
            </w:pPr>
            <w:r>
              <w:rPr>
                <w:sz w:val="20"/>
              </w:rPr>
              <w:t>Modulation de fréquence</w:t>
            </w:r>
          </w:p>
        </w:tc>
        <w:tc>
          <w:tcPr>
            <w:tcW w:w="5211" w:type="dxa"/>
          </w:tcPr>
          <w:p w:rsidR="00E7287F" w:rsidRDefault="00F903EF">
            <w:pPr>
              <w:pStyle w:val="TableParagraph"/>
              <w:spacing w:before="40"/>
              <w:ind w:left="107"/>
              <w:rPr>
                <w:sz w:val="20"/>
              </w:rPr>
            </w:pPr>
            <w:r>
              <w:rPr>
                <w:sz w:val="20"/>
              </w:rPr>
              <w:t>Définir un signal modulé en fréquence : indice de modulation, déviation maximale de fréquence.</w:t>
            </w:r>
          </w:p>
          <w:p w:rsidR="00E7287F" w:rsidRDefault="00F903EF">
            <w:pPr>
              <w:pStyle w:val="TableParagraph"/>
              <w:spacing w:before="39"/>
              <w:ind w:left="107"/>
              <w:rPr>
                <w:sz w:val="20"/>
              </w:rPr>
            </w:pPr>
            <w:r>
              <w:rPr>
                <w:sz w:val="20"/>
              </w:rPr>
              <w:t>Exploiter le spectre d’un signal modulé en fréquence et déterminer l’encombrement spectral.</w:t>
            </w:r>
          </w:p>
        </w:tc>
      </w:tr>
      <w:tr w:rsidR="00E7287F">
        <w:trPr>
          <w:trHeight w:val="374"/>
        </w:trPr>
        <w:tc>
          <w:tcPr>
            <w:tcW w:w="4395" w:type="dxa"/>
          </w:tcPr>
          <w:p w:rsidR="00E7287F" w:rsidRDefault="00F903EF">
            <w:pPr>
              <w:pStyle w:val="TableParagraph"/>
              <w:spacing w:before="55"/>
              <w:ind w:left="110"/>
              <w:rPr>
                <w:b/>
              </w:rPr>
            </w:pPr>
            <w:r>
              <w:rPr>
                <w:b/>
              </w:rPr>
              <w:t>4.2. Transmissions numériques</w:t>
            </w:r>
          </w:p>
        </w:tc>
        <w:tc>
          <w:tcPr>
            <w:tcW w:w="5211" w:type="dxa"/>
          </w:tcPr>
          <w:p w:rsidR="00E7287F" w:rsidRDefault="00E7287F">
            <w:pPr>
              <w:pStyle w:val="TableParagraph"/>
              <w:rPr>
                <w:rFonts w:ascii="Times New Roman"/>
                <w:sz w:val="20"/>
              </w:rPr>
            </w:pPr>
          </w:p>
        </w:tc>
      </w:tr>
      <w:tr w:rsidR="00E7287F">
        <w:trPr>
          <w:trHeight w:val="2579"/>
        </w:trPr>
        <w:tc>
          <w:tcPr>
            <w:tcW w:w="4395" w:type="dxa"/>
          </w:tcPr>
          <w:p w:rsidR="00E7287F" w:rsidRDefault="00F903EF">
            <w:pPr>
              <w:pStyle w:val="TableParagraph"/>
              <w:spacing w:before="38" w:line="280" w:lineRule="auto"/>
              <w:ind w:left="110" w:right="748"/>
              <w:rPr>
                <w:sz w:val="20"/>
              </w:rPr>
            </w:pPr>
            <w:r>
              <w:rPr>
                <w:sz w:val="20"/>
              </w:rPr>
              <w:t>Transmission en bande de base Codage de source, codage de canal</w:t>
            </w:r>
          </w:p>
        </w:tc>
        <w:tc>
          <w:tcPr>
            <w:tcW w:w="5211" w:type="dxa"/>
          </w:tcPr>
          <w:p w:rsidR="00E7287F" w:rsidRDefault="00F903EF">
            <w:pPr>
              <w:pStyle w:val="TableParagraph"/>
              <w:spacing w:before="38" w:line="280" w:lineRule="auto"/>
              <w:ind w:left="107" w:right="1260"/>
              <w:rPr>
                <w:sz w:val="20"/>
              </w:rPr>
            </w:pPr>
            <w:r>
              <w:rPr>
                <w:sz w:val="20"/>
              </w:rPr>
              <w:t xml:space="preserve">Définir le codage binaire, le codage </w:t>
            </w:r>
            <w:proofErr w:type="spellStart"/>
            <w:r>
              <w:rPr>
                <w:sz w:val="20"/>
              </w:rPr>
              <w:t>M-aire</w:t>
            </w:r>
            <w:proofErr w:type="spellEnd"/>
            <w:r>
              <w:rPr>
                <w:sz w:val="20"/>
              </w:rPr>
              <w:t>, le débit binaire et la rapidité de modulation.</w:t>
            </w:r>
          </w:p>
          <w:p w:rsidR="00E7287F" w:rsidRDefault="00F903EF">
            <w:pPr>
              <w:pStyle w:val="TableParagraph"/>
              <w:ind w:left="107" w:right="100"/>
              <w:jc w:val="both"/>
              <w:rPr>
                <w:sz w:val="20"/>
              </w:rPr>
            </w:pPr>
            <w:r>
              <w:rPr>
                <w:sz w:val="20"/>
              </w:rPr>
              <w:t>Présenter différents codes et leurs DSP associées (NRZ, RZ, Manchester,</w:t>
            </w:r>
            <w:r>
              <w:rPr>
                <w:spacing w:val="-1"/>
                <w:sz w:val="20"/>
              </w:rPr>
              <w:t xml:space="preserve"> </w:t>
            </w:r>
            <w:r>
              <w:rPr>
                <w:sz w:val="20"/>
              </w:rPr>
              <w:t>…)</w:t>
            </w:r>
          </w:p>
          <w:p w:rsidR="00E7287F" w:rsidRDefault="00F903EF">
            <w:pPr>
              <w:pStyle w:val="TableParagraph"/>
              <w:spacing w:before="41"/>
              <w:ind w:left="107" w:right="97"/>
              <w:jc w:val="both"/>
              <w:rPr>
                <w:sz w:val="20"/>
              </w:rPr>
            </w:pPr>
            <w:r>
              <w:rPr>
                <w:sz w:val="20"/>
              </w:rPr>
              <w:t>Analyser la structure d’un récepteur et ses performances : erreurs dues au bruit, taux d’erreur binaire</w:t>
            </w:r>
            <w:r>
              <w:rPr>
                <w:spacing w:val="-1"/>
                <w:sz w:val="20"/>
              </w:rPr>
              <w:t xml:space="preserve"> </w:t>
            </w:r>
            <w:r>
              <w:rPr>
                <w:sz w:val="20"/>
              </w:rPr>
              <w:t>TEB.</w:t>
            </w:r>
          </w:p>
          <w:p w:rsidR="00E7287F" w:rsidRDefault="00F903EF">
            <w:pPr>
              <w:pStyle w:val="TableParagraph"/>
              <w:spacing w:before="39"/>
              <w:ind w:left="107" w:right="100"/>
              <w:jc w:val="both"/>
              <w:rPr>
                <w:sz w:val="20"/>
              </w:rPr>
            </w:pPr>
            <w:r>
              <w:rPr>
                <w:sz w:val="20"/>
              </w:rPr>
              <w:t>Visualiser et interpréter le diagramme de l’œil Définir les interférences entre symboles (IES).</w:t>
            </w:r>
          </w:p>
          <w:p w:rsidR="00E7287F" w:rsidRDefault="00F903EF">
            <w:pPr>
              <w:pStyle w:val="TableParagraph"/>
              <w:spacing w:before="39"/>
              <w:ind w:left="107"/>
              <w:jc w:val="both"/>
              <w:rPr>
                <w:sz w:val="20"/>
              </w:rPr>
            </w:pPr>
            <w:r>
              <w:rPr>
                <w:sz w:val="20"/>
              </w:rPr>
              <w:t>Présenter un exemple de codes correcteurs d’erreurs.</w:t>
            </w:r>
          </w:p>
        </w:tc>
      </w:tr>
      <w:tr w:rsidR="00E7287F">
        <w:trPr>
          <w:trHeight w:val="2810"/>
        </w:trPr>
        <w:tc>
          <w:tcPr>
            <w:tcW w:w="4395" w:type="dxa"/>
          </w:tcPr>
          <w:p w:rsidR="00E7287F" w:rsidRDefault="00F903EF">
            <w:pPr>
              <w:pStyle w:val="TableParagraph"/>
              <w:spacing w:before="38"/>
              <w:ind w:left="110"/>
              <w:rPr>
                <w:sz w:val="20"/>
              </w:rPr>
            </w:pPr>
            <w:r>
              <w:rPr>
                <w:sz w:val="20"/>
              </w:rPr>
              <w:t>Transmission sur fréquence porteuse</w:t>
            </w:r>
          </w:p>
        </w:tc>
        <w:tc>
          <w:tcPr>
            <w:tcW w:w="5211" w:type="dxa"/>
          </w:tcPr>
          <w:p w:rsidR="00E7287F" w:rsidRDefault="00F903EF">
            <w:pPr>
              <w:pStyle w:val="TableParagraph"/>
              <w:spacing w:before="38"/>
              <w:ind w:left="107" w:right="101"/>
              <w:jc w:val="both"/>
              <w:rPr>
                <w:sz w:val="20"/>
              </w:rPr>
            </w:pPr>
            <w:r>
              <w:rPr>
                <w:sz w:val="20"/>
              </w:rPr>
              <w:t>Définir les modulations ASK, PSK, FSK et QAM, les signaux en phase i(t) et en quadrature q(t) à partir des données binaires.</w:t>
            </w:r>
          </w:p>
          <w:p w:rsidR="00E7287F" w:rsidRDefault="00F903EF">
            <w:pPr>
              <w:pStyle w:val="TableParagraph"/>
              <w:spacing w:before="39"/>
              <w:ind w:left="107" w:right="99"/>
              <w:jc w:val="both"/>
              <w:rPr>
                <w:sz w:val="20"/>
              </w:rPr>
            </w:pPr>
            <w:r>
              <w:rPr>
                <w:sz w:val="20"/>
              </w:rPr>
              <w:t>Visualiser et interpréter les diagrammes de constellation.</w:t>
            </w:r>
          </w:p>
          <w:p w:rsidR="00E7287F" w:rsidRDefault="00F903EF">
            <w:pPr>
              <w:pStyle w:val="TableParagraph"/>
              <w:spacing w:before="40"/>
              <w:ind w:left="107" w:right="101"/>
              <w:jc w:val="both"/>
              <w:rPr>
                <w:sz w:val="20"/>
              </w:rPr>
            </w:pPr>
            <w:r>
              <w:rPr>
                <w:sz w:val="20"/>
              </w:rPr>
              <w:t>Déterminer l’encombrement spectral pour chaque modulation.</w:t>
            </w:r>
          </w:p>
          <w:p w:rsidR="00E7287F" w:rsidRDefault="00F903EF">
            <w:pPr>
              <w:pStyle w:val="TableParagraph"/>
              <w:spacing w:before="39" w:line="283" w:lineRule="auto"/>
              <w:ind w:left="107"/>
              <w:rPr>
                <w:sz w:val="20"/>
              </w:rPr>
            </w:pPr>
            <w:r>
              <w:rPr>
                <w:sz w:val="20"/>
              </w:rPr>
              <w:t xml:space="preserve">Analyser le fonctionnement d’un démodulateur PSK. Définir les modulations </w:t>
            </w:r>
            <w:proofErr w:type="spellStart"/>
            <w:r>
              <w:rPr>
                <w:sz w:val="20"/>
              </w:rPr>
              <w:t>multiporteuses</w:t>
            </w:r>
            <w:proofErr w:type="spellEnd"/>
            <w:r>
              <w:rPr>
                <w:sz w:val="20"/>
              </w:rPr>
              <w:t xml:space="preserve"> : OFDM.</w:t>
            </w:r>
          </w:p>
          <w:p w:rsidR="00E7287F" w:rsidRDefault="00F903EF">
            <w:pPr>
              <w:pStyle w:val="TableParagraph"/>
              <w:ind w:left="107" w:right="96"/>
              <w:jc w:val="both"/>
              <w:rPr>
                <w:sz w:val="20"/>
              </w:rPr>
            </w:pPr>
            <w:r>
              <w:rPr>
                <w:sz w:val="20"/>
              </w:rPr>
              <w:t>Définir les différents types de multiplexage : TDMA, CDMA.</w:t>
            </w:r>
          </w:p>
        </w:tc>
      </w:tr>
      <w:tr w:rsidR="00E7287F">
        <w:trPr>
          <w:trHeight w:val="371"/>
        </w:trPr>
        <w:tc>
          <w:tcPr>
            <w:tcW w:w="9606" w:type="dxa"/>
            <w:gridSpan w:val="2"/>
          </w:tcPr>
          <w:p w:rsidR="00E7287F" w:rsidRDefault="00F903EF">
            <w:pPr>
              <w:pStyle w:val="TableParagraph"/>
              <w:spacing w:before="55"/>
              <w:ind w:left="110"/>
              <w:rPr>
                <w:b/>
              </w:rPr>
            </w:pPr>
            <w:r>
              <w:rPr>
                <w:b/>
              </w:rPr>
              <w:t>4.3. Antennes</w:t>
            </w:r>
          </w:p>
        </w:tc>
      </w:tr>
      <w:tr w:rsidR="00E7287F">
        <w:trPr>
          <w:trHeight w:val="349"/>
        </w:trPr>
        <w:tc>
          <w:tcPr>
            <w:tcW w:w="4395" w:type="dxa"/>
          </w:tcPr>
          <w:p w:rsidR="00E7287F" w:rsidRDefault="00F903EF">
            <w:pPr>
              <w:pStyle w:val="TableParagraph"/>
              <w:spacing w:before="57"/>
              <w:ind w:left="110"/>
              <w:rPr>
                <w:sz w:val="20"/>
              </w:rPr>
            </w:pPr>
            <w:r>
              <w:rPr>
                <w:sz w:val="20"/>
              </w:rPr>
              <w:t>Principes</w:t>
            </w:r>
          </w:p>
        </w:tc>
        <w:tc>
          <w:tcPr>
            <w:tcW w:w="5211" w:type="dxa"/>
          </w:tcPr>
          <w:p w:rsidR="00E7287F" w:rsidRDefault="00F903EF">
            <w:pPr>
              <w:pStyle w:val="TableParagraph"/>
              <w:spacing w:before="57"/>
              <w:ind w:left="107"/>
              <w:rPr>
                <w:sz w:val="20"/>
              </w:rPr>
            </w:pPr>
            <w:r>
              <w:rPr>
                <w:sz w:val="20"/>
              </w:rPr>
              <w:t>Décrire le principe de fonctionnement d’une antenne.</w:t>
            </w:r>
          </w:p>
        </w:tc>
      </w:tr>
      <w:tr w:rsidR="00E7287F">
        <w:trPr>
          <w:trHeight w:val="810"/>
        </w:trPr>
        <w:tc>
          <w:tcPr>
            <w:tcW w:w="4395" w:type="dxa"/>
          </w:tcPr>
          <w:p w:rsidR="00E7287F" w:rsidRDefault="00F903EF">
            <w:pPr>
              <w:pStyle w:val="TableParagraph"/>
              <w:spacing w:before="57"/>
              <w:ind w:left="110"/>
              <w:rPr>
                <w:sz w:val="20"/>
              </w:rPr>
            </w:pPr>
            <w:r>
              <w:rPr>
                <w:sz w:val="20"/>
              </w:rPr>
              <w:t>Caractéristiques</w:t>
            </w:r>
          </w:p>
        </w:tc>
        <w:tc>
          <w:tcPr>
            <w:tcW w:w="5211" w:type="dxa"/>
          </w:tcPr>
          <w:p w:rsidR="00E7287F" w:rsidRDefault="00F903EF">
            <w:pPr>
              <w:pStyle w:val="TableParagraph"/>
              <w:spacing w:before="57"/>
              <w:ind w:left="107" w:right="100"/>
              <w:jc w:val="both"/>
              <w:rPr>
                <w:sz w:val="20"/>
              </w:rPr>
            </w:pPr>
            <w:r>
              <w:rPr>
                <w:sz w:val="20"/>
              </w:rPr>
              <w:t>Définir l’impédance d’entrée, le diagramme de rayonnement, le gain, le coefficient PIRE, la polarisation d’une antenne.</w:t>
            </w:r>
          </w:p>
        </w:tc>
      </w:tr>
      <w:tr w:rsidR="00E7287F">
        <w:trPr>
          <w:trHeight w:val="871"/>
        </w:trPr>
        <w:tc>
          <w:tcPr>
            <w:tcW w:w="4395" w:type="dxa"/>
          </w:tcPr>
          <w:p w:rsidR="00E7287F" w:rsidRDefault="00F903EF">
            <w:pPr>
              <w:pStyle w:val="TableParagraph"/>
              <w:spacing w:before="57"/>
              <w:ind w:left="110"/>
              <w:rPr>
                <w:sz w:val="20"/>
              </w:rPr>
            </w:pPr>
            <w:r>
              <w:rPr>
                <w:sz w:val="20"/>
              </w:rPr>
              <w:t>Les différents types d’antennes</w:t>
            </w:r>
          </w:p>
        </w:tc>
        <w:tc>
          <w:tcPr>
            <w:tcW w:w="5211" w:type="dxa"/>
          </w:tcPr>
          <w:p w:rsidR="00E7287F" w:rsidRDefault="00F903EF">
            <w:pPr>
              <w:pStyle w:val="TableParagraph"/>
              <w:tabs>
                <w:tab w:val="left" w:pos="1244"/>
                <w:tab w:val="left" w:pos="2325"/>
                <w:tab w:val="left" w:pos="3075"/>
                <w:tab w:val="left" w:pos="4224"/>
                <w:tab w:val="left" w:pos="4663"/>
              </w:tabs>
              <w:spacing w:before="57"/>
              <w:ind w:left="107" w:right="100"/>
              <w:rPr>
                <w:sz w:val="20"/>
              </w:rPr>
            </w:pPr>
            <w:r>
              <w:rPr>
                <w:sz w:val="20"/>
              </w:rPr>
              <w:t>Présenter</w:t>
            </w:r>
            <w:r>
              <w:rPr>
                <w:sz w:val="20"/>
              </w:rPr>
              <w:tab/>
              <w:t>quelques</w:t>
            </w:r>
            <w:r>
              <w:rPr>
                <w:sz w:val="20"/>
              </w:rPr>
              <w:tab/>
              <w:t>types</w:t>
            </w:r>
            <w:r>
              <w:rPr>
                <w:sz w:val="20"/>
              </w:rPr>
              <w:tab/>
              <w:t>d’antenne</w:t>
            </w:r>
            <w:r>
              <w:rPr>
                <w:sz w:val="20"/>
              </w:rPr>
              <w:tab/>
              <w:t>et</w:t>
            </w:r>
            <w:r>
              <w:rPr>
                <w:sz w:val="20"/>
              </w:rPr>
              <w:tab/>
              <w:t>leurs applications.</w:t>
            </w:r>
          </w:p>
          <w:p w:rsidR="00E7287F" w:rsidRDefault="00F903EF">
            <w:pPr>
              <w:pStyle w:val="TableParagraph"/>
              <w:spacing w:before="61"/>
              <w:ind w:left="107"/>
              <w:rPr>
                <w:sz w:val="20"/>
              </w:rPr>
            </w:pPr>
            <w:r>
              <w:rPr>
                <w:sz w:val="20"/>
              </w:rPr>
              <w:t>Effectuer un bilan de liaison.</w:t>
            </w:r>
          </w:p>
        </w:tc>
      </w:tr>
    </w:tbl>
    <w:p w:rsidR="00E7287F" w:rsidRDefault="00E7287F">
      <w:pPr>
        <w:rPr>
          <w:sz w:val="20"/>
        </w:rPr>
        <w:sectPr w:rsidR="00E7287F">
          <w:pgSz w:w="11910" w:h="16840"/>
          <w:pgMar w:top="400" w:right="200" w:bottom="1240" w:left="900" w:header="0" w:footer="1053" w:gutter="0"/>
          <w:cols w:space="720"/>
        </w:sectPr>
      </w:pPr>
    </w:p>
    <w:tbl>
      <w:tblPr>
        <w:tblStyle w:val="TableNormal"/>
        <w:tblW w:w="0" w:type="auto"/>
        <w:tblInd w:w="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395"/>
        <w:gridCol w:w="5245"/>
      </w:tblGrid>
      <w:tr w:rsidR="00E7287F">
        <w:trPr>
          <w:trHeight w:val="515"/>
        </w:trPr>
        <w:tc>
          <w:tcPr>
            <w:tcW w:w="9640" w:type="dxa"/>
            <w:gridSpan w:val="2"/>
          </w:tcPr>
          <w:p w:rsidR="00E7287F" w:rsidRDefault="00F903EF">
            <w:pPr>
              <w:pStyle w:val="TableParagraph"/>
              <w:spacing w:before="115"/>
              <w:ind w:left="110"/>
              <w:rPr>
                <w:b/>
                <w:sz w:val="24"/>
              </w:rPr>
            </w:pPr>
            <w:r>
              <w:rPr>
                <w:b/>
                <w:sz w:val="24"/>
              </w:rPr>
              <w:lastRenderedPageBreak/>
              <w:t>5. COLORIMETRIE ET IMAGES NUMERIQUES</w:t>
            </w:r>
          </w:p>
        </w:tc>
      </w:tr>
      <w:tr w:rsidR="00E7287F">
        <w:trPr>
          <w:trHeight w:val="309"/>
        </w:trPr>
        <w:tc>
          <w:tcPr>
            <w:tcW w:w="4395" w:type="dxa"/>
          </w:tcPr>
          <w:p w:rsidR="00E7287F" w:rsidRDefault="00F903EF">
            <w:pPr>
              <w:pStyle w:val="TableParagraph"/>
              <w:spacing w:before="38"/>
              <w:ind w:left="393"/>
              <w:rPr>
                <w:sz w:val="20"/>
              </w:rPr>
            </w:pPr>
            <w:r>
              <w:rPr>
                <w:sz w:val="20"/>
              </w:rPr>
              <w:t>Notions et contenus</w:t>
            </w:r>
          </w:p>
        </w:tc>
        <w:tc>
          <w:tcPr>
            <w:tcW w:w="5245" w:type="dxa"/>
          </w:tcPr>
          <w:p w:rsidR="00E7287F" w:rsidRDefault="00F903EF">
            <w:pPr>
              <w:pStyle w:val="TableParagraph"/>
              <w:spacing w:before="38"/>
              <w:ind w:left="390"/>
              <w:rPr>
                <w:sz w:val="20"/>
              </w:rPr>
            </w:pPr>
            <w:r>
              <w:rPr>
                <w:sz w:val="20"/>
              </w:rPr>
              <w:t>Capacités exigibles</w:t>
            </w:r>
          </w:p>
        </w:tc>
      </w:tr>
      <w:tr w:rsidR="00E7287F">
        <w:trPr>
          <w:trHeight w:val="374"/>
        </w:trPr>
        <w:tc>
          <w:tcPr>
            <w:tcW w:w="4395" w:type="dxa"/>
          </w:tcPr>
          <w:p w:rsidR="00E7287F" w:rsidRDefault="00F903EF">
            <w:pPr>
              <w:pStyle w:val="TableParagraph"/>
              <w:spacing w:before="55"/>
              <w:ind w:left="110"/>
              <w:rPr>
                <w:b/>
              </w:rPr>
            </w:pPr>
            <w:r>
              <w:rPr>
                <w:b/>
              </w:rPr>
              <w:t>5.1. Colorimétrie</w:t>
            </w:r>
          </w:p>
        </w:tc>
        <w:tc>
          <w:tcPr>
            <w:tcW w:w="5245" w:type="dxa"/>
          </w:tcPr>
          <w:p w:rsidR="00E7287F" w:rsidRDefault="00E7287F">
            <w:pPr>
              <w:pStyle w:val="TableParagraph"/>
              <w:rPr>
                <w:rFonts w:ascii="Times New Roman"/>
                <w:sz w:val="20"/>
              </w:rPr>
            </w:pPr>
          </w:p>
        </w:tc>
      </w:tr>
      <w:tr w:rsidR="00E7287F">
        <w:trPr>
          <w:trHeight w:val="2769"/>
        </w:trPr>
        <w:tc>
          <w:tcPr>
            <w:tcW w:w="4395" w:type="dxa"/>
          </w:tcPr>
          <w:p w:rsidR="00E7287F" w:rsidRDefault="00F903EF">
            <w:pPr>
              <w:pStyle w:val="TableParagraph"/>
              <w:spacing w:before="38"/>
              <w:ind w:left="110"/>
              <w:rPr>
                <w:sz w:val="20"/>
              </w:rPr>
            </w:pPr>
            <w:proofErr w:type="spellStart"/>
            <w:r>
              <w:rPr>
                <w:sz w:val="20"/>
              </w:rPr>
              <w:t>Synhèse</w:t>
            </w:r>
            <w:proofErr w:type="spellEnd"/>
            <w:r>
              <w:rPr>
                <w:sz w:val="20"/>
              </w:rPr>
              <w:t xml:space="preserve"> additive et soustractive</w:t>
            </w:r>
          </w:p>
        </w:tc>
        <w:tc>
          <w:tcPr>
            <w:tcW w:w="5245" w:type="dxa"/>
          </w:tcPr>
          <w:p w:rsidR="00E7287F" w:rsidRDefault="00F903EF">
            <w:pPr>
              <w:pStyle w:val="TableParagraph"/>
              <w:spacing w:before="38"/>
              <w:ind w:left="107" w:right="102"/>
              <w:jc w:val="both"/>
              <w:rPr>
                <w:sz w:val="20"/>
              </w:rPr>
            </w:pPr>
            <w:r>
              <w:rPr>
                <w:sz w:val="20"/>
              </w:rPr>
              <w:t>Illustrer expérimentalement les synthèses additive et soustractive des couleurs.</w:t>
            </w:r>
          </w:p>
          <w:p w:rsidR="00E7287F" w:rsidRDefault="00F903EF">
            <w:pPr>
              <w:pStyle w:val="TableParagraph"/>
              <w:spacing w:before="39"/>
              <w:ind w:left="107" w:right="101"/>
              <w:jc w:val="both"/>
              <w:rPr>
                <w:sz w:val="20"/>
              </w:rPr>
            </w:pPr>
            <w:r>
              <w:rPr>
                <w:sz w:val="20"/>
              </w:rPr>
              <w:t>Citer les différentes représentations de l’espace colorimétrique.</w:t>
            </w:r>
          </w:p>
          <w:p w:rsidR="00E7287F" w:rsidRDefault="00F903EF">
            <w:pPr>
              <w:pStyle w:val="TableParagraph"/>
              <w:spacing w:before="39"/>
              <w:ind w:left="107" w:right="96"/>
              <w:jc w:val="both"/>
              <w:rPr>
                <w:sz w:val="20"/>
              </w:rPr>
            </w:pPr>
            <w:r>
              <w:rPr>
                <w:sz w:val="20"/>
              </w:rPr>
              <w:t>Exploiter les données relatives à une couleur à partir de ses coordonnées colorimétriques (pureté, longueur d’onde dominante, couleur complémentaire).</w:t>
            </w:r>
          </w:p>
          <w:p w:rsidR="00E7287F" w:rsidRDefault="00F903EF">
            <w:pPr>
              <w:pStyle w:val="TableParagraph"/>
              <w:spacing w:before="40"/>
              <w:ind w:left="107" w:right="103"/>
              <w:jc w:val="both"/>
              <w:rPr>
                <w:sz w:val="20"/>
              </w:rPr>
            </w:pPr>
            <w:r>
              <w:rPr>
                <w:sz w:val="20"/>
              </w:rPr>
              <w:t>Calculer les coordonnées du mélange de deux ou trois couleurs.</w:t>
            </w:r>
          </w:p>
          <w:p w:rsidR="00E7287F" w:rsidRDefault="00F903EF">
            <w:pPr>
              <w:pStyle w:val="TableParagraph"/>
              <w:spacing w:before="39"/>
              <w:ind w:left="107" w:right="102"/>
              <w:jc w:val="both"/>
              <w:rPr>
                <w:sz w:val="20"/>
              </w:rPr>
            </w:pPr>
            <w:r>
              <w:rPr>
                <w:sz w:val="20"/>
              </w:rPr>
              <w:t>Décrire l’analyse et la synthèse d’une couleur à travers une chaîne vidéo.</w:t>
            </w:r>
          </w:p>
        </w:tc>
      </w:tr>
      <w:tr w:rsidR="00E7287F">
        <w:trPr>
          <w:trHeight w:val="371"/>
        </w:trPr>
        <w:tc>
          <w:tcPr>
            <w:tcW w:w="4395" w:type="dxa"/>
          </w:tcPr>
          <w:p w:rsidR="00E7287F" w:rsidRDefault="00F903EF">
            <w:pPr>
              <w:pStyle w:val="TableParagraph"/>
              <w:spacing w:before="55"/>
              <w:ind w:left="110"/>
              <w:rPr>
                <w:b/>
              </w:rPr>
            </w:pPr>
            <w:r>
              <w:rPr>
                <w:b/>
              </w:rPr>
              <w:t>5.2. L’œil</w:t>
            </w:r>
          </w:p>
        </w:tc>
        <w:tc>
          <w:tcPr>
            <w:tcW w:w="5245" w:type="dxa"/>
          </w:tcPr>
          <w:p w:rsidR="00E7287F" w:rsidRDefault="00E7287F">
            <w:pPr>
              <w:pStyle w:val="TableParagraph"/>
              <w:rPr>
                <w:rFonts w:ascii="Times New Roman"/>
                <w:sz w:val="20"/>
              </w:rPr>
            </w:pPr>
          </w:p>
        </w:tc>
      </w:tr>
      <w:tr w:rsidR="00E7287F">
        <w:trPr>
          <w:trHeight w:val="1541"/>
        </w:trPr>
        <w:tc>
          <w:tcPr>
            <w:tcW w:w="4395" w:type="dxa"/>
          </w:tcPr>
          <w:p w:rsidR="00E7287F" w:rsidRDefault="00E7287F">
            <w:pPr>
              <w:pStyle w:val="TableParagraph"/>
              <w:rPr>
                <w:rFonts w:ascii="Times New Roman"/>
                <w:sz w:val="20"/>
              </w:rPr>
            </w:pPr>
          </w:p>
        </w:tc>
        <w:tc>
          <w:tcPr>
            <w:tcW w:w="5245" w:type="dxa"/>
          </w:tcPr>
          <w:p w:rsidR="00E7287F" w:rsidRDefault="00F903EF">
            <w:pPr>
              <w:pStyle w:val="TableParagraph"/>
              <w:spacing w:before="40" w:line="280" w:lineRule="auto"/>
              <w:ind w:left="107"/>
              <w:rPr>
                <w:sz w:val="20"/>
              </w:rPr>
            </w:pPr>
            <w:r>
              <w:rPr>
                <w:sz w:val="20"/>
              </w:rPr>
              <w:t>Citer les défauts de l’œil et les méthodes de correction. Définir le pouvoir séparateur de l’œil et la différence</w:t>
            </w:r>
            <w:r>
              <w:rPr>
                <w:spacing w:val="19"/>
                <w:sz w:val="20"/>
              </w:rPr>
              <w:t xml:space="preserve"> </w:t>
            </w:r>
            <w:r>
              <w:rPr>
                <w:sz w:val="20"/>
              </w:rPr>
              <w:t>noir</w:t>
            </w:r>
          </w:p>
          <w:p w:rsidR="00E7287F" w:rsidRDefault="00F903EF">
            <w:pPr>
              <w:pStyle w:val="TableParagraph"/>
              <w:spacing w:line="190" w:lineRule="exact"/>
              <w:ind w:left="107"/>
              <w:rPr>
                <w:sz w:val="20"/>
              </w:rPr>
            </w:pPr>
            <w:r>
              <w:rPr>
                <w:sz w:val="20"/>
              </w:rPr>
              <w:t xml:space="preserve">/blanc-couleur  pour  justifier  la  réduction  de  la </w:t>
            </w:r>
            <w:r>
              <w:rPr>
                <w:spacing w:val="32"/>
                <w:sz w:val="20"/>
              </w:rPr>
              <w:t xml:space="preserve"> </w:t>
            </w:r>
            <w:r>
              <w:rPr>
                <w:sz w:val="20"/>
              </w:rPr>
              <w:t>bande</w:t>
            </w:r>
          </w:p>
          <w:p w:rsidR="00E7287F" w:rsidRDefault="00F903EF">
            <w:pPr>
              <w:pStyle w:val="TableParagraph"/>
              <w:spacing w:line="229" w:lineRule="exact"/>
              <w:ind w:left="107"/>
              <w:rPr>
                <w:sz w:val="20"/>
              </w:rPr>
            </w:pPr>
            <w:r>
              <w:rPr>
                <w:sz w:val="20"/>
              </w:rPr>
              <w:t>passante de la chrominance.</w:t>
            </w:r>
          </w:p>
          <w:p w:rsidR="00E7287F" w:rsidRDefault="00F903EF">
            <w:pPr>
              <w:pStyle w:val="TableParagraph"/>
              <w:spacing w:before="41"/>
              <w:ind w:left="107"/>
              <w:rPr>
                <w:sz w:val="20"/>
              </w:rPr>
            </w:pPr>
            <w:r>
              <w:rPr>
                <w:sz w:val="20"/>
              </w:rPr>
              <w:t>Justifier le rafraîchissement des images d’une séquence vidéo par la persistance rétinienne.</w:t>
            </w:r>
          </w:p>
        </w:tc>
      </w:tr>
      <w:tr w:rsidR="00E7287F">
        <w:trPr>
          <w:trHeight w:val="373"/>
        </w:trPr>
        <w:tc>
          <w:tcPr>
            <w:tcW w:w="4395" w:type="dxa"/>
          </w:tcPr>
          <w:p w:rsidR="00E7287F" w:rsidRDefault="00F903EF">
            <w:pPr>
              <w:pStyle w:val="TableParagraph"/>
              <w:spacing w:before="55"/>
              <w:ind w:left="110"/>
              <w:rPr>
                <w:b/>
              </w:rPr>
            </w:pPr>
            <w:r>
              <w:rPr>
                <w:b/>
              </w:rPr>
              <w:t>5.3. Image numérique</w:t>
            </w:r>
          </w:p>
        </w:tc>
        <w:tc>
          <w:tcPr>
            <w:tcW w:w="5245" w:type="dxa"/>
          </w:tcPr>
          <w:p w:rsidR="00E7287F" w:rsidRDefault="00E7287F">
            <w:pPr>
              <w:pStyle w:val="TableParagraph"/>
              <w:rPr>
                <w:rFonts w:ascii="Times New Roman"/>
                <w:sz w:val="20"/>
              </w:rPr>
            </w:pPr>
          </w:p>
        </w:tc>
      </w:tr>
      <w:tr w:rsidR="00E7287F">
        <w:trPr>
          <w:trHeight w:val="2039"/>
        </w:trPr>
        <w:tc>
          <w:tcPr>
            <w:tcW w:w="4395" w:type="dxa"/>
          </w:tcPr>
          <w:p w:rsidR="00E7287F" w:rsidRDefault="00E7287F">
            <w:pPr>
              <w:pStyle w:val="TableParagraph"/>
              <w:rPr>
                <w:rFonts w:ascii="Times New Roman"/>
                <w:sz w:val="20"/>
              </w:rPr>
            </w:pPr>
          </w:p>
        </w:tc>
        <w:tc>
          <w:tcPr>
            <w:tcW w:w="5245" w:type="dxa"/>
          </w:tcPr>
          <w:p w:rsidR="00E7287F" w:rsidRDefault="00F903EF">
            <w:pPr>
              <w:pStyle w:val="TableParagraph"/>
              <w:spacing w:before="38"/>
              <w:ind w:left="107" w:right="136"/>
              <w:rPr>
                <w:sz w:val="20"/>
              </w:rPr>
            </w:pPr>
            <w:r>
              <w:rPr>
                <w:sz w:val="20"/>
              </w:rPr>
              <w:t>Définir le pixel et estimer ses dimensions dans le cas d’un appareil photo numérique, d’un écran vidéo.</w:t>
            </w:r>
          </w:p>
          <w:p w:rsidR="00E7287F" w:rsidRDefault="00F903EF">
            <w:pPr>
              <w:pStyle w:val="TableParagraph"/>
              <w:spacing w:before="39"/>
              <w:ind w:left="107"/>
              <w:rPr>
                <w:sz w:val="20"/>
              </w:rPr>
            </w:pPr>
            <w:r>
              <w:rPr>
                <w:sz w:val="20"/>
              </w:rPr>
              <w:t>Expliquer le principe du codage en niveaux de gris et en couleur RVB.</w:t>
            </w:r>
          </w:p>
          <w:p w:rsidR="00E7287F" w:rsidRDefault="00F903EF">
            <w:pPr>
              <w:pStyle w:val="TableParagraph"/>
              <w:tabs>
                <w:tab w:val="left" w:pos="1052"/>
              </w:tabs>
              <w:spacing w:before="39"/>
              <w:ind w:left="107" w:right="136"/>
              <w:rPr>
                <w:sz w:val="20"/>
              </w:rPr>
            </w:pPr>
            <w:r>
              <w:rPr>
                <w:sz w:val="20"/>
              </w:rPr>
              <w:t>Énoncer</w:t>
            </w:r>
            <w:r>
              <w:rPr>
                <w:sz w:val="20"/>
              </w:rPr>
              <w:tab/>
              <w:t>qu’une image numérique est associée à un tableau de</w:t>
            </w:r>
            <w:r>
              <w:rPr>
                <w:spacing w:val="1"/>
                <w:sz w:val="20"/>
              </w:rPr>
              <w:t xml:space="preserve"> </w:t>
            </w:r>
            <w:r>
              <w:rPr>
                <w:sz w:val="20"/>
              </w:rPr>
              <w:t>nombres.</w:t>
            </w:r>
          </w:p>
          <w:p w:rsidR="00E7287F" w:rsidRDefault="00F903EF">
            <w:pPr>
              <w:pStyle w:val="TableParagraph"/>
              <w:spacing w:before="42"/>
              <w:ind w:left="107" w:right="136"/>
              <w:rPr>
                <w:sz w:val="20"/>
              </w:rPr>
            </w:pPr>
            <w:r>
              <w:rPr>
                <w:sz w:val="20"/>
              </w:rPr>
              <w:t>Expliquer le principe de la compression d’une image fixe.</w:t>
            </w:r>
          </w:p>
        </w:tc>
      </w:tr>
    </w:tbl>
    <w:p w:rsidR="00E7287F" w:rsidRDefault="00E7287F">
      <w:pPr>
        <w:pStyle w:val="Corpsdetexte"/>
        <w:spacing w:before="8" w:after="1"/>
        <w:rPr>
          <w:b/>
          <w:sz w:val="29"/>
        </w:rPr>
      </w:pPr>
    </w:p>
    <w:tbl>
      <w:tblPr>
        <w:tblStyle w:val="TableNormal"/>
        <w:tblW w:w="0" w:type="auto"/>
        <w:tblInd w:w="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395"/>
        <w:gridCol w:w="5245"/>
      </w:tblGrid>
      <w:tr w:rsidR="00E7287F">
        <w:trPr>
          <w:trHeight w:val="515"/>
        </w:trPr>
        <w:tc>
          <w:tcPr>
            <w:tcW w:w="9640" w:type="dxa"/>
            <w:gridSpan w:val="2"/>
          </w:tcPr>
          <w:p w:rsidR="00E7287F" w:rsidRDefault="00F903EF">
            <w:pPr>
              <w:pStyle w:val="TableParagraph"/>
              <w:spacing w:before="116"/>
              <w:ind w:left="110"/>
              <w:rPr>
                <w:b/>
                <w:sz w:val="24"/>
              </w:rPr>
            </w:pPr>
            <w:r>
              <w:rPr>
                <w:b/>
                <w:sz w:val="24"/>
              </w:rPr>
              <w:t>6. OSCILLATEURS ET SYSTEMES ASSERVIS</w:t>
            </w:r>
          </w:p>
        </w:tc>
      </w:tr>
      <w:tr w:rsidR="00E7287F">
        <w:trPr>
          <w:trHeight w:val="309"/>
        </w:trPr>
        <w:tc>
          <w:tcPr>
            <w:tcW w:w="4395" w:type="dxa"/>
          </w:tcPr>
          <w:p w:rsidR="00E7287F" w:rsidRDefault="00F903EF">
            <w:pPr>
              <w:pStyle w:val="TableParagraph"/>
              <w:spacing w:before="38"/>
              <w:ind w:left="393"/>
              <w:rPr>
                <w:sz w:val="20"/>
              </w:rPr>
            </w:pPr>
            <w:r>
              <w:rPr>
                <w:sz w:val="20"/>
              </w:rPr>
              <w:t>Notions et contenus</w:t>
            </w:r>
          </w:p>
        </w:tc>
        <w:tc>
          <w:tcPr>
            <w:tcW w:w="5245" w:type="dxa"/>
          </w:tcPr>
          <w:p w:rsidR="00E7287F" w:rsidRDefault="00F903EF">
            <w:pPr>
              <w:pStyle w:val="TableParagraph"/>
              <w:spacing w:before="38"/>
              <w:ind w:left="390"/>
              <w:rPr>
                <w:sz w:val="20"/>
              </w:rPr>
            </w:pPr>
            <w:r>
              <w:rPr>
                <w:sz w:val="20"/>
              </w:rPr>
              <w:t>Capacités exigibles</w:t>
            </w:r>
          </w:p>
        </w:tc>
      </w:tr>
      <w:tr w:rsidR="00E7287F">
        <w:trPr>
          <w:trHeight w:val="373"/>
        </w:trPr>
        <w:tc>
          <w:tcPr>
            <w:tcW w:w="9640" w:type="dxa"/>
            <w:gridSpan w:val="2"/>
          </w:tcPr>
          <w:p w:rsidR="00E7287F" w:rsidRDefault="00F903EF">
            <w:pPr>
              <w:pStyle w:val="TableParagraph"/>
              <w:spacing w:before="55"/>
              <w:ind w:left="110"/>
              <w:rPr>
                <w:b/>
              </w:rPr>
            </w:pPr>
            <w:r>
              <w:rPr>
                <w:b/>
              </w:rPr>
              <w:t>6.1. Production de signaux</w:t>
            </w:r>
          </w:p>
        </w:tc>
      </w:tr>
      <w:tr w:rsidR="00E7287F">
        <w:trPr>
          <w:trHeight w:val="1437"/>
        </w:trPr>
        <w:tc>
          <w:tcPr>
            <w:tcW w:w="4395" w:type="dxa"/>
          </w:tcPr>
          <w:p w:rsidR="00E7287F" w:rsidRDefault="00F903EF">
            <w:pPr>
              <w:pStyle w:val="TableParagraph"/>
              <w:spacing w:before="38"/>
              <w:ind w:left="110"/>
              <w:rPr>
                <w:sz w:val="20"/>
              </w:rPr>
            </w:pPr>
            <w:r>
              <w:rPr>
                <w:sz w:val="20"/>
              </w:rPr>
              <w:t>Oscillateurs</w:t>
            </w:r>
          </w:p>
        </w:tc>
        <w:tc>
          <w:tcPr>
            <w:tcW w:w="5245" w:type="dxa"/>
          </w:tcPr>
          <w:p w:rsidR="00E7287F" w:rsidRDefault="00F903EF">
            <w:pPr>
              <w:pStyle w:val="TableParagraph"/>
              <w:spacing w:before="57"/>
              <w:ind w:left="107"/>
              <w:rPr>
                <w:sz w:val="20"/>
              </w:rPr>
            </w:pPr>
            <w:r>
              <w:rPr>
                <w:sz w:val="20"/>
              </w:rPr>
              <w:t>Définir la fonction.</w:t>
            </w:r>
          </w:p>
          <w:p w:rsidR="00E7287F" w:rsidRDefault="00F903EF">
            <w:pPr>
              <w:pStyle w:val="TableParagraph"/>
              <w:spacing w:before="60"/>
              <w:ind w:left="107" w:right="136"/>
              <w:rPr>
                <w:sz w:val="20"/>
              </w:rPr>
            </w:pPr>
            <w:r>
              <w:rPr>
                <w:sz w:val="20"/>
              </w:rPr>
              <w:t>Déterminer la condition d’entretien des oscillations pour un oscillateur sinusoïdal.</w:t>
            </w:r>
          </w:p>
          <w:p w:rsidR="00E7287F" w:rsidRDefault="00F903EF">
            <w:pPr>
              <w:pStyle w:val="TableParagraph"/>
              <w:spacing w:before="59"/>
              <w:ind w:left="107"/>
              <w:rPr>
                <w:sz w:val="20"/>
              </w:rPr>
            </w:pPr>
            <w:r>
              <w:rPr>
                <w:sz w:val="20"/>
              </w:rPr>
              <w:t>Calculer et mesurer la fréquence des oscillations d’un oscillateur.</w:t>
            </w:r>
          </w:p>
        </w:tc>
      </w:tr>
    </w:tbl>
    <w:p w:rsidR="00E7287F" w:rsidRDefault="00E7287F">
      <w:pPr>
        <w:rPr>
          <w:sz w:val="20"/>
        </w:rPr>
        <w:sectPr w:rsidR="00E7287F">
          <w:pgSz w:w="11910" w:h="16840"/>
          <w:pgMar w:top="400" w:right="200" w:bottom="1240" w:left="900" w:header="0" w:footer="1053" w:gutter="0"/>
          <w:cols w:space="720"/>
        </w:sectPr>
      </w:pPr>
    </w:p>
    <w:tbl>
      <w:tblPr>
        <w:tblStyle w:val="TableNormal"/>
        <w:tblW w:w="0" w:type="auto"/>
        <w:tblInd w:w="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395"/>
        <w:gridCol w:w="5245"/>
      </w:tblGrid>
      <w:tr w:rsidR="00E7287F">
        <w:trPr>
          <w:trHeight w:val="371"/>
        </w:trPr>
        <w:tc>
          <w:tcPr>
            <w:tcW w:w="9640" w:type="dxa"/>
            <w:gridSpan w:val="2"/>
          </w:tcPr>
          <w:p w:rsidR="00E7287F" w:rsidRDefault="00F903EF">
            <w:pPr>
              <w:pStyle w:val="TableParagraph"/>
              <w:spacing w:before="55"/>
              <w:ind w:left="110"/>
              <w:rPr>
                <w:b/>
              </w:rPr>
            </w:pPr>
            <w:r>
              <w:rPr>
                <w:b/>
              </w:rPr>
              <w:lastRenderedPageBreak/>
              <w:t>6.2. Systèmes asservis analogiques</w:t>
            </w:r>
          </w:p>
        </w:tc>
      </w:tr>
      <w:tr w:rsidR="00E7287F">
        <w:trPr>
          <w:trHeight w:val="2140"/>
        </w:trPr>
        <w:tc>
          <w:tcPr>
            <w:tcW w:w="4395" w:type="dxa"/>
          </w:tcPr>
          <w:p w:rsidR="00E7287F" w:rsidRDefault="00F903EF">
            <w:pPr>
              <w:pStyle w:val="TableParagraph"/>
              <w:spacing w:before="57"/>
              <w:ind w:left="110" w:right="141"/>
              <w:rPr>
                <w:sz w:val="20"/>
              </w:rPr>
            </w:pPr>
            <w:r>
              <w:rPr>
                <w:sz w:val="20"/>
              </w:rPr>
              <w:t>Schéma fonctionnel, chaîne d’action et de retour, correcteur.</w:t>
            </w:r>
          </w:p>
        </w:tc>
        <w:tc>
          <w:tcPr>
            <w:tcW w:w="5245" w:type="dxa"/>
          </w:tcPr>
          <w:p w:rsidR="00E7287F" w:rsidRDefault="00F903EF">
            <w:pPr>
              <w:pStyle w:val="TableParagraph"/>
              <w:spacing w:before="57"/>
              <w:ind w:left="107" w:right="102"/>
              <w:jc w:val="both"/>
              <w:rPr>
                <w:sz w:val="20"/>
              </w:rPr>
            </w:pPr>
            <w:r>
              <w:rPr>
                <w:sz w:val="20"/>
              </w:rPr>
              <w:t>Identifier et connaître les différents éléments d’un système asservi. Distinguer le fonctionnement en mode poursuite ou en régulation.</w:t>
            </w:r>
          </w:p>
          <w:p w:rsidR="00E7287F" w:rsidRDefault="00F903EF">
            <w:pPr>
              <w:pStyle w:val="TableParagraph"/>
              <w:spacing w:before="61"/>
              <w:ind w:left="107" w:right="103"/>
              <w:jc w:val="both"/>
              <w:rPr>
                <w:sz w:val="20"/>
              </w:rPr>
            </w:pPr>
            <w:r>
              <w:rPr>
                <w:sz w:val="20"/>
              </w:rPr>
              <w:t xml:space="preserve">Modéliser un système linéaire à l’aide d’une </w:t>
            </w:r>
            <w:proofErr w:type="spellStart"/>
            <w:r>
              <w:rPr>
                <w:sz w:val="20"/>
              </w:rPr>
              <w:t>transmittance</w:t>
            </w:r>
            <w:proofErr w:type="spellEnd"/>
            <w:r>
              <w:rPr>
                <w:sz w:val="20"/>
              </w:rPr>
              <w:t xml:space="preserve"> isomorphe.</w:t>
            </w:r>
          </w:p>
          <w:p w:rsidR="00E7287F" w:rsidRDefault="00F903EF">
            <w:pPr>
              <w:pStyle w:val="TableParagraph"/>
              <w:spacing w:before="59"/>
              <w:ind w:left="107"/>
              <w:rPr>
                <w:sz w:val="20"/>
              </w:rPr>
            </w:pPr>
            <w:r>
              <w:rPr>
                <w:sz w:val="20"/>
              </w:rPr>
              <w:t>Etablir le schéma bloc d’un asservissement linéaire.</w:t>
            </w:r>
          </w:p>
          <w:p w:rsidR="00E7287F" w:rsidRDefault="00F903EF">
            <w:pPr>
              <w:pStyle w:val="TableParagraph"/>
              <w:spacing w:before="60"/>
              <w:ind w:left="107" w:right="101"/>
              <w:jc w:val="both"/>
              <w:rPr>
                <w:sz w:val="20"/>
              </w:rPr>
            </w:pPr>
            <w:r>
              <w:rPr>
                <w:sz w:val="20"/>
              </w:rPr>
              <w:t>Calculer la fonction de transfert isomorphe en boucle ouverte et en boucle fermée.</w:t>
            </w:r>
          </w:p>
        </w:tc>
      </w:tr>
      <w:tr w:rsidR="00E7287F">
        <w:trPr>
          <w:trHeight w:val="2308"/>
        </w:trPr>
        <w:tc>
          <w:tcPr>
            <w:tcW w:w="4395" w:type="dxa"/>
          </w:tcPr>
          <w:p w:rsidR="00E7287F" w:rsidRDefault="00F903EF">
            <w:pPr>
              <w:pStyle w:val="TableParagraph"/>
              <w:spacing w:before="57"/>
              <w:ind w:left="110"/>
              <w:rPr>
                <w:sz w:val="20"/>
              </w:rPr>
            </w:pPr>
            <w:r>
              <w:rPr>
                <w:sz w:val="20"/>
              </w:rPr>
              <w:t>Performances d’un système bouclé.</w:t>
            </w:r>
          </w:p>
        </w:tc>
        <w:tc>
          <w:tcPr>
            <w:tcW w:w="5245" w:type="dxa"/>
          </w:tcPr>
          <w:p w:rsidR="00E7287F" w:rsidRDefault="00F903EF">
            <w:pPr>
              <w:pStyle w:val="TableParagraph"/>
              <w:spacing w:before="57"/>
              <w:ind w:left="107" w:right="100"/>
              <w:jc w:val="both"/>
              <w:rPr>
                <w:sz w:val="20"/>
              </w:rPr>
            </w:pPr>
            <w:r>
              <w:rPr>
                <w:sz w:val="20"/>
              </w:rPr>
              <w:t>Connaître la définition de la stabilité d’un système bouclé.</w:t>
            </w:r>
          </w:p>
          <w:p w:rsidR="00E7287F" w:rsidRDefault="00F903EF">
            <w:pPr>
              <w:pStyle w:val="TableParagraph"/>
              <w:spacing w:before="61"/>
              <w:ind w:left="107" w:right="101"/>
              <w:jc w:val="both"/>
              <w:rPr>
                <w:sz w:val="20"/>
              </w:rPr>
            </w:pPr>
            <w:r>
              <w:rPr>
                <w:sz w:val="20"/>
              </w:rPr>
              <w:t xml:space="preserve">Enoncer le critère du revers et l’utiliser dans le plan de </w:t>
            </w:r>
            <w:proofErr w:type="spellStart"/>
            <w:r>
              <w:rPr>
                <w:sz w:val="20"/>
              </w:rPr>
              <w:t>Bode</w:t>
            </w:r>
            <w:proofErr w:type="spellEnd"/>
            <w:r>
              <w:rPr>
                <w:sz w:val="20"/>
              </w:rPr>
              <w:t>.</w:t>
            </w:r>
          </w:p>
          <w:p w:rsidR="00E7287F" w:rsidRDefault="00F903EF">
            <w:pPr>
              <w:pStyle w:val="TableParagraph"/>
              <w:tabs>
                <w:tab w:val="left" w:pos="1448"/>
                <w:tab w:val="left" w:pos="2290"/>
                <w:tab w:val="left" w:pos="3489"/>
                <w:tab w:val="left" w:pos="4398"/>
              </w:tabs>
              <w:spacing w:before="58"/>
              <w:ind w:left="107" w:right="98"/>
              <w:jc w:val="both"/>
              <w:rPr>
                <w:sz w:val="20"/>
              </w:rPr>
            </w:pPr>
            <w:r>
              <w:rPr>
                <w:sz w:val="20"/>
              </w:rPr>
              <w:t>Utiliser la marge de phase et la marge de gain pour évaluer</w:t>
            </w:r>
            <w:r>
              <w:rPr>
                <w:sz w:val="20"/>
              </w:rPr>
              <w:tab/>
              <w:t>le</w:t>
            </w:r>
            <w:r>
              <w:rPr>
                <w:sz w:val="20"/>
              </w:rPr>
              <w:tab/>
              <w:t>degré</w:t>
            </w:r>
            <w:r>
              <w:rPr>
                <w:sz w:val="20"/>
              </w:rPr>
              <w:tab/>
              <w:t>de</w:t>
            </w:r>
            <w:r>
              <w:rPr>
                <w:sz w:val="20"/>
              </w:rPr>
              <w:tab/>
              <w:t>stabilité. Définir la précision et la rapidité et vérifier expérimentalement les performances d’un système bouclé.</w:t>
            </w:r>
          </w:p>
        </w:tc>
      </w:tr>
      <w:tr w:rsidR="00E7287F">
        <w:trPr>
          <w:trHeight w:val="1041"/>
        </w:trPr>
        <w:tc>
          <w:tcPr>
            <w:tcW w:w="4395" w:type="dxa"/>
          </w:tcPr>
          <w:p w:rsidR="00E7287F" w:rsidRDefault="00F903EF">
            <w:pPr>
              <w:pStyle w:val="TableParagraph"/>
              <w:spacing w:before="59"/>
              <w:ind w:left="110"/>
              <w:rPr>
                <w:sz w:val="20"/>
              </w:rPr>
            </w:pPr>
            <w:r>
              <w:rPr>
                <w:sz w:val="20"/>
              </w:rPr>
              <w:t>Correcteur</w:t>
            </w:r>
          </w:p>
        </w:tc>
        <w:tc>
          <w:tcPr>
            <w:tcW w:w="5245" w:type="dxa"/>
          </w:tcPr>
          <w:p w:rsidR="00E7287F" w:rsidRDefault="00F903EF">
            <w:pPr>
              <w:pStyle w:val="TableParagraph"/>
              <w:spacing w:before="59"/>
              <w:ind w:left="107" w:right="95"/>
              <w:jc w:val="both"/>
              <w:rPr>
                <w:sz w:val="20"/>
              </w:rPr>
            </w:pPr>
            <w:r>
              <w:rPr>
                <w:sz w:val="20"/>
              </w:rPr>
              <w:t>Analyser le réglage d’un correcteur P.I sur les performances d’un asservissement (stabilité-précision) et les mettre en évidence expérimentalement sur un système réel ou à l’aide d’un logiciel de</w:t>
            </w:r>
            <w:r>
              <w:rPr>
                <w:spacing w:val="-19"/>
                <w:sz w:val="20"/>
              </w:rPr>
              <w:t xml:space="preserve"> </w:t>
            </w:r>
            <w:r>
              <w:rPr>
                <w:sz w:val="20"/>
              </w:rPr>
              <w:t>simulation.</w:t>
            </w:r>
          </w:p>
        </w:tc>
      </w:tr>
      <w:tr w:rsidR="00E7287F">
        <w:trPr>
          <w:trHeight w:val="371"/>
        </w:trPr>
        <w:tc>
          <w:tcPr>
            <w:tcW w:w="9640" w:type="dxa"/>
            <w:gridSpan w:val="2"/>
          </w:tcPr>
          <w:p w:rsidR="00E7287F" w:rsidRDefault="00F903EF">
            <w:pPr>
              <w:pStyle w:val="TableParagraph"/>
              <w:spacing w:before="55"/>
              <w:ind w:left="110"/>
              <w:rPr>
                <w:b/>
              </w:rPr>
            </w:pPr>
            <w:r>
              <w:rPr>
                <w:b/>
              </w:rPr>
              <w:t>6.3. Systèmes asservis numériques</w:t>
            </w:r>
          </w:p>
        </w:tc>
      </w:tr>
      <w:tr w:rsidR="00E7287F">
        <w:trPr>
          <w:trHeight w:val="1082"/>
        </w:trPr>
        <w:tc>
          <w:tcPr>
            <w:tcW w:w="4395" w:type="dxa"/>
          </w:tcPr>
          <w:p w:rsidR="00E7287F" w:rsidRDefault="00F903EF">
            <w:pPr>
              <w:pStyle w:val="TableParagraph"/>
              <w:spacing w:before="40"/>
              <w:ind w:left="110"/>
              <w:rPr>
                <w:sz w:val="20"/>
              </w:rPr>
            </w:pPr>
            <w:r>
              <w:rPr>
                <w:sz w:val="20"/>
              </w:rPr>
              <w:t>Schéma fonctionnel, stabilité et correction</w:t>
            </w:r>
          </w:p>
        </w:tc>
        <w:tc>
          <w:tcPr>
            <w:tcW w:w="5245" w:type="dxa"/>
          </w:tcPr>
          <w:p w:rsidR="00E7287F" w:rsidRDefault="00F903EF">
            <w:pPr>
              <w:pStyle w:val="TableParagraph"/>
              <w:tabs>
                <w:tab w:val="left" w:pos="1136"/>
                <w:tab w:val="left" w:pos="1541"/>
                <w:tab w:val="left" w:pos="2495"/>
                <w:tab w:val="left" w:pos="3112"/>
                <w:tab w:val="left" w:pos="3747"/>
              </w:tabs>
              <w:spacing w:before="40"/>
              <w:ind w:left="107" w:right="97"/>
              <w:rPr>
                <w:sz w:val="20"/>
              </w:rPr>
            </w:pPr>
            <w:r>
              <w:rPr>
                <w:sz w:val="20"/>
              </w:rPr>
              <w:t>Analyser</w:t>
            </w:r>
            <w:r>
              <w:rPr>
                <w:sz w:val="20"/>
              </w:rPr>
              <w:tab/>
              <w:t>le</w:t>
            </w:r>
            <w:r>
              <w:rPr>
                <w:sz w:val="20"/>
              </w:rPr>
              <w:tab/>
              <w:t>schéma</w:t>
            </w:r>
            <w:r>
              <w:rPr>
                <w:sz w:val="20"/>
              </w:rPr>
              <w:tab/>
              <w:t>bloc</w:t>
            </w:r>
            <w:r>
              <w:rPr>
                <w:sz w:val="20"/>
              </w:rPr>
              <w:tab/>
              <w:t>d’un</w:t>
            </w:r>
            <w:r>
              <w:rPr>
                <w:sz w:val="20"/>
              </w:rPr>
              <w:tab/>
              <w:t>asservissement</w:t>
            </w:r>
            <w:r>
              <w:rPr>
                <w:w w:val="99"/>
                <w:sz w:val="20"/>
              </w:rPr>
              <w:t xml:space="preserve"> </w:t>
            </w:r>
            <w:r>
              <w:rPr>
                <w:sz w:val="20"/>
              </w:rPr>
              <w:t>échantillonné.</w:t>
            </w:r>
          </w:p>
          <w:p w:rsidR="00E7287F" w:rsidRDefault="00F903EF">
            <w:pPr>
              <w:pStyle w:val="TableParagraph"/>
              <w:spacing w:line="270" w:lineRule="atLeast"/>
              <w:ind w:left="107"/>
              <w:rPr>
                <w:sz w:val="20"/>
              </w:rPr>
            </w:pPr>
            <w:r>
              <w:rPr>
                <w:sz w:val="20"/>
              </w:rPr>
              <w:t>Utiliser un logiciel de simulation pour étudier la stabilité. Mettre en œuvre un correcteur PI numérique</w:t>
            </w:r>
          </w:p>
        </w:tc>
      </w:tr>
    </w:tbl>
    <w:p w:rsidR="00E7287F" w:rsidRDefault="00E7287F">
      <w:pPr>
        <w:spacing w:line="270" w:lineRule="atLeast"/>
        <w:rPr>
          <w:sz w:val="20"/>
        </w:rPr>
        <w:sectPr w:rsidR="00E7287F">
          <w:pgSz w:w="11910" w:h="16840"/>
          <w:pgMar w:top="400" w:right="200" w:bottom="1240" w:left="900" w:header="0" w:footer="1053" w:gutter="0"/>
          <w:cols w:space="720"/>
        </w:sectPr>
      </w:pPr>
    </w:p>
    <w:p w:rsidR="00E7287F" w:rsidRDefault="00F903EF">
      <w:pPr>
        <w:spacing w:before="63" w:after="44"/>
        <w:ind w:left="934"/>
        <w:rPr>
          <w:b/>
          <w:sz w:val="28"/>
        </w:rPr>
      </w:pPr>
      <w:r>
        <w:rPr>
          <w:b/>
          <w:sz w:val="28"/>
        </w:rPr>
        <w:lastRenderedPageBreak/>
        <w:t>Programme de sciences physiques de 2ème année : option IR</w:t>
      </w:r>
    </w:p>
    <w:tbl>
      <w:tblPr>
        <w:tblStyle w:val="TableNormal"/>
        <w:tblW w:w="0" w:type="auto"/>
        <w:tblInd w:w="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395"/>
        <w:gridCol w:w="5211"/>
      </w:tblGrid>
      <w:tr w:rsidR="00E7287F">
        <w:trPr>
          <w:trHeight w:val="515"/>
        </w:trPr>
        <w:tc>
          <w:tcPr>
            <w:tcW w:w="9606" w:type="dxa"/>
            <w:gridSpan w:val="2"/>
          </w:tcPr>
          <w:p w:rsidR="00E7287F" w:rsidRDefault="00F903EF">
            <w:pPr>
              <w:pStyle w:val="TableParagraph"/>
              <w:spacing w:before="115"/>
              <w:ind w:left="110"/>
              <w:rPr>
                <w:b/>
                <w:sz w:val="24"/>
              </w:rPr>
            </w:pPr>
            <w:r>
              <w:rPr>
                <w:b/>
                <w:sz w:val="24"/>
              </w:rPr>
              <w:t>3. TRAITEMENT NUMERIQUE DU SIGNAL</w:t>
            </w:r>
          </w:p>
        </w:tc>
      </w:tr>
      <w:tr w:rsidR="00E7287F">
        <w:trPr>
          <w:trHeight w:val="381"/>
        </w:trPr>
        <w:tc>
          <w:tcPr>
            <w:tcW w:w="4395" w:type="dxa"/>
          </w:tcPr>
          <w:p w:rsidR="00E7287F" w:rsidRDefault="00F903EF">
            <w:pPr>
              <w:pStyle w:val="TableParagraph"/>
              <w:ind w:left="1226"/>
            </w:pPr>
            <w:r>
              <w:t>Notions et contenus</w:t>
            </w:r>
          </w:p>
        </w:tc>
        <w:tc>
          <w:tcPr>
            <w:tcW w:w="5211" w:type="dxa"/>
          </w:tcPr>
          <w:p w:rsidR="00E7287F" w:rsidRDefault="00F903EF">
            <w:pPr>
              <w:pStyle w:val="TableParagraph"/>
              <w:ind w:left="1656"/>
            </w:pPr>
            <w:r>
              <w:t>Capacités exigibles</w:t>
            </w:r>
          </w:p>
        </w:tc>
      </w:tr>
      <w:tr w:rsidR="00E7287F">
        <w:trPr>
          <w:trHeight w:val="372"/>
        </w:trPr>
        <w:tc>
          <w:tcPr>
            <w:tcW w:w="9606" w:type="dxa"/>
            <w:gridSpan w:val="2"/>
          </w:tcPr>
          <w:p w:rsidR="00E7287F" w:rsidRDefault="00F903EF">
            <w:pPr>
              <w:pStyle w:val="TableParagraph"/>
              <w:spacing w:before="55"/>
              <w:ind w:left="110"/>
              <w:rPr>
                <w:b/>
              </w:rPr>
            </w:pPr>
            <w:r>
              <w:rPr>
                <w:b/>
              </w:rPr>
              <w:t>3.1. La chaîne de traitement numérique du signal</w:t>
            </w:r>
          </w:p>
        </w:tc>
      </w:tr>
      <w:tr w:rsidR="00E7287F">
        <w:trPr>
          <w:trHeight w:val="580"/>
        </w:trPr>
        <w:tc>
          <w:tcPr>
            <w:tcW w:w="4395" w:type="dxa"/>
          </w:tcPr>
          <w:p w:rsidR="00E7287F" w:rsidRDefault="00F903EF">
            <w:pPr>
              <w:pStyle w:val="TableParagraph"/>
              <w:spacing w:before="38"/>
              <w:ind w:left="110"/>
              <w:rPr>
                <w:sz w:val="20"/>
              </w:rPr>
            </w:pPr>
            <w:r>
              <w:rPr>
                <w:sz w:val="20"/>
              </w:rPr>
              <w:t>Schéma fonctionnel</w:t>
            </w:r>
          </w:p>
        </w:tc>
        <w:tc>
          <w:tcPr>
            <w:tcW w:w="5211" w:type="dxa"/>
          </w:tcPr>
          <w:p w:rsidR="00E7287F" w:rsidRDefault="00F903EF">
            <w:pPr>
              <w:pStyle w:val="TableParagraph"/>
              <w:spacing w:before="38"/>
              <w:ind w:left="107"/>
              <w:rPr>
                <w:sz w:val="20"/>
              </w:rPr>
            </w:pPr>
            <w:r>
              <w:rPr>
                <w:sz w:val="20"/>
              </w:rPr>
              <w:t>Identifier les éléments constitutifs d’une chaîne de traitement numérique du signal.</w:t>
            </w:r>
          </w:p>
        </w:tc>
      </w:tr>
      <w:tr w:rsidR="00E7287F">
        <w:trPr>
          <w:trHeight w:val="374"/>
        </w:trPr>
        <w:tc>
          <w:tcPr>
            <w:tcW w:w="9606" w:type="dxa"/>
            <w:gridSpan w:val="2"/>
          </w:tcPr>
          <w:p w:rsidR="00E7287F" w:rsidRDefault="00F903EF">
            <w:pPr>
              <w:pStyle w:val="TableParagraph"/>
              <w:spacing w:before="55"/>
              <w:ind w:left="110"/>
              <w:rPr>
                <w:b/>
              </w:rPr>
            </w:pPr>
            <w:r>
              <w:rPr>
                <w:b/>
              </w:rPr>
              <w:t>3.2. Fonctions de transfert échantillonnées</w:t>
            </w:r>
          </w:p>
        </w:tc>
      </w:tr>
      <w:tr w:rsidR="00E7287F">
        <w:trPr>
          <w:trHeight w:val="4459"/>
        </w:trPr>
        <w:tc>
          <w:tcPr>
            <w:tcW w:w="4395" w:type="dxa"/>
          </w:tcPr>
          <w:p w:rsidR="00E7287F" w:rsidRDefault="00F903EF">
            <w:pPr>
              <w:pStyle w:val="TableParagraph"/>
              <w:spacing w:before="57"/>
              <w:ind w:left="110"/>
              <w:rPr>
                <w:sz w:val="20"/>
              </w:rPr>
            </w:pPr>
            <w:r>
              <w:rPr>
                <w:sz w:val="20"/>
              </w:rPr>
              <w:t>Unité de traitement, opérations élémentaires</w:t>
            </w:r>
          </w:p>
        </w:tc>
        <w:tc>
          <w:tcPr>
            <w:tcW w:w="5211" w:type="dxa"/>
          </w:tcPr>
          <w:p w:rsidR="00E7287F" w:rsidRDefault="00F903EF">
            <w:pPr>
              <w:pStyle w:val="TableParagraph"/>
              <w:spacing w:before="38"/>
              <w:ind w:left="107" w:right="100"/>
              <w:jc w:val="both"/>
              <w:rPr>
                <w:sz w:val="20"/>
              </w:rPr>
            </w:pPr>
            <w:r>
              <w:rPr>
                <w:sz w:val="20"/>
              </w:rPr>
              <w:t>Énoncer que l'unité de traitement réalise, sur les nombres d'une séquence, les opérations suivantes : addition, soustraction, multiplication par une constante et</w:t>
            </w:r>
            <w:r>
              <w:rPr>
                <w:spacing w:val="-2"/>
                <w:sz w:val="20"/>
              </w:rPr>
              <w:t xml:space="preserve"> </w:t>
            </w:r>
            <w:r>
              <w:rPr>
                <w:sz w:val="20"/>
              </w:rPr>
              <w:t>retard.</w:t>
            </w:r>
          </w:p>
          <w:p w:rsidR="00E7287F" w:rsidRDefault="00F903EF">
            <w:pPr>
              <w:pStyle w:val="TableParagraph"/>
              <w:spacing w:before="37"/>
              <w:ind w:left="107" w:right="95"/>
              <w:jc w:val="both"/>
              <w:rPr>
                <w:sz w:val="20"/>
              </w:rPr>
            </w:pPr>
            <w:r>
              <w:rPr>
                <w:sz w:val="20"/>
              </w:rPr>
              <w:t>Énoncer que l’opération retard d’une période d’échantillonnage correspond à une multiplication par z</w:t>
            </w:r>
            <w:r>
              <w:rPr>
                <w:sz w:val="20"/>
                <w:vertAlign w:val="superscript"/>
              </w:rPr>
              <w:t>-</w:t>
            </w:r>
          </w:p>
          <w:p w:rsidR="00E7287F" w:rsidRDefault="00F903EF">
            <w:pPr>
              <w:pStyle w:val="TableParagraph"/>
              <w:spacing w:before="12" w:line="110" w:lineRule="auto"/>
              <w:ind w:left="107"/>
              <w:rPr>
                <w:sz w:val="20"/>
              </w:rPr>
            </w:pPr>
            <w:r>
              <w:rPr>
                <w:sz w:val="13"/>
              </w:rPr>
              <w:t>1</w:t>
            </w:r>
            <w:r>
              <w:rPr>
                <w:position w:val="-9"/>
                <w:sz w:val="20"/>
              </w:rPr>
              <w:t>.</w:t>
            </w:r>
          </w:p>
          <w:p w:rsidR="00E7287F" w:rsidRDefault="00F903EF">
            <w:pPr>
              <w:pStyle w:val="TableParagraph"/>
              <w:spacing w:before="115"/>
              <w:ind w:left="107" w:right="101"/>
              <w:jc w:val="both"/>
              <w:rPr>
                <w:sz w:val="20"/>
              </w:rPr>
            </w:pPr>
            <w:r>
              <w:rPr>
                <w:sz w:val="20"/>
              </w:rPr>
              <w:t>Établir l’équation de récurrence à partir de l’équation différentielle modélisant le système.</w:t>
            </w:r>
          </w:p>
          <w:p w:rsidR="00E7287F" w:rsidRDefault="00F903EF">
            <w:pPr>
              <w:pStyle w:val="TableParagraph"/>
              <w:spacing w:before="42"/>
              <w:ind w:left="107" w:right="99"/>
              <w:jc w:val="both"/>
              <w:rPr>
                <w:sz w:val="20"/>
              </w:rPr>
            </w:pPr>
            <w:r>
              <w:rPr>
                <w:sz w:val="20"/>
              </w:rPr>
              <w:t>Déterminer, dans des cas simples, la suite des échantillons d’un signal dont on connaît la représentation temporelle sous forme</w:t>
            </w:r>
            <w:r>
              <w:rPr>
                <w:spacing w:val="-8"/>
                <w:sz w:val="20"/>
              </w:rPr>
              <w:t xml:space="preserve"> </w:t>
            </w:r>
            <w:r>
              <w:rPr>
                <w:sz w:val="20"/>
              </w:rPr>
              <w:t>graphique.</w:t>
            </w:r>
          </w:p>
          <w:p w:rsidR="00E7287F" w:rsidRDefault="00F903EF">
            <w:pPr>
              <w:pStyle w:val="TableParagraph"/>
              <w:spacing w:before="40"/>
              <w:ind w:left="107" w:right="101"/>
              <w:jc w:val="both"/>
              <w:rPr>
                <w:sz w:val="20"/>
              </w:rPr>
            </w:pPr>
            <w:r>
              <w:rPr>
                <w:sz w:val="20"/>
              </w:rPr>
              <w:t>Calculer les échantillons successifs d’un signal dont on connaît l’expression discrétisée.</w:t>
            </w:r>
          </w:p>
          <w:p w:rsidR="00E7287F" w:rsidRDefault="00F903EF">
            <w:pPr>
              <w:pStyle w:val="TableParagraph"/>
              <w:spacing w:before="61"/>
              <w:ind w:left="107" w:right="94"/>
              <w:jc w:val="both"/>
              <w:rPr>
                <w:sz w:val="20"/>
              </w:rPr>
            </w:pPr>
            <w:r>
              <w:rPr>
                <w:sz w:val="20"/>
              </w:rPr>
              <w:t>Tracer la réponse d’un système numérique en déterminant les échantillons successifs obtenus à sa sortie, les échantillons d’entrée et son équation de récurrence étant donnés.</w:t>
            </w:r>
          </w:p>
        </w:tc>
      </w:tr>
      <w:tr w:rsidR="00E7287F">
        <w:trPr>
          <w:trHeight w:val="371"/>
        </w:trPr>
        <w:tc>
          <w:tcPr>
            <w:tcW w:w="9606" w:type="dxa"/>
            <w:gridSpan w:val="2"/>
          </w:tcPr>
          <w:p w:rsidR="00E7287F" w:rsidRDefault="00F903EF">
            <w:pPr>
              <w:pStyle w:val="TableParagraph"/>
              <w:spacing w:before="55"/>
              <w:ind w:left="110"/>
              <w:rPr>
                <w:b/>
              </w:rPr>
            </w:pPr>
            <w:r>
              <w:rPr>
                <w:b/>
              </w:rPr>
              <w:t>3.3. Filtrage numérique</w:t>
            </w:r>
          </w:p>
        </w:tc>
      </w:tr>
      <w:tr w:rsidR="00E7287F">
        <w:trPr>
          <w:trHeight w:val="1082"/>
        </w:trPr>
        <w:tc>
          <w:tcPr>
            <w:tcW w:w="4395" w:type="dxa"/>
          </w:tcPr>
          <w:p w:rsidR="00E7287F" w:rsidRDefault="00F903EF">
            <w:pPr>
              <w:pStyle w:val="TableParagraph"/>
              <w:spacing w:before="40"/>
              <w:ind w:left="110"/>
              <w:rPr>
                <w:sz w:val="20"/>
              </w:rPr>
            </w:pPr>
            <w:r>
              <w:rPr>
                <w:sz w:val="20"/>
              </w:rPr>
              <w:t>Schéma fonctionnel, équation de récurrence</w:t>
            </w:r>
          </w:p>
        </w:tc>
        <w:tc>
          <w:tcPr>
            <w:tcW w:w="5211" w:type="dxa"/>
          </w:tcPr>
          <w:p w:rsidR="00E7287F" w:rsidRDefault="00F903EF">
            <w:pPr>
              <w:pStyle w:val="TableParagraph"/>
              <w:spacing w:before="40" w:line="280" w:lineRule="auto"/>
              <w:ind w:left="107" w:right="147"/>
              <w:rPr>
                <w:sz w:val="20"/>
              </w:rPr>
            </w:pPr>
            <w:r>
              <w:rPr>
                <w:sz w:val="20"/>
              </w:rPr>
              <w:t>Représenter le schéma bloc d’un filtre numérique. Définir les filtres récursifs et non-récursifs.</w:t>
            </w:r>
          </w:p>
          <w:p w:rsidR="00E7287F" w:rsidRDefault="00F903EF">
            <w:pPr>
              <w:pStyle w:val="TableParagraph"/>
              <w:ind w:left="107"/>
              <w:rPr>
                <w:sz w:val="20"/>
              </w:rPr>
            </w:pPr>
            <w:r>
              <w:rPr>
                <w:sz w:val="20"/>
              </w:rPr>
              <w:t>Établir l’équation de récurrence d’un filtre numérique à partir de son schéma.</w:t>
            </w:r>
          </w:p>
        </w:tc>
      </w:tr>
      <w:tr w:rsidR="00E7287F">
        <w:trPr>
          <w:trHeight w:val="1809"/>
        </w:trPr>
        <w:tc>
          <w:tcPr>
            <w:tcW w:w="4395" w:type="dxa"/>
          </w:tcPr>
          <w:p w:rsidR="00E7287F" w:rsidRDefault="00F903EF">
            <w:pPr>
              <w:pStyle w:val="TableParagraph"/>
              <w:spacing w:before="38"/>
              <w:ind w:left="110"/>
              <w:rPr>
                <w:sz w:val="20"/>
              </w:rPr>
            </w:pPr>
            <w:r>
              <w:rPr>
                <w:sz w:val="20"/>
              </w:rPr>
              <w:t xml:space="preserve">Filtres à réponse </w:t>
            </w:r>
            <w:proofErr w:type="spellStart"/>
            <w:r>
              <w:rPr>
                <w:sz w:val="20"/>
              </w:rPr>
              <w:t>impulsionnelle</w:t>
            </w:r>
            <w:proofErr w:type="spellEnd"/>
            <w:r>
              <w:rPr>
                <w:sz w:val="20"/>
              </w:rPr>
              <w:t xml:space="preserve"> finie : RIF</w:t>
            </w:r>
          </w:p>
        </w:tc>
        <w:tc>
          <w:tcPr>
            <w:tcW w:w="5211" w:type="dxa"/>
          </w:tcPr>
          <w:p w:rsidR="00E7287F" w:rsidRDefault="00F903EF">
            <w:pPr>
              <w:pStyle w:val="TableParagraph"/>
              <w:spacing w:before="38"/>
              <w:ind w:left="107" w:right="147"/>
              <w:rPr>
                <w:sz w:val="20"/>
              </w:rPr>
            </w:pPr>
            <w:r>
              <w:rPr>
                <w:sz w:val="20"/>
              </w:rPr>
              <w:t xml:space="preserve">Déterminer les réponses indicielle et </w:t>
            </w:r>
            <w:proofErr w:type="spellStart"/>
            <w:r>
              <w:rPr>
                <w:sz w:val="20"/>
              </w:rPr>
              <w:t>impulsionnelle</w:t>
            </w:r>
            <w:proofErr w:type="spellEnd"/>
            <w:r>
              <w:rPr>
                <w:sz w:val="20"/>
              </w:rPr>
              <w:t xml:space="preserve"> pour un filtre</w:t>
            </w:r>
            <w:r>
              <w:rPr>
                <w:spacing w:val="-2"/>
                <w:sz w:val="20"/>
              </w:rPr>
              <w:t xml:space="preserve"> </w:t>
            </w:r>
            <w:r>
              <w:rPr>
                <w:sz w:val="20"/>
              </w:rPr>
              <w:t>RIF.</w:t>
            </w:r>
          </w:p>
          <w:p w:rsidR="00E7287F" w:rsidRDefault="00F903EF">
            <w:pPr>
              <w:pStyle w:val="TableParagraph"/>
              <w:spacing w:before="39"/>
              <w:ind w:left="107" w:right="147"/>
              <w:rPr>
                <w:sz w:val="20"/>
              </w:rPr>
            </w:pPr>
            <w:r>
              <w:rPr>
                <w:sz w:val="20"/>
              </w:rPr>
              <w:t xml:space="preserve">Établir la </w:t>
            </w:r>
            <w:proofErr w:type="spellStart"/>
            <w:r>
              <w:rPr>
                <w:sz w:val="20"/>
              </w:rPr>
              <w:t>transmittance</w:t>
            </w:r>
            <w:proofErr w:type="spellEnd"/>
            <w:r>
              <w:rPr>
                <w:sz w:val="20"/>
              </w:rPr>
              <w:t xml:space="preserve"> en z d’un filtre RIF à partir de son équation de</w:t>
            </w:r>
            <w:r>
              <w:rPr>
                <w:spacing w:val="-2"/>
                <w:sz w:val="20"/>
              </w:rPr>
              <w:t xml:space="preserve"> </w:t>
            </w:r>
            <w:r>
              <w:rPr>
                <w:sz w:val="20"/>
              </w:rPr>
              <w:t>récurrence.</w:t>
            </w:r>
          </w:p>
          <w:p w:rsidR="00E7287F" w:rsidRDefault="00F903EF">
            <w:pPr>
              <w:pStyle w:val="TableParagraph"/>
              <w:spacing w:before="39"/>
              <w:ind w:left="107" w:right="147"/>
              <w:rPr>
                <w:sz w:val="20"/>
              </w:rPr>
            </w:pPr>
            <w:r>
              <w:rPr>
                <w:sz w:val="20"/>
              </w:rPr>
              <w:t xml:space="preserve">Calculer la réponse en fréquence d’un filtre RIF à partir de sa </w:t>
            </w:r>
            <w:proofErr w:type="spellStart"/>
            <w:r>
              <w:rPr>
                <w:sz w:val="20"/>
              </w:rPr>
              <w:t>transmittance</w:t>
            </w:r>
            <w:proofErr w:type="spellEnd"/>
            <w:r>
              <w:rPr>
                <w:sz w:val="20"/>
              </w:rPr>
              <w:t xml:space="preserve"> en z.</w:t>
            </w:r>
          </w:p>
          <w:p w:rsidR="00E7287F" w:rsidRDefault="00F903EF">
            <w:pPr>
              <w:pStyle w:val="TableParagraph"/>
              <w:spacing w:before="40"/>
              <w:ind w:left="107"/>
              <w:rPr>
                <w:sz w:val="20"/>
              </w:rPr>
            </w:pPr>
            <w:r>
              <w:rPr>
                <w:sz w:val="20"/>
              </w:rPr>
              <w:t>Mettre en œuvre un filtre numérique à RIF.</w:t>
            </w:r>
          </w:p>
        </w:tc>
      </w:tr>
      <w:tr w:rsidR="00E7287F">
        <w:trPr>
          <w:trHeight w:val="2580"/>
        </w:trPr>
        <w:tc>
          <w:tcPr>
            <w:tcW w:w="4395" w:type="dxa"/>
          </w:tcPr>
          <w:p w:rsidR="00E7287F" w:rsidRDefault="00F903EF">
            <w:pPr>
              <w:pStyle w:val="TableParagraph"/>
              <w:spacing w:before="38"/>
              <w:ind w:left="110" w:right="141"/>
            </w:pPr>
            <w:r>
              <w:t xml:space="preserve">Filtres à réponse </w:t>
            </w:r>
            <w:proofErr w:type="spellStart"/>
            <w:r>
              <w:t>impulsionnelle</w:t>
            </w:r>
            <w:proofErr w:type="spellEnd"/>
            <w:r>
              <w:t xml:space="preserve"> infinie : RII</w:t>
            </w:r>
          </w:p>
        </w:tc>
        <w:tc>
          <w:tcPr>
            <w:tcW w:w="5211" w:type="dxa"/>
          </w:tcPr>
          <w:p w:rsidR="00E7287F" w:rsidRDefault="00F903EF">
            <w:pPr>
              <w:pStyle w:val="TableParagraph"/>
              <w:spacing w:before="38"/>
              <w:ind w:left="107"/>
              <w:rPr>
                <w:sz w:val="20"/>
              </w:rPr>
            </w:pPr>
            <w:r>
              <w:rPr>
                <w:sz w:val="20"/>
              </w:rPr>
              <w:t>Définir la stabilité d’un filtre RII.</w:t>
            </w:r>
          </w:p>
          <w:p w:rsidR="00E7287F" w:rsidRDefault="00F903EF">
            <w:pPr>
              <w:pStyle w:val="TableParagraph"/>
              <w:spacing w:before="38"/>
              <w:ind w:left="107" w:right="147"/>
              <w:rPr>
                <w:sz w:val="20"/>
              </w:rPr>
            </w:pPr>
            <w:r>
              <w:rPr>
                <w:sz w:val="20"/>
              </w:rPr>
              <w:t xml:space="preserve">Déterminer les réponses indicielle et </w:t>
            </w:r>
            <w:proofErr w:type="spellStart"/>
            <w:r>
              <w:rPr>
                <w:sz w:val="20"/>
              </w:rPr>
              <w:t>impulsionnelle</w:t>
            </w:r>
            <w:proofErr w:type="spellEnd"/>
            <w:r>
              <w:rPr>
                <w:sz w:val="20"/>
              </w:rPr>
              <w:t xml:space="preserve"> pour un filtre</w:t>
            </w:r>
            <w:r>
              <w:rPr>
                <w:spacing w:val="-2"/>
                <w:sz w:val="20"/>
              </w:rPr>
              <w:t xml:space="preserve"> </w:t>
            </w:r>
            <w:r>
              <w:rPr>
                <w:sz w:val="20"/>
              </w:rPr>
              <w:t>RII.</w:t>
            </w:r>
          </w:p>
          <w:p w:rsidR="00E7287F" w:rsidRDefault="00F903EF">
            <w:pPr>
              <w:pStyle w:val="TableParagraph"/>
              <w:spacing w:before="42"/>
              <w:ind w:left="107" w:right="93"/>
              <w:rPr>
                <w:sz w:val="20"/>
              </w:rPr>
            </w:pPr>
            <w:r>
              <w:rPr>
                <w:sz w:val="20"/>
              </w:rPr>
              <w:t xml:space="preserve">Établir la </w:t>
            </w:r>
            <w:proofErr w:type="spellStart"/>
            <w:r>
              <w:rPr>
                <w:sz w:val="20"/>
              </w:rPr>
              <w:t>transmittance</w:t>
            </w:r>
            <w:proofErr w:type="spellEnd"/>
            <w:r>
              <w:rPr>
                <w:sz w:val="20"/>
              </w:rPr>
              <w:t xml:space="preserve"> en z d’un filtre RII à partir de son équation de récurrence.</w:t>
            </w:r>
          </w:p>
          <w:p w:rsidR="00E7287F" w:rsidRDefault="00F903EF">
            <w:pPr>
              <w:pStyle w:val="TableParagraph"/>
              <w:spacing w:before="39"/>
              <w:ind w:left="107"/>
              <w:rPr>
                <w:sz w:val="20"/>
              </w:rPr>
            </w:pPr>
            <w:r>
              <w:rPr>
                <w:sz w:val="20"/>
              </w:rPr>
              <w:t xml:space="preserve">Étudier la stabilité d’un filtre RII à l’aide des pôles de sa </w:t>
            </w:r>
            <w:proofErr w:type="spellStart"/>
            <w:r>
              <w:rPr>
                <w:sz w:val="20"/>
              </w:rPr>
              <w:t>transmittance</w:t>
            </w:r>
            <w:proofErr w:type="spellEnd"/>
            <w:r>
              <w:rPr>
                <w:sz w:val="20"/>
              </w:rPr>
              <w:t xml:space="preserve"> en z.</w:t>
            </w:r>
          </w:p>
          <w:p w:rsidR="00E7287F" w:rsidRDefault="00F903EF">
            <w:pPr>
              <w:pStyle w:val="TableParagraph"/>
              <w:spacing w:before="39"/>
              <w:ind w:left="107" w:right="147"/>
              <w:rPr>
                <w:sz w:val="20"/>
              </w:rPr>
            </w:pPr>
            <w:r>
              <w:rPr>
                <w:sz w:val="20"/>
              </w:rPr>
              <w:t xml:space="preserve">Calculer la réponse en fréquence d’un filtre RII à partir de sa </w:t>
            </w:r>
            <w:proofErr w:type="spellStart"/>
            <w:r>
              <w:rPr>
                <w:sz w:val="20"/>
              </w:rPr>
              <w:t>transmittance</w:t>
            </w:r>
            <w:proofErr w:type="spellEnd"/>
            <w:r>
              <w:rPr>
                <w:sz w:val="20"/>
              </w:rPr>
              <w:t xml:space="preserve"> en z.</w:t>
            </w:r>
          </w:p>
          <w:p w:rsidR="00E7287F" w:rsidRDefault="00F903EF">
            <w:pPr>
              <w:pStyle w:val="TableParagraph"/>
              <w:spacing w:before="40"/>
              <w:ind w:left="107"/>
              <w:rPr>
                <w:sz w:val="20"/>
              </w:rPr>
            </w:pPr>
            <w:r>
              <w:rPr>
                <w:sz w:val="20"/>
              </w:rPr>
              <w:t>Mettre en œuvre un filtre numérique à RII.</w:t>
            </w:r>
          </w:p>
        </w:tc>
      </w:tr>
    </w:tbl>
    <w:p w:rsidR="00E7287F" w:rsidRDefault="00E7287F">
      <w:pPr>
        <w:rPr>
          <w:sz w:val="20"/>
        </w:rPr>
        <w:sectPr w:rsidR="00E7287F">
          <w:pgSz w:w="11910" w:h="16840"/>
          <w:pgMar w:top="340" w:right="200" w:bottom="1240" w:left="900" w:header="0" w:footer="1053" w:gutter="0"/>
          <w:cols w:space="720"/>
        </w:sectPr>
      </w:pPr>
    </w:p>
    <w:tbl>
      <w:tblPr>
        <w:tblStyle w:val="TableNormal"/>
        <w:tblW w:w="0" w:type="auto"/>
        <w:tblInd w:w="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395"/>
        <w:gridCol w:w="5211"/>
      </w:tblGrid>
      <w:tr w:rsidR="00E7287F">
        <w:trPr>
          <w:trHeight w:val="911"/>
        </w:trPr>
        <w:tc>
          <w:tcPr>
            <w:tcW w:w="9606" w:type="dxa"/>
            <w:gridSpan w:val="2"/>
          </w:tcPr>
          <w:p w:rsidR="00E7287F" w:rsidRDefault="00F903EF">
            <w:pPr>
              <w:pStyle w:val="TableParagraph"/>
              <w:spacing w:before="24" w:line="396" w:lineRule="exact"/>
              <w:ind w:left="381" w:right="5506" w:hanging="272"/>
              <w:rPr>
                <w:b/>
                <w:sz w:val="24"/>
              </w:rPr>
            </w:pPr>
            <w:r>
              <w:rPr>
                <w:b/>
                <w:sz w:val="24"/>
              </w:rPr>
              <w:lastRenderedPageBreak/>
              <w:t>4. TRANSMISSIONS NUMERIQUES ANTENNES</w:t>
            </w:r>
          </w:p>
        </w:tc>
      </w:tr>
      <w:tr w:rsidR="00E7287F">
        <w:trPr>
          <w:trHeight w:val="309"/>
        </w:trPr>
        <w:tc>
          <w:tcPr>
            <w:tcW w:w="4395" w:type="dxa"/>
          </w:tcPr>
          <w:p w:rsidR="00E7287F" w:rsidRDefault="00F903EF">
            <w:pPr>
              <w:pStyle w:val="TableParagraph"/>
              <w:spacing w:before="38"/>
              <w:ind w:left="393"/>
              <w:rPr>
                <w:sz w:val="20"/>
              </w:rPr>
            </w:pPr>
            <w:r>
              <w:rPr>
                <w:sz w:val="20"/>
              </w:rPr>
              <w:t>Notions et contenus</w:t>
            </w:r>
          </w:p>
        </w:tc>
        <w:tc>
          <w:tcPr>
            <w:tcW w:w="5211" w:type="dxa"/>
          </w:tcPr>
          <w:p w:rsidR="00E7287F" w:rsidRDefault="00F903EF">
            <w:pPr>
              <w:pStyle w:val="TableParagraph"/>
              <w:spacing w:before="38"/>
              <w:ind w:left="390"/>
              <w:rPr>
                <w:sz w:val="20"/>
              </w:rPr>
            </w:pPr>
            <w:r>
              <w:rPr>
                <w:sz w:val="20"/>
              </w:rPr>
              <w:t>Capacités exigibles</w:t>
            </w:r>
          </w:p>
        </w:tc>
      </w:tr>
      <w:tr w:rsidR="00E7287F">
        <w:trPr>
          <w:trHeight w:val="374"/>
        </w:trPr>
        <w:tc>
          <w:tcPr>
            <w:tcW w:w="4395" w:type="dxa"/>
          </w:tcPr>
          <w:p w:rsidR="00E7287F" w:rsidRDefault="00F903EF">
            <w:pPr>
              <w:pStyle w:val="TableParagraph"/>
              <w:spacing w:before="55"/>
              <w:ind w:left="110"/>
              <w:rPr>
                <w:b/>
              </w:rPr>
            </w:pPr>
            <w:r>
              <w:rPr>
                <w:b/>
              </w:rPr>
              <w:t>4.1. Transmissions numériques</w:t>
            </w:r>
          </w:p>
        </w:tc>
        <w:tc>
          <w:tcPr>
            <w:tcW w:w="5211" w:type="dxa"/>
          </w:tcPr>
          <w:p w:rsidR="00E7287F" w:rsidRDefault="00E7287F">
            <w:pPr>
              <w:pStyle w:val="TableParagraph"/>
              <w:rPr>
                <w:rFonts w:ascii="Times New Roman"/>
                <w:sz w:val="20"/>
              </w:rPr>
            </w:pPr>
          </w:p>
        </w:tc>
      </w:tr>
      <w:tr w:rsidR="00E7287F">
        <w:trPr>
          <w:trHeight w:val="2579"/>
        </w:trPr>
        <w:tc>
          <w:tcPr>
            <w:tcW w:w="4395" w:type="dxa"/>
          </w:tcPr>
          <w:p w:rsidR="00E7287F" w:rsidRDefault="00F903EF">
            <w:pPr>
              <w:pStyle w:val="TableParagraph"/>
              <w:spacing w:before="38" w:line="280" w:lineRule="auto"/>
              <w:ind w:left="110" w:right="748"/>
              <w:rPr>
                <w:sz w:val="20"/>
              </w:rPr>
            </w:pPr>
            <w:r>
              <w:rPr>
                <w:sz w:val="20"/>
              </w:rPr>
              <w:t>Transmission en bande de base Codage de source, codage de canal</w:t>
            </w:r>
          </w:p>
        </w:tc>
        <w:tc>
          <w:tcPr>
            <w:tcW w:w="5211" w:type="dxa"/>
          </w:tcPr>
          <w:p w:rsidR="00E7287F" w:rsidRDefault="00F903EF">
            <w:pPr>
              <w:pStyle w:val="TableParagraph"/>
              <w:spacing w:before="38" w:line="280" w:lineRule="auto"/>
              <w:ind w:left="107" w:right="1260"/>
              <w:rPr>
                <w:sz w:val="20"/>
              </w:rPr>
            </w:pPr>
            <w:r>
              <w:rPr>
                <w:sz w:val="20"/>
              </w:rPr>
              <w:t xml:space="preserve">Définir le codage binaire, le codage </w:t>
            </w:r>
            <w:proofErr w:type="spellStart"/>
            <w:r>
              <w:rPr>
                <w:sz w:val="20"/>
              </w:rPr>
              <w:t>M-aire</w:t>
            </w:r>
            <w:proofErr w:type="spellEnd"/>
            <w:r>
              <w:rPr>
                <w:sz w:val="20"/>
              </w:rPr>
              <w:t>, le débit binaire et la rapidité de modulation.</w:t>
            </w:r>
          </w:p>
          <w:p w:rsidR="00E7287F" w:rsidRDefault="00F903EF">
            <w:pPr>
              <w:pStyle w:val="TableParagraph"/>
              <w:ind w:left="107" w:right="100"/>
              <w:jc w:val="both"/>
              <w:rPr>
                <w:sz w:val="20"/>
              </w:rPr>
            </w:pPr>
            <w:r>
              <w:rPr>
                <w:sz w:val="20"/>
              </w:rPr>
              <w:t>Présenter différents codes et leurs DSP associées (NRZ, RZ, Manchester,</w:t>
            </w:r>
            <w:r>
              <w:rPr>
                <w:spacing w:val="-1"/>
                <w:sz w:val="20"/>
              </w:rPr>
              <w:t xml:space="preserve"> </w:t>
            </w:r>
            <w:r>
              <w:rPr>
                <w:sz w:val="20"/>
              </w:rPr>
              <w:t>…)</w:t>
            </w:r>
          </w:p>
          <w:p w:rsidR="00E7287F" w:rsidRDefault="00F903EF">
            <w:pPr>
              <w:pStyle w:val="TableParagraph"/>
              <w:spacing w:before="41"/>
              <w:ind w:left="107" w:right="97"/>
              <w:jc w:val="both"/>
              <w:rPr>
                <w:sz w:val="20"/>
              </w:rPr>
            </w:pPr>
            <w:r>
              <w:rPr>
                <w:sz w:val="20"/>
              </w:rPr>
              <w:t>Analyser la structure d’un récepteur et ses performances : erreurs dues au bruit, taux d’erreur binaire</w:t>
            </w:r>
            <w:r>
              <w:rPr>
                <w:spacing w:val="-2"/>
                <w:sz w:val="20"/>
              </w:rPr>
              <w:t xml:space="preserve"> </w:t>
            </w:r>
            <w:r>
              <w:rPr>
                <w:sz w:val="20"/>
              </w:rPr>
              <w:t>TEB.</w:t>
            </w:r>
          </w:p>
          <w:p w:rsidR="00E7287F" w:rsidRDefault="00F903EF">
            <w:pPr>
              <w:pStyle w:val="TableParagraph"/>
              <w:spacing w:before="39"/>
              <w:ind w:left="107" w:right="100"/>
              <w:jc w:val="both"/>
              <w:rPr>
                <w:sz w:val="20"/>
              </w:rPr>
            </w:pPr>
            <w:r>
              <w:rPr>
                <w:sz w:val="20"/>
              </w:rPr>
              <w:t>Visualiser et interpréter le diagramme de l’œil Définir les interférences entre symboles (IES).</w:t>
            </w:r>
          </w:p>
          <w:p w:rsidR="00E7287F" w:rsidRDefault="00F903EF">
            <w:pPr>
              <w:pStyle w:val="TableParagraph"/>
              <w:spacing w:before="39"/>
              <w:ind w:left="107"/>
              <w:jc w:val="both"/>
              <w:rPr>
                <w:sz w:val="20"/>
              </w:rPr>
            </w:pPr>
            <w:r>
              <w:rPr>
                <w:sz w:val="20"/>
              </w:rPr>
              <w:t>Présenter un exemple de codes correcteurs d’erreurs.</w:t>
            </w:r>
          </w:p>
        </w:tc>
      </w:tr>
      <w:tr w:rsidR="00E7287F">
        <w:trPr>
          <w:trHeight w:val="2810"/>
        </w:trPr>
        <w:tc>
          <w:tcPr>
            <w:tcW w:w="4395" w:type="dxa"/>
          </w:tcPr>
          <w:p w:rsidR="00E7287F" w:rsidRDefault="00F903EF">
            <w:pPr>
              <w:pStyle w:val="TableParagraph"/>
              <w:spacing w:before="38"/>
              <w:ind w:left="110"/>
              <w:rPr>
                <w:sz w:val="20"/>
              </w:rPr>
            </w:pPr>
            <w:r>
              <w:rPr>
                <w:sz w:val="20"/>
              </w:rPr>
              <w:t>Transmission sur fréquence porteuse</w:t>
            </w:r>
          </w:p>
        </w:tc>
        <w:tc>
          <w:tcPr>
            <w:tcW w:w="5211" w:type="dxa"/>
          </w:tcPr>
          <w:p w:rsidR="00E7287F" w:rsidRDefault="00F903EF">
            <w:pPr>
              <w:pStyle w:val="TableParagraph"/>
              <w:spacing w:before="38"/>
              <w:ind w:left="107" w:right="102"/>
              <w:jc w:val="both"/>
              <w:rPr>
                <w:sz w:val="20"/>
              </w:rPr>
            </w:pPr>
            <w:r>
              <w:rPr>
                <w:sz w:val="20"/>
              </w:rPr>
              <w:t>Définir les modulations ASK, PSK, FSK et QAM, les signaux en phase i(t) et en quadrature q(t) à partir des données binaires.</w:t>
            </w:r>
          </w:p>
          <w:p w:rsidR="00E7287F" w:rsidRDefault="00F903EF">
            <w:pPr>
              <w:pStyle w:val="TableParagraph"/>
              <w:spacing w:before="39"/>
              <w:ind w:left="107" w:right="99"/>
              <w:jc w:val="both"/>
              <w:rPr>
                <w:sz w:val="20"/>
              </w:rPr>
            </w:pPr>
            <w:r>
              <w:rPr>
                <w:sz w:val="20"/>
              </w:rPr>
              <w:t>Visualiser et interpréter les diagrammes de constellation.</w:t>
            </w:r>
          </w:p>
          <w:p w:rsidR="00E7287F" w:rsidRDefault="00F903EF">
            <w:pPr>
              <w:pStyle w:val="TableParagraph"/>
              <w:spacing w:before="40"/>
              <w:ind w:left="107" w:right="101"/>
              <w:jc w:val="both"/>
              <w:rPr>
                <w:sz w:val="20"/>
              </w:rPr>
            </w:pPr>
            <w:r>
              <w:rPr>
                <w:sz w:val="20"/>
              </w:rPr>
              <w:t>Déterminer l’encombrement spectral pour chaque modulation.</w:t>
            </w:r>
          </w:p>
          <w:p w:rsidR="00E7287F" w:rsidRDefault="00F903EF">
            <w:pPr>
              <w:pStyle w:val="TableParagraph"/>
              <w:spacing w:before="39" w:line="283" w:lineRule="auto"/>
              <w:ind w:left="107"/>
              <w:rPr>
                <w:sz w:val="20"/>
              </w:rPr>
            </w:pPr>
            <w:r>
              <w:rPr>
                <w:sz w:val="20"/>
              </w:rPr>
              <w:t xml:space="preserve">Analyser le fonctionnement d’un démodulateur PSK. Définir les modulations </w:t>
            </w:r>
            <w:proofErr w:type="spellStart"/>
            <w:r>
              <w:rPr>
                <w:sz w:val="20"/>
              </w:rPr>
              <w:t>multiporteuses</w:t>
            </w:r>
            <w:proofErr w:type="spellEnd"/>
            <w:r>
              <w:rPr>
                <w:sz w:val="20"/>
              </w:rPr>
              <w:t xml:space="preserve"> : OFDM.</w:t>
            </w:r>
          </w:p>
          <w:p w:rsidR="00E7287F" w:rsidRDefault="00F903EF">
            <w:pPr>
              <w:pStyle w:val="TableParagraph"/>
              <w:ind w:left="107" w:right="96"/>
              <w:jc w:val="both"/>
              <w:rPr>
                <w:sz w:val="20"/>
              </w:rPr>
            </w:pPr>
            <w:r>
              <w:rPr>
                <w:sz w:val="20"/>
              </w:rPr>
              <w:t>Définir les différents types de multiplexage : TDMA, CDMA.</w:t>
            </w:r>
          </w:p>
        </w:tc>
      </w:tr>
      <w:tr w:rsidR="00E7287F">
        <w:trPr>
          <w:trHeight w:val="371"/>
        </w:trPr>
        <w:tc>
          <w:tcPr>
            <w:tcW w:w="9606" w:type="dxa"/>
            <w:gridSpan w:val="2"/>
          </w:tcPr>
          <w:p w:rsidR="00E7287F" w:rsidRDefault="00F903EF">
            <w:pPr>
              <w:pStyle w:val="TableParagraph"/>
              <w:spacing w:before="55"/>
              <w:ind w:left="110"/>
              <w:rPr>
                <w:b/>
              </w:rPr>
            </w:pPr>
            <w:r>
              <w:rPr>
                <w:b/>
              </w:rPr>
              <w:t>4.2. Antennes</w:t>
            </w:r>
          </w:p>
        </w:tc>
      </w:tr>
      <w:tr w:rsidR="00E7287F">
        <w:trPr>
          <w:trHeight w:val="349"/>
        </w:trPr>
        <w:tc>
          <w:tcPr>
            <w:tcW w:w="4395" w:type="dxa"/>
          </w:tcPr>
          <w:p w:rsidR="00E7287F" w:rsidRDefault="00F903EF">
            <w:pPr>
              <w:pStyle w:val="TableParagraph"/>
              <w:spacing w:before="57"/>
              <w:ind w:left="110"/>
              <w:rPr>
                <w:sz w:val="20"/>
              </w:rPr>
            </w:pPr>
            <w:r>
              <w:rPr>
                <w:sz w:val="20"/>
              </w:rPr>
              <w:t>Principes</w:t>
            </w:r>
          </w:p>
        </w:tc>
        <w:tc>
          <w:tcPr>
            <w:tcW w:w="5211" w:type="dxa"/>
          </w:tcPr>
          <w:p w:rsidR="00E7287F" w:rsidRDefault="00F903EF">
            <w:pPr>
              <w:pStyle w:val="TableParagraph"/>
              <w:spacing w:before="57"/>
              <w:ind w:left="107"/>
              <w:rPr>
                <w:sz w:val="20"/>
              </w:rPr>
            </w:pPr>
            <w:r>
              <w:rPr>
                <w:sz w:val="20"/>
              </w:rPr>
              <w:t>Décrire le principe de fonctionnement d’une antenne.</w:t>
            </w:r>
          </w:p>
        </w:tc>
      </w:tr>
      <w:tr w:rsidR="00E7287F">
        <w:trPr>
          <w:trHeight w:val="810"/>
        </w:trPr>
        <w:tc>
          <w:tcPr>
            <w:tcW w:w="4395" w:type="dxa"/>
          </w:tcPr>
          <w:p w:rsidR="00E7287F" w:rsidRDefault="00F903EF">
            <w:pPr>
              <w:pStyle w:val="TableParagraph"/>
              <w:spacing w:before="57"/>
              <w:ind w:left="110"/>
              <w:rPr>
                <w:sz w:val="20"/>
              </w:rPr>
            </w:pPr>
            <w:r>
              <w:rPr>
                <w:sz w:val="20"/>
              </w:rPr>
              <w:t>Caractéristiques</w:t>
            </w:r>
          </w:p>
        </w:tc>
        <w:tc>
          <w:tcPr>
            <w:tcW w:w="5211" w:type="dxa"/>
          </w:tcPr>
          <w:p w:rsidR="00E7287F" w:rsidRDefault="00F903EF">
            <w:pPr>
              <w:pStyle w:val="TableParagraph"/>
              <w:spacing w:before="57"/>
              <w:ind w:left="107" w:right="99"/>
              <w:jc w:val="both"/>
              <w:rPr>
                <w:sz w:val="20"/>
              </w:rPr>
            </w:pPr>
            <w:r>
              <w:rPr>
                <w:sz w:val="20"/>
              </w:rPr>
              <w:t>Définir l’impédance d’entrée, le diagramme de rayonnement, le gain, le coefficient PIRE, la polarisation d’une antenne.</w:t>
            </w:r>
          </w:p>
        </w:tc>
      </w:tr>
      <w:tr w:rsidR="00E7287F">
        <w:trPr>
          <w:trHeight w:val="871"/>
        </w:trPr>
        <w:tc>
          <w:tcPr>
            <w:tcW w:w="4395" w:type="dxa"/>
          </w:tcPr>
          <w:p w:rsidR="00E7287F" w:rsidRDefault="00F903EF">
            <w:pPr>
              <w:pStyle w:val="TableParagraph"/>
              <w:spacing w:before="57"/>
              <w:ind w:left="110"/>
              <w:rPr>
                <w:sz w:val="20"/>
              </w:rPr>
            </w:pPr>
            <w:r>
              <w:rPr>
                <w:sz w:val="20"/>
              </w:rPr>
              <w:t>Les différents types d’antennes</w:t>
            </w:r>
          </w:p>
        </w:tc>
        <w:tc>
          <w:tcPr>
            <w:tcW w:w="5211" w:type="dxa"/>
          </w:tcPr>
          <w:p w:rsidR="00E7287F" w:rsidRDefault="00F903EF">
            <w:pPr>
              <w:pStyle w:val="TableParagraph"/>
              <w:tabs>
                <w:tab w:val="left" w:pos="1244"/>
                <w:tab w:val="left" w:pos="2325"/>
                <w:tab w:val="left" w:pos="3075"/>
                <w:tab w:val="left" w:pos="4224"/>
                <w:tab w:val="left" w:pos="4663"/>
              </w:tabs>
              <w:spacing w:before="57"/>
              <w:ind w:left="107" w:right="100"/>
              <w:rPr>
                <w:sz w:val="20"/>
              </w:rPr>
            </w:pPr>
            <w:r>
              <w:rPr>
                <w:sz w:val="20"/>
              </w:rPr>
              <w:t>Présenter</w:t>
            </w:r>
            <w:r>
              <w:rPr>
                <w:sz w:val="20"/>
              </w:rPr>
              <w:tab/>
              <w:t>quelques</w:t>
            </w:r>
            <w:r>
              <w:rPr>
                <w:sz w:val="20"/>
              </w:rPr>
              <w:tab/>
              <w:t>types</w:t>
            </w:r>
            <w:r>
              <w:rPr>
                <w:sz w:val="20"/>
              </w:rPr>
              <w:tab/>
              <w:t>d’antenne</w:t>
            </w:r>
            <w:r>
              <w:rPr>
                <w:sz w:val="20"/>
              </w:rPr>
              <w:tab/>
              <w:t>et</w:t>
            </w:r>
            <w:r>
              <w:rPr>
                <w:sz w:val="20"/>
              </w:rPr>
              <w:tab/>
              <w:t>leurs applications.</w:t>
            </w:r>
          </w:p>
          <w:p w:rsidR="00E7287F" w:rsidRDefault="00F903EF">
            <w:pPr>
              <w:pStyle w:val="TableParagraph"/>
              <w:spacing w:before="61"/>
              <w:ind w:left="107"/>
              <w:rPr>
                <w:sz w:val="20"/>
              </w:rPr>
            </w:pPr>
            <w:r>
              <w:rPr>
                <w:sz w:val="20"/>
              </w:rPr>
              <w:t>Effectuer un bilan de liaison.</w:t>
            </w:r>
          </w:p>
        </w:tc>
      </w:tr>
    </w:tbl>
    <w:p w:rsidR="00E7287F" w:rsidRDefault="00E7287F">
      <w:pPr>
        <w:pStyle w:val="Corpsdetexte"/>
        <w:rPr>
          <w:b/>
          <w:sz w:val="20"/>
        </w:rPr>
      </w:pPr>
    </w:p>
    <w:p w:rsidR="00E7287F" w:rsidRDefault="00E7287F">
      <w:pPr>
        <w:pStyle w:val="Corpsdetexte"/>
        <w:rPr>
          <w:b/>
          <w:sz w:val="20"/>
        </w:rPr>
      </w:pPr>
    </w:p>
    <w:p w:rsidR="00E7287F" w:rsidRDefault="00E7287F">
      <w:pPr>
        <w:pStyle w:val="Corpsdetexte"/>
        <w:rPr>
          <w:b/>
          <w:sz w:val="15"/>
        </w:rPr>
      </w:pPr>
    </w:p>
    <w:tbl>
      <w:tblPr>
        <w:tblStyle w:val="TableNormal"/>
        <w:tblW w:w="0" w:type="auto"/>
        <w:tblInd w:w="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395"/>
        <w:gridCol w:w="5245"/>
      </w:tblGrid>
      <w:tr w:rsidR="00E7287F">
        <w:trPr>
          <w:trHeight w:val="517"/>
        </w:trPr>
        <w:tc>
          <w:tcPr>
            <w:tcW w:w="9640" w:type="dxa"/>
            <w:gridSpan w:val="2"/>
          </w:tcPr>
          <w:p w:rsidR="00E7287F" w:rsidRDefault="00F903EF">
            <w:pPr>
              <w:pStyle w:val="TableParagraph"/>
              <w:spacing w:before="118"/>
              <w:ind w:left="110"/>
              <w:rPr>
                <w:b/>
                <w:sz w:val="24"/>
              </w:rPr>
            </w:pPr>
            <w:r>
              <w:rPr>
                <w:b/>
                <w:sz w:val="24"/>
              </w:rPr>
              <w:t>5. COLORIMETRIE ET IMAGES NUMERIQUES</w:t>
            </w:r>
          </w:p>
        </w:tc>
      </w:tr>
      <w:tr w:rsidR="00E7287F">
        <w:trPr>
          <w:trHeight w:val="309"/>
        </w:trPr>
        <w:tc>
          <w:tcPr>
            <w:tcW w:w="4395" w:type="dxa"/>
          </w:tcPr>
          <w:p w:rsidR="00E7287F" w:rsidRDefault="00F903EF">
            <w:pPr>
              <w:pStyle w:val="TableParagraph"/>
              <w:spacing w:before="38"/>
              <w:ind w:left="393"/>
              <w:rPr>
                <w:sz w:val="20"/>
              </w:rPr>
            </w:pPr>
            <w:r>
              <w:rPr>
                <w:sz w:val="20"/>
              </w:rPr>
              <w:t>Notions et contenus</w:t>
            </w:r>
          </w:p>
        </w:tc>
        <w:tc>
          <w:tcPr>
            <w:tcW w:w="5245" w:type="dxa"/>
          </w:tcPr>
          <w:p w:rsidR="00E7287F" w:rsidRDefault="00F903EF">
            <w:pPr>
              <w:pStyle w:val="TableParagraph"/>
              <w:spacing w:before="38"/>
              <w:ind w:left="390"/>
              <w:rPr>
                <w:sz w:val="20"/>
              </w:rPr>
            </w:pPr>
            <w:r>
              <w:rPr>
                <w:sz w:val="20"/>
              </w:rPr>
              <w:t>Capacités exigibles</w:t>
            </w:r>
          </w:p>
        </w:tc>
      </w:tr>
      <w:tr w:rsidR="00E7287F">
        <w:trPr>
          <w:trHeight w:val="371"/>
        </w:trPr>
        <w:tc>
          <w:tcPr>
            <w:tcW w:w="4395" w:type="dxa"/>
          </w:tcPr>
          <w:p w:rsidR="00E7287F" w:rsidRDefault="00F903EF">
            <w:pPr>
              <w:pStyle w:val="TableParagraph"/>
              <w:spacing w:before="55"/>
              <w:ind w:left="110"/>
              <w:rPr>
                <w:b/>
              </w:rPr>
            </w:pPr>
            <w:r>
              <w:rPr>
                <w:b/>
              </w:rPr>
              <w:t>5.1. Colorimétrie</w:t>
            </w:r>
          </w:p>
        </w:tc>
        <w:tc>
          <w:tcPr>
            <w:tcW w:w="5245" w:type="dxa"/>
          </w:tcPr>
          <w:p w:rsidR="00E7287F" w:rsidRDefault="00E7287F">
            <w:pPr>
              <w:pStyle w:val="TableParagraph"/>
              <w:rPr>
                <w:rFonts w:ascii="Times New Roman"/>
                <w:sz w:val="20"/>
              </w:rPr>
            </w:pPr>
          </w:p>
        </w:tc>
      </w:tr>
      <w:tr w:rsidR="00E7287F">
        <w:trPr>
          <w:trHeight w:val="3064"/>
        </w:trPr>
        <w:tc>
          <w:tcPr>
            <w:tcW w:w="4395" w:type="dxa"/>
          </w:tcPr>
          <w:p w:rsidR="00E7287F" w:rsidRDefault="00F903EF">
            <w:pPr>
              <w:pStyle w:val="TableParagraph"/>
              <w:spacing w:before="40"/>
              <w:ind w:left="110"/>
              <w:rPr>
                <w:sz w:val="20"/>
              </w:rPr>
            </w:pPr>
            <w:proofErr w:type="spellStart"/>
            <w:r>
              <w:rPr>
                <w:sz w:val="20"/>
              </w:rPr>
              <w:t>Synhèse</w:t>
            </w:r>
            <w:proofErr w:type="spellEnd"/>
            <w:r>
              <w:rPr>
                <w:sz w:val="20"/>
              </w:rPr>
              <w:t xml:space="preserve"> additive et soustractive</w:t>
            </w:r>
          </w:p>
        </w:tc>
        <w:tc>
          <w:tcPr>
            <w:tcW w:w="5245" w:type="dxa"/>
          </w:tcPr>
          <w:p w:rsidR="00E7287F" w:rsidRDefault="00F903EF">
            <w:pPr>
              <w:pStyle w:val="TableParagraph"/>
              <w:spacing w:before="40"/>
              <w:ind w:left="107" w:right="102"/>
              <w:jc w:val="both"/>
              <w:rPr>
                <w:sz w:val="20"/>
              </w:rPr>
            </w:pPr>
            <w:r>
              <w:rPr>
                <w:sz w:val="20"/>
              </w:rPr>
              <w:t>Illustrer expérimentalement les synthèses additive et soustractive des couleurs.</w:t>
            </w:r>
          </w:p>
          <w:p w:rsidR="00E7287F" w:rsidRDefault="00F903EF">
            <w:pPr>
              <w:pStyle w:val="TableParagraph"/>
              <w:spacing w:before="39"/>
              <w:ind w:left="107" w:right="101"/>
              <w:jc w:val="both"/>
              <w:rPr>
                <w:sz w:val="20"/>
              </w:rPr>
            </w:pPr>
            <w:r>
              <w:rPr>
                <w:sz w:val="20"/>
              </w:rPr>
              <w:t>Citer les différentes représentations de l’espace colorimétrique.</w:t>
            </w:r>
          </w:p>
          <w:p w:rsidR="00E7287F" w:rsidRDefault="00F903EF">
            <w:pPr>
              <w:pStyle w:val="TableParagraph"/>
              <w:spacing w:before="39"/>
              <w:ind w:left="107" w:right="102"/>
              <w:jc w:val="both"/>
              <w:rPr>
                <w:sz w:val="20"/>
              </w:rPr>
            </w:pPr>
            <w:r>
              <w:rPr>
                <w:sz w:val="20"/>
              </w:rPr>
              <w:t>Exploiter les données relatives à une couleur à partir de ses coordonnées colorimétriques (pureté, longueur d’onde dominante, couleur complémentaire).</w:t>
            </w:r>
          </w:p>
          <w:p w:rsidR="00E7287F" w:rsidRDefault="00F903EF">
            <w:pPr>
              <w:pStyle w:val="TableParagraph"/>
              <w:spacing w:before="41"/>
              <w:ind w:left="107" w:right="103"/>
              <w:jc w:val="both"/>
              <w:rPr>
                <w:sz w:val="20"/>
              </w:rPr>
            </w:pPr>
            <w:r>
              <w:rPr>
                <w:sz w:val="20"/>
              </w:rPr>
              <w:t>Calculer les coordonnées du mélange de deux ou trois couleurs.</w:t>
            </w:r>
          </w:p>
          <w:p w:rsidR="00E7287F" w:rsidRDefault="00F903EF">
            <w:pPr>
              <w:pStyle w:val="TableParagraph"/>
              <w:spacing w:before="39"/>
              <w:ind w:left="107" w:right="99"/>
              <w:jc w:val="both"/>
              <w:rPr>
                <w:sz w:val="20"/>
              </w:rPr>
            </w:pPr>
            <w:r>
              <w:rPr>
                <w:sz w:val="20"/>
              </w:rPr>
              <w:t>Décrire l’analyse et la synthèse d’une couleur à travers une chaîne vidéo.</w:t>
            </w:r>
          </w:p>
        </w:tc>
      </w:tr>
    </w:tbl>
    <w:p w:rsidR="00E7287F" w:rsidRDefault="00E7287F">
      <w:pPr>
        <w:jc w:val="both"/>
        <w:rPr>
          <w:sz w:val="20"/>
        </w:rPr>
        <w:sectPr w:rsidR="00E7287F">
          <w:pgSz w:w="11910" w:h="16840"/>
          <w:pgMar w:top="400" w:right="200" w:bottom="1240" w:left="900" w:header="0" w:footer="1053" w:gutter="0"/>
          <w:cols w:space="720"/>
        </w:sectPr>
      </w:pPr>
    </w:p>
    <w:tbl>
      <w:tblPr>
        <w:tblStyle w:val="TableNormal"/>
        <w:tblW w:w="0" w:type="auto"/>
        <w:tblInd w:w="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395"/>
        <w:gridCol w:w="5245"/>
      </w:tblGrid>
      <w:tr w:rsidR="00E7287F">
        <w:trPr>
          <w:trHeight w:val="371"/>
        </w:trPr>
        <w:tc>
          <w:tcPr>
            <w:tcW w:w="4395" w:type="dxa"/>
          </w:tcPr>
          <w:p w:rsidR="00E7287F" w:rsidRDefault="00F903EF">
            <w:pPr>
              <w:pStyle w:val="TableParagraph"/>
              <w:spacing w:before="55"/>
              <w:ind w:left="110"/>
              <w:rPr>
                <w:b/>
              </w:rPr>
            </w:pPr>
            <w:r>
              <w:rPr>
                <w:b/>
              </w:rPr>
              <w:lastRenderedPageBreak/>
              <w:t>5.2. L’œil</w:t>
            </w:r>
          </w:p>
        </w:tc>
        <w:tc>
          <w:tcPr>
            <w:tcW w:w="5245" w:type="dxa"/>
          </w:tcPr>
          <w:p w:rsidR="00E7287F" w:rsidRDefault="00E7287F">
            <w:pPr>
              <w:pStyle w:val="TableParagraph"/>
              <w:rPr>
                <w:rFonts w:ascii="Times New Roman"/>
                <w:sz w:val="20"/>
              </w:rPr>
            </w:pPr>
          </w:p>
        </w:tc>
      </w:tr>
      <w:tr w:rsidR="00E7287F">
        <w:trPr>
          <w:trHeight w:val="1540"/>
        </w:trPr>
        <w:tc>
          <w:tcPr>
            <w:tcW w:w="4395" w:type="dxa"/>
          </w:tcPr>
          <w:p w:rsidR="00E7287F" w:rsidRDefault="00E7287F">
            <w:pPr>
              <w:pStyle w:val="TableParagraph"/>
              <w:rPr>
                <w:rFonts w:ascii="Times New Roman"/>
                <w:sz w:val="20"/>
              </w:rPr>
            </w:pPr>
          </w:p>
        </w:tc>
        <w:tc>
          <w:tcPr>
            <w:tcW w:w="5245" w:type="dxa"/>
          </w:tcPr>
          <w:p w:rsidR="00E7287F" w:rsidRDefault="00F903EF">
            <w:pPr>
              <w:pStyle w:val="TableParagraph"/>
              <w:spacing w:before="38" w:line="280" w:lineRule="auto"/>
              <w:ind w:left="107"/>
              <w:rPr>
                <w:sz w:val="20"/>
              </w:rPr>
            </w:pPr>
            <w:r>
              <w:rPr>
                <w:sz w:val="20"/>
              </w:rPr>
              <w:t>Citer les défauts de l’œil et les méthodes de correction. Définir le pouvoir séparateur de l’œil et la différence</w:t>
            </w:r>
            <w:r>
              <w:rPr>
                <w:spacing w:val="19"/>
                <w:sz w:val="20"/>
              </w:rPr>
              <w:t xml:space="preserve"> </w:t>
            </w:r>
            <w:r>
              <w:rPr>
                <w:sz w:val="20"/>
              </w:rPr>
              <w:t>noir</w:t>
            </w:r>
          </w:p>
          <w:p w:rsidR="00E7287F" w:rsidRDefault="00F903EF">
            <w:pPr>
              <w:pStyle w:val="TableParagraph"/>
              <w:spacing w:line="191" w:lineRule="exact"/>
              <w:ind w:left="107"/>
              <w:rPr>
                <w:sz w:val="20"/>
              </w:rPr>
            </w:pPr>
            <w:r>
              <w:rPr>
                <w:sz w:val="20"/>
              </w:rPr>
              <w:t xml:space="preserve">/blanc-couleur  pour  justifier  la  réduction  de  la </w:t>
            </w:r>
            <w:r>
              <w:rPr>
                <w:spacing w:val="32"/>
                <w:sz w:val="20"/>
              </w:rPr>
              <w:t xml:space="preserve"> </w:t>
            </w:r>
            <w:r>
              <w:rPr>
                <w:sz w:val="20"/>
              </w:rPr>
              <w:t>bande</w:t>
            </w:r>
          </w:p>
          <w:p w:rsidR="00E7287F" w:rsidRDefault="00F903EF">
            <w:pPr>
              <w:pStyle w:val="TableParagraph"/>
              <w:ind w:left="107"/>
              <w:rPr>
                <w:sz w:val="20"/>
              </w:rPr>
            </w:pPr>
            <w:r>
              <w:rPr>
                <w:sz w:val="20"/>
              </w:rPr>
              <w:t>passante de la chrominance.</w:t>
            </w:r>
          </w:p>
          <w:p w:rsidR="00E7287F" w:rsidRDefault="00F903EF">
            <w:pPr>
              <w:pStyle w:val="TableParagraph"/>
              <w:spacing w:before="42"/>
              <w:ind w:left="107"/>
              <w:rPr>
                <w:sz w:val="20"/>
              </w:rPr>
            </w:pPr>
            <w:r>
              <w:rPr>
                <w:sz w:val="20"/>
              </w:rPr>
              <w:t>Justifier le rafraîchissement des images d’une séquence vidéo par la persistance rétinienne.</w:t>
            </w:r>
          </w:p>
        </w:tc>
      </w:tr>
      <w:tr w:rsidR="00E7287F">
        <w:trPr>
          <w:trHeight w:val="371"/>
        </w:trPr>
        <w:tc>
          <w:tcPr>
            <w:tcW w:w="4395" w:type="dxa"/>
          </w:tcPr>
          <w:p w:rsidR="00E7287F" w:rsidRDefault="00F903EF">
            <w:pPr>
              <w:pStyle w:val="TableParagraph"/>
              <w:spacing w:before="55"/>
              <w:ind w:left="110"/>
              <w:rPr>
                <w:b/>
              </w:rPr>
            </w:pPr>
            <w:r>
              <w:rPr>
                <w:b/>
              </w:rPr>
              <w:t>5.3. Image numérique</w:t>
            </w:r>
          </w:p>
        </w:tc>
        <w:tc>
          <w:tcPr>
            <w:tcW w:w="5245" w:type="dxa"/>
          </w:tcPr>
          <w:p w:rsidR="00E7287F" w:rsidRDefault="00E7287F">
            <w:pPr>
              <w:pStyle w:val="TableParagraph"/>
              <w:rPr>
                <w:rFonts w:ascii="Times New Roman"/>
                <w:sz w:val="20"/>
              </w:rPr>
            </w:pPr>
          </w:p>
        </w:tc>
      </w:tr>
      <w:tr w:rsidR="00E7287F">
        <w:trPr>
          <w:trHeight w:val="2042"/>
        </w:trPr>
        <w:tc>
          <w:tcPr>
            <w:tcW w:w="4395" w:type="dxa"/>
          </w:tcPr>
          <w:p w:rsidR="00E7287F" w:rsidRDefault="00E7287F">
            <w:pPr>
              <w:pStyle w:val="TableParagraph"/>
              <w:rPr>
                <w:rFonts w:ascii="Times New Roman"/>
                <w:sz w:val="20"/>
              </w:rPr>
            </w:pPr>
          </w:p>
        </w:tc>
        <w:tc>
          <w:tcPr>
            <w:tcW w:w="5245" w:type="dxa"/>
          </w:tcPr>
          <w:p w:rsidR="00E7287F" w:rsidRDefault="00F903EF">
            <w:pPr>
              <w:pStyle w:val="TableParagraph"/>
              <w:spacing w:before="40"/>
              <w:ind w:left="107" w:right="136"/>
              <w:rPr>
                <w:sz w:val="20"/>
              </w:rPr>
            </w:pPr>
            <w:r>
              <w:rPr>
                <w:sz w:val="20"/>
              </w:rPr>
              <w:t>Définir le pixel et estimer ses dimensions dans le cas d’un appareil photo numérique, d’un écran vidéo.</w:t>
            </w:r>
          </w:p>
          <w:p w:rsidR="00E7287F" w:rsidRDefault="00F903EF">
            <w:pPr>
              <w:pStyle w:val="TableParagraph"/>
              <w:spacing w:before="39"/>
              <w:ind w:left="107"/>
              <w:rPr>
                <w:sz w:val="20"/>
              </w:rPr>
            </w:pPr>
            <w:r>
              <w:rPr>
                <w:sz w:val="20"/>
              </w:rPr>
              <w:t>Expliquer le principe du codage en niveaux de gris et en couleur RVB.</w:t>
            </w:r>
          </w:p>
          <w:p w:rsidR="00E7287F" w:rsidRDefault="00F903EF">
            <w:pPr>
              <w:pStyle w:val="TableParagraph"/>
              <w:tabs>
                <w:tab w:val="left" w:pos="1052"/>
              </w:tabs>
              <w:spacing w:before="39"/>
              <w:ind w:left="107" w:right="136"/>
              <w:rPr>
                <w:sz w:val="20"/>
              </w:rPr>
            </w:pPr>
            <w:r>
              <w:rPr>
                <w:sz w:val="20"/>
              </w:rPr>
              <w:t>Énoncer</w:t>
            </w:r>
            <w:r>
              <w:rPr>
                <w:sz w:val="20"/>
              </w:rPr>
              <w:tab/>
              <w:t>qu’une image numérique est associée à un tableau de</w:t>
            </w:r>
            <w:r>
              <w:rPr>
                <w:spacing w:val="1"/>
                <w:sz w:val="20"/>
              </w:rPr>
              <w:t xml:space="preserve"> </w:t>
            </w:r>
            <w:r>
              <w:rPr>
                <w:sz w:val="20"/>
              </w:rPr>
              <w:t>nombres.</w:t>
            </w:r>
          </w:p>
          <w:p w:rsidR="00E7287F" w:rsidRDefault="00F903EF">
            <w:pPr>
              <w:pStyle w:val="TableParagraph"/>
              <w:spacing w:before="40"/>
              <w:ind w:left="107" w:right="136"/>
              <w:rPr>
                <w:sz w:val="20"/>
              </w:rPr>
            </w:pPr>
            <w:r>
              <w:rPr>
                <w:sz w:val="20"/>
              </w:rPr>
              <w:t>Expliquer le principe de la compression d’une image fixe.</w:t>
            </w:r>
          </w:p>
        </w:tc>
      </w:tr>
    </w:tbl>
    <w:p w:rsidR="00E7287F" w:rsidRPr="006176D0" w:rsidRDefault="00E7287F" w:rsidP="006176D0">
      <w:pPr>
        <w:pStyle w:val="Corpsdetexte"/>
        <w:spacing w:line="20" w:lineRule="exact"/>
        <w:ind w:left="199"/>
        <w:rPr>
          <w:sz w:val="2"/>
        </w:rPr>
      </w:pPr>
    </w:p>
    <w:sectPr w:rsidR="00E7287F" w:rsidRPr="006176D0" w:rsidSect="00E7287F">
      <w:footerReference w:type="default" r:id="rId10"/>
      <w:pgSz w:w="11910" w:h="16840"/>
      <w:pgMar w:top="1580" w:right="200" w:bottom="2000" w:left="900" w:header="0" w:footer="1811"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03EF" w:rsidRDefault="00F903EF" w:rsidP="00E7287F">
      <w:r>
        <w:separator/>
      </w:r>
    </w:p>
  </w:endnote>
  <w:endnote w:type="continuationSeparator" w:id="0">
    <w:p w:rsidR="00F903EF" w:rsidRDefault="00F903EF" w:rsidP="00E7287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03EF" w:rsidRDefault="00F903EF">
    <w:pPr>
      <w:pStyle w:val="Corpsdetexte"/>
      <w:spacing w:line="14" w:lineRule="auto"/>
      <w:rPr>
        <w:sz w:val="20"/>
      </w:rPr>
    </w:pPr>
    <w:r w:rsidRPr="00E7287F">
      <w:pict>
        <v:shapetype id="_x0000_t202" coordsize="21600,21600" o:spt="202" path="m,l,21600r21600,l21600,xe">
          <v:stroke joinstyle="miter"/>
          <v:path gradientshapeok="t" o:connecttype="rect"/>
        </v:shapetype>
        <v:shape id="_x0000_s2069" type="#_x0000_t202" style="position:absolute;margin-left:526.15pt;margin-top:774.25pt;width:8.15pt;height:14.35pt;z-index:-290296;mso-position-horizontal-relative:page;mso-position-vertical-relative:page" filled="f" stroked="f">
          <v:textbox inset="0,0,0,0">
            <w:txbxContent>
              <w:p w:rsidR="00F903EF" w:rsidRDefault="00F903EF">
                <w:pPr>
                  <w:spacing w:before="13"/>
                  <w:ind w:left="20"/>
                  <w:rPr>
                    <w:b/>
                  </w:rPr>
                </w:pPr>
                <w:r>
                  <w:rPr>
                    <w:b/>
                  </w:rPr>
                  <w:t>1</w:t>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03EF" w:rsidRDefault="00F903EF">
    <w:pPr>
      <w:pStyle w:val="Corpsdetexte"/>
      <w:spacing w:line="14" w:lineRule="auto"/>
      <w:rPr>
        <w:sz w:val="17"/>
      </w:rPr>
    </w:pPr>
    <w:r w:rsidRPr="00E7287F">
      <w:pict>
        <v:group id="_x0000_s2055" style="position:absolute;margin-left:51.25pt;margin-top:772.8pt;width:494.5pt;height:.5pt;z-index:-290176;mso-position-horizontal-relative:page;mso-position-vertical-relative:page" coordorigin="1025,15456" coordsize="9890,10">
          <v:line id="_x0000_s2058" style="position:absolute" from="1025,15460" to="5629,15460" strokeweight=".48pt"/>
          <v:rect id="_x0000_s2057" style="position:absolute;left:5629;top:15455;width:10;height:10" fillcolor="black" stroked="f"/>
          <v:line id="_x0000_s2056" style="position:absolute" from="5639,15460" to="10915,15460" strokeweight=".48pt"/>
          <w10:wrap anchorx="page" anchory="page"/>
        </v:group>
      </w:pict>
    </w:r>
    <w:r w:rsidRPr="00E7287F">
      <w:pict>
        <v:shapetype id="_x0000_t202" coordsize="21600,21600" o:spt="202" path="m,l,21600r21600,l21600,xe">
          <v:stroke joinstyle="miter"/>
          <v:path gradientshapeok="t" o:connecttype="rect"/>
        </v:shapetype>
        <v:shape id="_x0000_s2054" type="#_x0000_t202" style="position:absolute;margin-left:520.1pt;margin-top:774.25pt;width:22.4pt;height:14.35pt;z-index:-290152;mso-position-horizontal-relative:page;mso-position-vertical-relative:page" filled="f" stroked="f">
          <v:textbox inset="0,0,0,0">
            <w:txbxContent>
              <w:p w:rsidR="00F903EF" w:rsidRDefault="00F903EF">
                <w:pPr>
                  <w:spacing w:before="13"/>
                  <w:ind w:left="40"/>
                  <w:rPr>
                    <w:b/>
                  </w:rPr>
                </w:pPr>
                <w:r>
                  <w:fldChar w:fldCharType="begin"/>
                </w:r>
                <w:r>
                  <w:rPr>
                    <w:b/>
                  </w:rPr>
                  <w:instrText xml:space="preserve"> PAGE </w:instrText>
                </w:r>
                <w:r>
                  <w:fldChar w:fldCharType="separate"/>
                </w:r>
                <w:r w:rsidR="006176D0">
                  <w:rPr>
                    <w:b/>
                    <w:noProof/>
                  </w:rPr>
                  <w:t>13</w:t>
                </w:r>
                <w:r>
                  <w:fldChar w:fldCharType="end"/>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03EF" w:rsidRDefault="00F903EF">
    <w:pPr>
      <w:pStyle w:val="Corpsdetexte"/>
      <w:spacing w:line="14" w:lineRule="auto"/>
      <w:rPr>
        <w:sz w:val="20"/>
      </w:rPr>
    </w:pPr>
    <w:r w:rsidRPr="00E7287F">
      <w:pict>
        <v:group id="_x0000_s2050" style="position:absolute;margin-left:65.4pt;margin-top:737.4pt;width:460.4pt;height:.5pt;z-index:-290128;mso-position-horizontal-relative:page;mso-position-vertical-relative:page" coordorigin="1308,14748" coordsize="9208,10">
          <v:line id="_x0000_s2053" style="position:absolute" from="1308,14752" to="5912,14752" strokeweight=".16936mm"/>
          <v:rect id="_x0000_s2052" style="position:absolute;left:5912;top:14747;width:10;height:10" fillcolor="black" stroked="f"/>
          <v:line id="_x0000_s2051" style="position:absolute" from="5922,14752" to="10516,14752" strokeweight=".16936mm"/>
          <w10:wrap anchorx="page" anchory="page"/>
        </v:group>
      </w:pict>
    </w:r>
    <w:r w:rsidRPr="00E7287F">
      <w:pict>
        <v:shapetype id="_x0000_t202" coordsize="21600,21600" o:spt="202" path="m,l,21600r21600,l21600,xe">
          <v:stroke joinstyle="miter"/>
          <v:path gradientshapeok="t" o:connecttype="rect"/>
        </v:shapetype>
        <v:shape id="_x0000_s2049" type="#_x0000_t202" style="position:absolute;margin-left:500.05pt;margin-top:738.85pt;width:22.4pt;height:14.35pt;z-index:-290104;mso-position-horizontal-relative:page;mso-position-vertical-relative:page" filled="f" stroked="f">
          <v:textbox inset="0,0,0,0">
            <w:txbxContent>
              <w:p w:rsidR="00F903EF" w:rsidRDefault="00F903EF">
                <w:pPr>
                  <w:spacing w:before="13"/>
                  <w:ind w:left="40"/>
                  <w:rPr>
                    <w:b/>
                  </w:rPr>
                </w:pPr>
                <w:r>
                  <w:fldChar w:fldCharType="begin"/>
                </w:r>
                <w:r>
                  <w:rPr>
                    <w:b/>
                  </w:rPr>
                  <w:instrText xml:space="preserve"> PAGE </w:instrText>
                </w:r>
                <w:r>
                  <w:fldChar w:fldCharType="separate"/>
                </w:r>
                <w:r w:rsidR="006176D0">
                  <w:rPr>
                    <w:b/>
                    <w:noProof/>
                  </w:rPr>
                  <w:t>14</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03EF" w:rsidRDefault="00F903EF" w:rsidP="00E7287F">
      <w:r>
        <w:separator/>
      </w:r>
    </w:p>
  </w:footnote>
  <w:footnote w:type="continuationSeparator" w:id="0">
    <w:p w:rsidR="00F903EF" w:rsidRDefault="00F903EF" w:rsidP="00E7287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96F11"/>
    <w:multiLevelType w:val="hybridMultilevel"/>
    <w:tmpl w:val="63AE9B16"/>
    <w:lvl w:ilvl="0" w:tplc="2D3CC2A2">
      <w:numFmt w:val="bullet"/>
      <w:lvlText w:val=""/>
      <w:lvlJc w:val="left"/>
      <w:pPr>
        <w:ind w:left="516" w:hanging="284"/>
      </w:pPr>
      <w:rPr>
        <w:rFonts w:hint="default"/>
        <w:w w:val="100"/>
        <w:lang w:val="fr-FR" w:eastAsia="fr-FR" w:bidi="fr-FR"/>
      </w:rPr>
    </w:lvl>
    <w:lvl w:ilvl="1" w:tplc="4E6E2E5C">
      <w:numFmt w:val="bullet"/>
      <w:lvlText w:val="o"/>
      <w:lvlJc w:val="left"/>
      <w:pPr>
        <w:ind w:left="953" w:hanging="360"/>
      </w:pPr>
      <w:rPr>
        <w:rFonts w:ascii="Courier New" w:eastAsia="Courier New" w:hAnsi="Courier New" w:cs="Courier New" w:hint="default"/>
        <w:w w:val="100"/>
        <w:sz w:val="22"/>
        <w:szCs w:val="22"/>
        <w:lang w:val="fr-FR" w:eastAsia="fr-FR" w:bidi="fr-FR"/>
      </w:rPr>
    </w:lvl>
    <w:lvl w:ilvl="2" w:tplc="E7E61748">
      <w:numFmt w:val="bullet"/>
      <w:lvlText w:val="•"/>
      <w:lvlJc w:val="left"/>
      <w:pPr>
        <w:ind w:left="2054" w:hanging="360"/>
      </w:pPr>
      <w:rPr>
        <w:rFonts w:hint="default"/>
        <w:lang w:val="fr-FR" w:eastAsia="fr-FR" w:bidi="fr-FR"/>
      </w:rPr>
    </w:lvl>
    <w:lvl w:ilvl="3" w:tplc="686A37B0">
      <w:numFmt w:val="bullet"/>
      <w:lvlText w:val="•"/>
      <w:lvlJc w:val="left"/>
      <w:pPr>
        <w:ind w:left="3148" w:hanging="360"/>
      </w:pPr>
      <w:rPr>
        <w:rFonts w:hint="default"/>
        <w:lang w:val="fr-FR" w:eastAsia="fr-FR" w:bidi="fr-FR"/>
      </w:rPr>
    </w:lvl>
    <w:lvl w:ilvl="4" w:tplc="AA307496">
      <w:numFmt w:val="bullet"/>
      <w:lvlText w:val="•"/>
      <w:lvlJc w:val="left"/>
      <w:pPr>
        <w:ind w:left="4242" w:hanging="360"/>
      </w:pPr>
      <w:rPr>
        <w:rFonts w:hint="default"/>
        <w:lang w:val="fr-FR" w:eastAsia="fr-FR" w:bidi="fr-FR"/>
      </w:rPr>
    </w:lvl>
    <w:lvl w:ilvl="5" w:tplc="1D24597C">
      <w:numFmt w:val="bullet"/>
      <w:lvlText w:val="•"/>
      <w:lvlJc w:val="left"/>
      <w:pPr>
        <w:ind w:left="5336" w:hanging="360"/>
      </w:pPr>
      <w:rPr>
        <w:rFonts w:hint="default"/>
        <w:lang w:val="fr-FR" w:eastAsia="fr-FR" w:bidi="fr-FR"/>
      </w:rPr>
    </w:lvl>
    <w:lvl w:ilvl="6" w:tplc="4BF8C850">
      <w:numFmt w:val="bullet"/>
      <w:lvlText w:val="•"/>
      <w:lvlJc w:val="left"/>
      <w:pPr>
        <w:ind w:left="6430" w:hanging="360"/>
      </w:pPr>
      <w:rPr>
        <w:rFonts w:hint="default"/>
        <w:lang w:val="fr-FR" w:eastAsia="fr-FR" w:bidi="fr-FR"/>
      </w:rPr>
    </w:lvl>
    <w:lvl w:ilvl="7" w:tplc="2E061BF8">
      <w:numFmt w:val="bullet"/>
      <w:lvlText w:val="•"/>
      <w:lvlJc w:val="left"/>
      <w:pPr>
        <w:ind w:left="7524" w:hanging="360"/>
      </w:pPr>
      <w:rPr>
        <w:rFonts w:hint="default"/>
        <w:lang w:val="fr-FR" w:eastAsia="fr-FR" w:bidi="fr-FR"/>
      </w:rPr>
    </w:lvl>
    <w:lvl w:ilvl="8" w:tplc="46208D32">
      <w:numFmt w:val="bullet"/>
      <w:lvlText w:val="•"/>
      <w:lvlJc w:val="left"/>
      <w:pPr>
        <w:ind w:left="8618" w:hanging="360"/>
      </w:pPr>
      <w:rPr>
        <w:rFonts w:hint="default"/>
        <w:lang w:val="fr-FR" w:eastAsia="fr-FR" w:bidi="fr-FR"/>
      </w:rPr>
    </w:lvl>
  </w:abstractNum>
  <w:num w:numId="1">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hyphenationZone w:val="425"/>
  <w:drawingGridHorizontalSpacing w:val="110"/>
  <w:displayHorizontalDrawingGridEvery w:val="2"/>
  <w:characterSpacingControl w:val="doNotCompress"/>
  <w:hdrShapeDefaults>
    <o:shapedefaults v:ext="edit" spidmax="2075"/>
    <o:shapelayout v:ext="edit">
      <o:idmap v:ext="edit" data="2"/>
    </o:shapelayout>
  </w:hdrShapeDefaults>
  <w:footnotePr>
    <w:footnote w:id="-1"/>
    <w:footnote w:id="0"/>
  </w:footnotePr>
  <w:endnotePr>
    <w:endnote w:id="-1"/>
    <w:endnote w:id="0"/>
  </w:endnotePr>
  <w:compat>
    <w:ulTrailSpace/>
    <w:useFELayout/>
  </w:compat>
  <w:rsids>
    <w:rsidRoot w:val="00E7287F"/>
    <w:rsid w:val="006176D0"/>
    <w:rsid w:val="00674DA7"/>
    <w:rsid w:val="00E7287F"/>
    <w:rsid w:val="00F903E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7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7287F"/>
    <w:rPr>
      <w:rFonts w:ascii="Arial" w:eastAsia="Arial" w:hAnsi="Arial" w:cs="Arial"/>
      <w:lang w:val="fr-FR" w:eastAsia="fr-FR" w:bidi="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E7287F"/>
    <w:tblPr>
      <w:tblInd w:w="0" w:type="dxa"/>
      <w:tblCellMar>
        <w:top w:w="0" w:type="dxa"/>
        <w:left w:w="0" w:type="dxa"/>
        <w:bottom w:w="0" w:type="dxa"/>
        <w:right w:w="0" w:type="dxa"/>
      </w:tblCellMar>
    </w:tblPr>
  </w:style>
  <w:style w:type="paragraph" w:styleId="Corpsdetexte">
    <w:name w:val="Body Text"/>
    <w:basedOn w:val="Normal"/>
    <w:uiPriority w:val="1"/>
    <w:qFormat/>
    <w:rsid w:val="00E7287F"/>
  </w:style>
  <w:style w:type="paragraph" w:customStyle="1" w:styleId="Heading1">
    <w:name w:val="Heading 1"/>
    <w:basedOn w:val="Normal"/>
    <w:uiPriority w:val="1"/>
    <w:qFormat/>
    <w:rsid w:val="00E7287F"/>
    <w:pPr>
      <w:spacing w:before="8"/>
      <w:ind w:left="232"/>
      <w:outlineLvl w:val="1"/>
    </w:pPr>
    <w:rPr>
      <w:b/>
      <w:bCs/>
      <w:sz w:val="28"/>
      <w:szCs w:val="28"/>
    </w:rPr>
  </w:style>
  <w:style w:type="paragraph" w:customStyle="1" w:styleId="Heading2">
    <w:name w:val="Heading 2"/>
    <w:basedOn w:val="Normal"/>
    <w:uiPriority w:val="1"/>
    <w:qFormat/>
    <w:rsid w:val="00E7287F"/>
    <w:pPr>
      <w:ind w:left="232"/>
      <w:outlineLvl w:val="2"/>
    </w:pPr>
    <w:rPr>
      <w:b/>
      <w:bCs/>
      <w:sz w:val="24"/>
      <w:szCs w:val="24"/>
    </w:rPr>
  </w:style>
  <w:style w:type="paragraph" w:customStyle="1" w:styleId="Heading3">
    <w:name w:val="Heading 3"/>
    <w:basedOn w:val="Normal"/>
    <w:uiPriority w:val="1"/>
    <w:qFormat/>
    <w:rsid w:val="00E7287F"/>
    <w:pPr>
      <w:ind w:left="232"/>
      <w:outlineLvl w:val="3"/>
    </w:pPr>
    <w:rPr>
      <w:b/>
      <w:bCs/>
    </w:rPr>
  </w:style>
  <w:style w:type="paragraph" w:customStyle="1" w:styleId="Heading4">
    <w:name w:val="Heading 4"/>
    <w:basedOn w:val="Normal"/>
    <w:uiPriority w:val="1"/>
    <w:qFormat/>
    <w:rsid w:val="00E7287F"/>
    <w:pPr>
      <w:ind w:left="232"/>
      <w:outlineLvl w:val="4"/>
    </w:pPr>
    <w:rPr>
      <w:b/>
      <w:bCs/>
      <w:i/>
    </w:rPr>
  </w:style>
  <w:style w:type="paragraph" w:styleId="Paragraphedeliste">
    <w:name w:val="List Paragraph"/>
    <w:basedOn w:val="Normal"/>
    <w:uiPriority w:val="1"/>
    <w:qFormat/>
    <w:rsid w:val="00E7287F"/>
    <w:pPr>
      <w:ind w:left="953" w:hanging="360"/>
    </w:pPr>
  </w:style>
  <w:style w:type="paragraph" w:customStyle="1" w:styleId="TableParagraph">
    <w:name w:val="Table Paragraph"/>
    <w:basedOn w:val="Normal"/>
    <w:uiPriority w:val="1"/>
    <w:qFormat/>
    <w:rsid w:val="00E7287F"/>
  </w:style>
  <w:style w:type="paragraph" w:styleId="Textedebulles">
    <w:name w:val="Balloon Text"/>
    <w:basedOn w:val="Normal"/>
    <w:link w:val="TextedebullesCar"/>
    <w:uiPriority w:val="99"/>
    <w:semiHidden/>
    <w:unhideWhenUsed/>
    <w:rsid w:val="00F903EF"/>
    <w:rPr>
      <w:rFonts w:ascii="Tahoma" w:hAnsi="Tahoma" w:cs="Tahoma"/>
      <w:sz w:val="16"/>
      <w:szCs w:val="16"/>
    </w:rPr>
  </w:style>
  <w:style w:type="character" w:customStyle="1" w:styleId="TextedebullesCar">
    <w:name w:val="Texte de bulles Car"/>
    <w:basedOn w:val="Policepardfaut"/>
    <w:link w:val="Textedebulles"/>
    <w:uiPriority w:val="99"/>
    <w:semiHidden/>
    <w:rsid w:val="00F903EF"/>
    <w:rPr>
      <w:rFonts w:ascii="Tahoma" w:eastAsia="Arial" w:hAnsi="Tahoma" w:cs="Tahoma"/>
      <w:sz w:val="16"/>
      <w:szCs w:val="16"/>
      <w:lang w:val="fr-FR" w:eastAsia="fr-FR" w:bidi="fr-FR"/>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4206</Words>
  <Characters>23137</Characters>
  <Application>Microsoft Office Word</Application>
  <DocSecurity>4</DocSecurity>
  <Lines>192</Lines>
  <Paragraphs>54</Paragraphs>
  <ScaleCrop>false</ScaleCrop>
  <HeadingPairs>
    <vt:vector size="2" baseType="variant">
      <vt:variant>
        <vt:lpstr>Titre</vt:lpstr>
      </vt:variant>
      <vt:variant>
        <vt:i4>1</vt:i4>
      </vt:variant>
    </vt:vector>
  </HeadingPairs>
  <TitlesOfParts>
    <vt:vector size="1" baseType="lpstr">
      <vt:lpstr>MINISTÈRE DE L'ÉDUCATION NATIONALE</vt:lpstr>
    </vt:vector>
  </TitlesOfParts>
  <Company/>
  <LinksUpToDate>false</LinksUpToDate>
  <CharactersWithSpaces>27289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MINISTÈRE DE L'ÉDUCATION NATIONALE</dc:title>
  <dc:creator>Bill</dc:creator>
  <cp:lastModifiedBy>slahsika</cp:lastModifiedBy>
  <cp:revision>2</cp:revision>
  <dcterms:created xsi:type="dcterms:W3CDTF">2019-09-03T07:37:00Z</dcterms:created>
  <dcterms:modified xsi:type="dcterms:W3CDTF">2019-09-03T07:37:00Z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2018-02-20T00:00:00Z</vt:filetime>
  </property>
  <property fmtid="{D5CDD505-2E9C-101B-9397-08002B2CF9AE}" pid="3" name="Creator">
    <vt:lpwstr>Microsoft® Word 2010</vt:lpwstr>
  </property>
  <property fmtid="{D5CDD505-2E9C-101B-9397-08002B2CF9AE}" pid="4" name="LastSaved">
    <vt:filetime>2019-09-03T00:00:00Z</vt:filetime>
  </property>
</Properties>
</file>