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9D80" w14:textId="77777777" w:rsidR="00543E38" w:rsidRPr="002D4DB6" w:rsidRDefault="00B14F8F">
      <w:pPr>
        <w:rPr>
          <w:color w:val="auto"/>
        </w:rPr>
      </w:pPr>
      <w:r w:rsidRPr="002D4DB6">
        <w:rPr>
          <w:b/>
          <w:bCs/>
          <w:color w:val="auto"/>
          <w:sz w:val="64"/>
          <w:szCs w:val="64"/>
        </w:rPr>
        <w:t>INTERNAT</w:t>
      </w:r>
    </w:p>
    <w:p w14:paraId="60DC2D96" w14:textId="77777777" w:rsidR="002D4DB6" w:rsidRDefault="002D4DB6">
      <w:pPr>
        <w:spacing w:after="120" w:line="288" w:lineRule="auto"/>
        <w:jc w:val="both"/>
        <w:rPr>
          <w:b/>
          <w:bCs/>
          <w:color w:val="auto"/>
          <w:sz w:val="40"/>
          <w:szCs w:val="40"/>
        </w:rPr>
      </w:pPr>
      <w:r>
        <w:rPr>
          <w:b/>
          <w:bCs/>
          <w:color w:val="auto"/>
          <w:sz w:val="40"/>
          <w:szCs w:val="40"/>
        </w:rPr>
        <w:t>Diagrammes</w:t>
      </w:r>
      <w:r w:rsidR="00FC2A87">
        <w:rPr>
          <w:b/>
          <w:bCs/>
          <w:color w:val="auto"/>
          <w:sz w:val="40"/>
          <w:szCs w:val="40"/>
        </w:rPr>
        <w:t> :</w:t>
      </w:r>
    </w:p>
    <w:p w14:paraId="79CDB785" w14:textId="77777777" w:rsidR="002D4DB6" w:rsidRPr="00FC2A87" w:rsidRDefault="002D4DB6" w:rsidP="002D4DB6">
      <w:pPr>
        <w:spacing w:after="120" w:line="288" w:lineRule="auto"/>
        <w:rPr>
          <w:b/>
          <w:bCs/>
          <w:color w:val="auto"/>
          <w:sz w:val="28"/>
          <w:szCs w:val="28"/>
        </w:rPr>
      </w:pPr>
      <w:r w:rsidRPr="002D4DB6">
        <w:rPr>
          <w:b/>
          <w:bCs/>
          <w:color w:val="auto"/>
          <w:sz w:val="28"/>
          <w:szCs w:val="28"/>
        </w:rPr>
        <w:t>Diagramme de cas d'utilisation</w:t>
      </w:r>
      <w:r w:rsidR="00E112CD">
        <w:rPr>
          <w:b/>
          <w:bCs/>
          <w:color w:val="auto"/>
          <w:sz w:val="28"/>
          <w:szCs w:val="28"/>
        </w:rPr>
        <w:t> :</w:t>
      </w:r>
      <w:r>
        <w:rPr>
          <w:color w:val="auto"/>
          <w:sz w:val="28"/>
          <w:szCs w:val="28"/>
        </w:rPr>
        <w:br/>
      </w:r>
      <w:r w:rsidRPr="002D4DB6">
        <w:rPr>
          <w:color w:val="auto"/>
          <w:sz w:val="28"/>
          <w:szCs w:val="28"/>
        </w:rPr>
        <w:t>La figure</w:t>
      </w:r>
      <w:r>
        <w:rPr>
          <w:color w:val="auto"/>
          <w:sz w:val="28"/>
          <w:szCs w:val="28"/>
        </w:rPr>
        <w:t xml:space="preserve"> ci-dessous</w:t>
      </w:r>
      <w:r w:rsidRPr="002D4DB6">
        <w:rPr>
          <w:color w:val="auto"/>
          <w:sz w:val="28"/>
          <w:szCs w:val="28"/>
        </w:rPr>
        <w:t xml:space="preserve"> </w:t>
      </w:r>
      <w:r>
        <w:rPr>
          <w:color w:val="auto"/>
          <w:sz w:val="28"/>
          <w:szCs w:val="28"/>
        </w:rPr>
        <w:t>re</w:t>
      </w:r>
      <w:r w:rsidRPr="002D4DB6">
        <w:rPr>
          <w:color w:val="auto"/>
          <w:sz w:val="28"/>
          <w:szCs w:val="28"/>
        </w:rPr>
        <w:t>présente le diagramme de cas d'utilisation de l'application INTERNAT</w:t>
      </w:r>
      <w:r>
        <w:rPr>
          <w:color w:val="auto"/>
          <w:sz w:val="28"/>
          <w:szCs w:val="28"/>
        </w:rPr>
        <w:t xml:space="preserve">, </w:t>
      </w:r>
      <w:r w:rsidRPr="002D4DB6">
        <w:rPr>
          <w:color w:val="auto"/>
          <w:sz w:val="28"/>
          <w:szCs w:val="28"/>
        </w:rPr>
        <w:t>Elle met en évidence les principaux acteurs qui interviennent dans le système ainsi que les fonctionnalités auxquelles ils peuvent accéder selon leurs responsabilités.</w:t>
      </w:r>
    </w:p>
    <w:p w14:paraId="640655F6" w14:textId="77777777" w:rsidR="002D4DB6" w:rsidRDefault="002D4DB6" w:rsidP="002D4DB6">
      <w:pPr>
        <w:spacing w:after="120" w:line="288" w:lineRule="auto"/>
        <w:rPr>
          <w:color w:val="auto"/>
          <w:sz w:val="28"/>
          <w:szCs w:val="28"/>
        </w:rPr>
      </w:pPr>
      <w:r>
        <w:rPr>
          <w:color w:val="auto"/>
          <w:sz w:val="28"/>
          <w:szCs w:val="28"/>
        </w:rPr>
        <w:t>Le diagramme</w:t>
      </w:r>
      <w:r w:rsidRPr="002D4DB6">
        <w:rPr>
          <w:color w:val="auto"/>
          <w:sz w:val="28"/>
          <w:szCs w:val="28"/>
        </w:rPr>
        <w:t xml:space="preserve"> distingue sept catégories d'acteurs : le stagiaire ou candidat, le gestionnaire d'internat, le responsable de restauration, le chef de pôle scolarité, le directeur de complexe ou de CMC, l'administrateur et les directions régionales ou centrale.</w:t>
      </w:r>
    </w:p>
    <w:p w14:paraId="621CA6E4" w14:textId="77777777" w:rsidR="002D4DB6" w:rsidRPr="002D4DB6" w:rsidRDefault="002D4DB6" w:rsidP="002D4DB6">
      <w:pPr>
        <w:pStyle w:val="Paragraphedeliste"/>
        <w:numPr>
          <w:ilvl w:val="0"/>
          <w:numId w:val="2"/>
        </w:numPr>
        <w:spacing w:after="120" w:line="288" w:lineRule="auto"/>
        <w:rPr>
          <w:color w:val="auto"/>
          <w:sz w:val="28"/>
          <w:szCs w:val="28"/>
        </w:rPr>
      </w:pPr>
      <w:r w:rsidRPr="002D4DB6">
        <w:rPr>
          <w:b/>
          <w:bCs/>
          <w:color w:val="auto"/>
          <w:sz w:val="28"/>
          <w:szCs w:val="28"/>
        </w:rPr>
        <w:t>Le</w:t>
      </w:r>
      <w:r w:rsidRPr="002D4DB6">
        <w:rPr>
          <w:color w:val="auto"/>
          <w:sz w:val="28"/>
          <w:szCs w:val="28"/>
        </w:rPr>
        <w:t xml:space="preserve"> </w:t>
      </w:r>
      <w:r w:rsidRPr="002D4DB6">
        <w:rPr>
          <w:b/>
          <w:bCs/>
          <w:color w:val="auto"/>
          <w:sz w:val="28"/>
          <w:szCs w:val="28"/>
        </w:rPr>
        <w:t>stagiaire ou candidat :</w:t>
      </w:r>
      <w:r w:rsidRPr="002D4DB6">
        <w:rPr>
          <w:color w:val="auto"/>
          <w:sz w:val="28"/>
          <w:szCs w:val="28"/>
        </w:rPr>
        <w:t xml:space="preserve"> utilise la plateforme pour soumettre sa candidature en ligne, suivre l'état de son dossier et accéder aux différents services liés à son </w:t>
      </w:r>
      <w:r w:rsidR="00AC45C9" w:rsidRPr="00AC45C9">
        <w:rPr>
          <w:color w:val="auto"/>
          <w:sz w:val="28"/>
          <w:szCs w:val="28"/>
        </w:rPr>
        <w:t>hébergement</w:t>
      </w:r>
      <w:r w:rsidRPr="002D4DB6">
        <w:rPr>
          <w:color w:val="auto"/>
          <w:sz w:val="28"/>
          <w:szCs w:val="28"/>
        </w:rPr>
        <w:t>. Il peut également déposer des réclamations.</w:t>
      </w:r>
    </w:p>
    <w:p w14:paraId="003B6195" w14:textId="77777777" w:rsidR="002D4DB6" w:rsidRDefault="002D4DB6" w:rsidP="002D4DB6">
      <w:pPr>
        <w:pStyle w:val="Paragraphedeliste"/>
        <w:numPr>
          <w:ilvl w:val="0"/>
          <w:numId w:val="2"/>
        </w:numPr>
        <w:spacing w:after="120" w:line="288" w:lineRule="auto"/>
        <w:rPr>
          <w:color w:val="auto"/>
          <w:sz w:val="28"/>
          <w:szCs w:val="28"/>
        </w:rPr>
      </w:pPr>
      <w:r w:rsidRPr="002D4DB6">
        <w:rPr>
          <w:b/>
          <w:bCs/>
          <w:color w:val="auto"/>
          <w:sz w:val="28"/>
          <w:szCs w:val="28"/>
        </w:rPr>
        <w:t>Le gestionnaire d'internat :</w:t>
      </w:r>
      <w:r w:rsidRPr="002D4DB6">
        <w:rPr>
          <w:color w:val="auto"/>
          <w:sz w:val="28"/>
          <w:szCs w:val="28"/>
        </w:rPr>
        <w:t xml:space="preserve"> intervient principalement dans l'instruction des dossiers de candidature, la gestion des hébergements et des lits, le contrôle des paiements et le traitement des réclamations relevant de ses responsabilités.</w:t>
      </w:r>
    </w:p>
    <w:p w14:paraId="011B4210" w14:textId="77777777" w:rsidR="00FC2A87" w:rsidRPr="00FC2A87" w:rsidRDefault="00FC2A87" w:rsidP="00FC2A87">
      <w:pPr>
        <w:pStyle w:val="Paragraphedeliste"/>
        <w:numPr>
          <w:ilvl w:val="0"/>
          <w:numId w:val="2"/>
        </w:numPr>
        <w:spacing w:after="120" w:line="288" w:lineRule="auto"/>
        <w:rPr>
          <w:color w:val="auto"/>
          <w:sz w:val="28"/>
          <w:szCs w:val="28"/>
        </w:rPr>
      </w:pPr>
      <w:r w:rsidRPr="00FC2A87">
        <w:rPr>
          <w:b/>
          <w:bCs/>
          <w:color w:val="auto"/>
          <w:sz w:val="28"/>
          <w:szCs w:val="28"/>
        </w:rPr>
        <w:t>Le chef de pôle scolarité</w:t>
      </w:r>
      <w:r w:rsidRPr="00FC2A87">
        <w:rPr>
          <w:color w:val="auto"/>
          <w:sz w:val="28"/>
          <w:szCs w:val="28"/>
        </w:rPr>
        <w:t> : participe au pilotage du processus d'admission à travers la gestion des campagnes, la préparation de la délibération et la validation des menus de restauration.</w:t>
      </w:r>
    </w:p>
    <w:p w14:paraId="0DC20462" w14:textId="77777777" w:rsidR="00FC2A87" w:rsidRPr="00FC2A87" w:rsidRDefault="00FC2A87" w:rsidP="00FC2A87">
      <w:pPr>
        <w:pStyle w:val="Paragraphedeliste"/>
        <w:numPr>
          <w:ilvl w:val="0"/>
          <w:numId w:val="2"/>
        </w:numPr>
        <w:spacing w:after="120" w:line="288" w:lineRule="auto"/>
        <w:rPr>
          <w:b/>
          <w:bCs/>
          <w:color w:val="auto"/>
          <w:sz w:val="28"/>
          <w:szCs w:val="28"/>
        </w:rPr>
      </w:pPr>
      <w:r w:rsidRPr="00FC2A87">
        <w:rPr>
          <w:b/>
          <w:bCs/>
          <w:color w:val="auto"/>
          <w:sz w:val="28"/>
          <w:szCs w:val="28"/>
        </w:rPr>
        <w:t xml:space="preserve">Le directeur de complexe ou de CMC : </w:t>
      </w:r>
      <w:r w:rsidRPr="00FC2A87">
        <w:rPr>
          <w:color w:val="auto"/>
          <w:sz w:val="28"/>
          <w:szCs w:val="28"/>
        </w:rPr>
        <w:t>intervient notamment dans la délibération, qui constitue une étape décisionnelle du processus d'admission.</w:t>
      </w:r>
    </w:p>
    <w:p w14:paraId="672ED7A9" w14:textId="77777777" w:rsidR="002D4DB6" w:rsidRPr="00FC2A87" w:rsidRDefault="002D4DB6" w:rsidP="00FC2A87">
      <w:pPr>
        <w:pStyle w:val="Paragraphedeliste"/>
        <w:numPr>
          <w:ilvl w:val="0"/>
          <w:numId w:val="2"/>
        </w:numPr>
        <w:spacing w:after="120" w:line="288" w:lineRule="auto"/>
        <w:rPr>
          <w:b/>
          <w:bCs/>
          <w:color w:val="auto"/>
          <w:sz w:val="28"/>
          <w:szCs w:val="28"/>
        </w:rPr>
      </w:pPr>
      <w:r w:rsidRPr="00FC2A87">
        <w:rPr>
          <w:b/>
          <w:bCs/>
          <w:color w:val="auto"/>
          <w:sz w:val="28"/>
          <w:szCs w:val="28"/>
        </w:rPr>
        <w:t xml:space="preserve">Le responsable de restauration : </w:t>
      </w:r>
      <w:r w:rsidRPr="00FC2A87">
        <w:rPr>
          <w:color w:val="auto"/>
          <w:sz w:val="28"/>
          <w:szCs w:val="28"/>
        </w:rPr>
        <w:t>assure la préparation et la transmission des menus ainsi que la gestion des effectifs et du service des repas.</w:t>
      </w:r>
    </w:p>
    <w:p w14:paraId="0B146C6D" w14:textId="77777777" w:rsidR="00FC2A87" w:rsidRDefault="00FC2A87" w:rsidP="00FC2A87">
      <w:pPr>
        <w:pStyle w:val="Paragraphedeliste"/>
        <w:numPr>
          <w:ilvl w:val="0"/>
          <w:numId w:val="2"/>
        </w:numPr>
        <w:spacing w:after="120" w:line="288" w:lineRule="auto"/>
        <w:rPr>
          <w:color w:val="auto"/>
          <w:sz w:val="28"/>
          <w:szCs w:val="28"/>
        </w:rPr>
      </w:pPr>
      <w:r w:rsidRPr="00FC2A87">
        <w:rPr>
          <w:b/>
          <w:bCs/>
          <w:color w:val="auto"/>
          <w:sz w:val="28"/>
          <w:szCs w:val="28"/>
        </w:rPr>
        <w:t>L'administrateur</w:t>
      </w:r>
      <w:r>
        <w:rPr>
          <w:b/>
          <w:bCs/>
          <w:color w:val="auto"/>
          <w:sz w:val="28"/>
          <w:szCs w:val="28"/>
        </w:rPr>
        <w:t xml:space="preserve"> : </w:t>
      </w:r>
      <w:r w:rsidRPr="00FC2A87">
        <w:rPr>
          <w:color w:val="auto"/>
          <w:sz w:val="28"/>
          <w:szCs w:val="28"/>
        </w:rPr>
        <w:t>assure la gestion de l'organisation, des comptes utilisateurs, du paramétrage et des fonctions d'audit.</w:t>
      </w:r>
    </w:p>
    <w:p w14:paraId="29905902" w14:textId="77777777" w:rsidR="00FC2A87" w:rsidRPr="00FC2A87" w:rsidRDefault="00FC2A87" w:rsidP="00FC2A87">
      <w:pPr>
        <w:pStyle w:val="Paragraphedeliste"/>
        <w:numPr>
          <w:ilvl w:val="0"/>
          <w:numId w:val="2"/>
        </w:numPr>
        <w:spacing w:after="120" w:line="288" w:lineRule="auto"/>
        <w:rPr>
          <w:color w:val="auto"/>
          <w:sz w:val="28"/>
          <w:szCs w:val="28"/>
        </w:rPr>
      </w:pPr>
      <w:r w:rsidRPr="00FC2A87">
        <w:rPr>
          <w:b/>
          <w:bCs/>
          <w:color w:val="auto"/>
          <w:sz w:val="28"/>
          <w:szCs w:val="28"/>
        </w:rPr>
        <w:t>Les directions régionales et centrale</w:t>
      </w:r>
      <w:r>
        <w:rPr>
          <w:b/>
          <w:bCs/>
          <w:color w:val="auto"/>
          <w:sz w:val="28"/>
          <w:szCs w:val="28"/>
        </w:rPr>
        <w:t> :</w:t>
      </w:r>
      <w:r w:rsidRPr="00FC2A87">
        <w:rPr>
          <w:color w:val="auto"/>
          <w:sz w:val="28"/>
          <w:szCs w:val="28"/>
        </w:rPr>
        <w:t xml:space="preserve"> interviennent dans le pilotage et la gestion de la grille nationale de référence.</w:t>
      </w:r>
    </w:p>
    <w:p w14:paraId="21B3592D" w14:textId="77777777" w:rsidR="00543E38" w:rsidRPr="002D4DB6" w:rsidRDefault="00B14F8F">
      <w:pPr>
        <w:spacing w:after="120" w:line="288" w:lineRule="auto"/>
        <w:jc w:val="both"/>
        <w:rPr>
          <w:color w:val="auto"/>
        </w:rPr>
        <w:sectPr w:rsidR="00543E38" w:rsidRPr="002D4DB6">
          <w:pgSz w:w="11906" w:h="16838"/>
          <w:pgMar w:top="1250" w:right="1134" w:bottom="1134" w:left="1134" w:header="560" w:footer="520" w:gutter="0"/>
          <w:cols w:space="720"/>
          <w:docGrid w:linePitch="360"/>
        </w:sectPr>
      </w:pPr>
      <w:r w:rsidRPr="002D4DB6">
        <w:rPr>
          <w:color w:val="auto"/>
        </w:rPr>
        <w:t>.</w:t>
      </w:r>
    </w:p>
    <w:p w14:paraId="7870D6B4" w14:textId="77777777" w:rsidR="00543E38" w:rsidRPr="002D4DB6" w:rsidRDefault="00B14F8F" w:rsidP="00FC2A87">
      <w:pPr>
        <w:keepNext/>
        <w:spacing w:before="120" w:after="60"/>
        <w:ind w:left="-630"/>
        <w:jc w:val="center"/>
        <w:rPr>
          <w:color w:val="auto"/>
        </w:rPr>
      </w:pPr>
      <w:r w:rsidRPr="002D4DB6">
        <w:rPr>
          <w:noProof/>
          <w:color w:val="auto"/>
        </w:rPr>
        <w:lastRenderedPageBreak/>
        <w:drawing>
          <wp:inline distT="0" distB="0" distL="0" distR="0" wp14:anchorId="2C4ED1C5" wp14:editId="66D23A7F">
            <wp:extent cx="10019459" cy="5887979"/>
            <wp:effectExtent l="0" t="0" r="1270" b="0"/>
            <wp:docPr id="1" name="00-ensemble.png" descr="Diagramme de cas d’utilisation — vue d’ensemble de l’application INTERNAT" title="Diagramme de cas d’utilisation — vue d’ensemble de l’application INTER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58926" cy="5911172"/>
                    </a:xfrm>
                    <a:prstGeom prst="rect">
                      <a:avLst/>
                    </a:prstGeom>
                  </pic:spPr>
                </pic:pic>
              </a:graphicData>
            </a:graphic>
          </wp:inline>
        </w:drawing>
      </w:r>
    </w:p>
    <w:p w14:paraId="1BE9C2E9" w14:textId="77777777" w:rsidR="00543E38" w:rsidRDefault="00B14F8F">
      <w:pPr>
        <w:pStyle w:val="Lgende"/>
        <w:spacing w:after="200"/>
        <w:jc w:val="center"/>
        <w:rPr>
          <w:color w:val="auto"/>
        </w:rPr>
      </w:pPr>
      <w:r w:rsidRPr="002D4DB6">
        <w:rPr>
          <w:color w:val="auto"/>
        </w:rPr>
        <w:t xml:space="preserve">Figure </w:t>
      </w:r>
      <w:r w:rsidRPr="002D4DB6">
        <w:rPr>
          <w:color w:val="auto"/>
        </w:rPr>
        <w:fldChar w:fldCharType="begin"/>
      </w:r>
      <w:r w:rsidRPr="002D4DB6">
        <w:rPr>
          <w:color w:val="auto"/>
        </w:rPr>
        <w:instrText>SEQ Figure</w:instrText>
      </w:r>
      <w:r w:rsidRPr="002D4DB6">
        <w:rPr>
          <w:color w:val="auto"/>
        </w:rPr>
        <w:fldChar w:fldCharType="separate"/>
      </w:r>
      <w:r w:rsidR="002130BB">
        <w:rPr>
          <w:noProof/>
          <w:color w:val="auto"/>
        </w:rPr>
        <w:t>1</w:t>
      </w:r>
      <w:r w:rsidRPr="002D4DB6">
        <w:rPr>
          <w:color w:val="auto"/>
        </w:rPr>
        <w:fldChar w:fldCharType="end"/>
      </w:r>
      <w:r w:rsidRPr="002D4DB6">
        <w:rPr>
          <w:color w:val="auto"/>
        </w:rPr>
        <w:t xml:space="preserve"> — Diagramme de cas d’utilisation — vue d’ensemble de l’application INTERNAT</w:t>
      </w:r>
    </w:p>
    <w:p w14:paraId="71E72082" w14:textId="77777777" w:rsidR="002D4DB6" w:rsidRDefault="00D50996" w:rsidP="00D50996">
      <w:pPr>
        <w:tabs>
          <w:tab w:val="left" w:pos="2640"/>
        </w:tabs>
      </w:pPr>
      <w:r>
        <w:tab/>
      </w:r>
    </w:p>
    <w:p w14:paraId="4AD72073" w14:textId="77777777" w:rsidR="002D4DB6" w:rsidRPr="002D4DB6" w:rsidRDefault="002D4DB6" w:rsidP="00D50996">
      <w:pPr>
        <w:tabs>
          <w:tab w:val="left" w:pos="2640"/>
        </w:tabs>
        <w:sectPr w:rsidR="002D4DB6" w:rsidRPr="002D4DB6" w:rsidSect="00FC2A87">
          <w:headerReference w:type="default" r:id="rId8"/>
          <w:footerReference w:type="default" r:id="rId9"/>
          <w:pgSz w:w="16838" w:h="11906" w:orient="landscape"/>
          <w:pgMar w:top="1080" w:right="1088" w:bottom="630" w:left="1080" w:header="560" w:footer="520" w:gutter="0"/>
          <w:cols w:space="720"/>
          <w:docGrid w:linePitch="360"/>
        </w:sectPr>
      </w:pPr>
    </w:p>
    <w:p w14:paraId="3A04B41E" w14:textId="77777777" w:rsidR="00FC2A87" w:rsidRDefault="00FC2A87" w:rsidP="00D50996">
      <w:pPr>
        <w:pStyle w:val="Titre1"/>
        <w:pBdr>
          <w:bottom w:val="none" w:sz="0" w:space="0" w:color="auto"/>
        </w:pBdr>
        <w:rPr>
          <w:b w:val="0"/>
          <w:bCs w:val="0"/>
          <w:color w:val="auto"/>
          <w:sz w:val="28"/>
          <w:szCs w:val="28"/>
        </w:rPr>
      </w:pPr>
      <w:r w:rsidRPr="00FC2A87">
        <w:rPr>
          <w:b w:val="0"/>
          <w:bCs w:val="0"/>
          <w:color w:val="auto"/>
          <w:sz w:val="28"/>
          <w:szCs w:val="28"/>
        </w:rPr>
        <w:lastRenderedPageBreak/>
        <w:t>Le diagramme présente également des fonctionnalités transversales, notamment la réinitialisation des mots de passe et la consultation des tableaux de bord et des exports, dont l'accès dépend des autorisations attribuées aux différents acteurs.</w:t>
      </w:r>
    </w:p>
    <w:p w14:paraId="617EC2A8" w14:textId="77777777" w:rsidR="00FC2A87" w:rsidRPr="00FC2A87" w:rsidRDefault="00FC2A87" w:rsidP="00FC2A87"/>
    <w:p w14:paraId="56FE861D" w14:textId="77777777" w:rsidR="00892C93" w:rsidRDefault="002130BB">
      <w:pPr>
        <w:keepNext/>
        <w:pageBreakBefore/>
        <w:spacing w:after="120" w:line="288" w:lineRule="auto"/>
        <w:jc w:val="both"/>
        <w:rPr>
          <w:b/>
          <w:bCs/>
          <w:color w:val="auto"/>
          <w:sz w:val="40"/>
          <w:szCs w:val="40"/>
        </w:rPr>
      </w:pPr>
      <w:r>
        <w:rPr>
          <w:b/>
          <w:bCs/>
          <w:color w:val="auto"/>
          <w:sz w:val="40"/>
          <w:szCs w:val="40"/>
        </w:rPr>
        <w:lastRenderedPageBreak/>
        <w:t>Diagrammes d’activité</w:t>
      </w:r>
    </w:p>
    <w:p w14:paraId="7D6BF3A1" w14:textId="77777777" w:rsidR="00E112CD" w:rsidRDefault="00E112CD" w:rsidP="00E112CD">
      <w:pPr>
        <w:keepNext/>
        <w:spacing w:after="120" w:line="288" w:lineRule="auto"/>
        <w:jc w:val="both"/>
        <w:rPr>
          <w:color w:val="auto"/>
          <w:sz w:val="28"/>
          <w:szCs w:val="28"/>
        </w:rPr>
      </w:pPr>
      <w:r w:rsidRPr="00E112CD">
        <w:rPr>
          <w:color w:val="auto"/>
          <w:sz w:val="28"/>
          <w:szCs w:val="28"/>
        </w:rPr>
        <w:t xml:space="preserve">Les diagrammes d’activité permettent de représenter de manière graphique le déroulement des processus fonctionnels de l’application, en mettant en évidence les différentes actions, les décisions et les interactions entre les acteurs concernés. </w:t>
      </w:r>
    </w:p>
    <w:p w14:paraId="316E5350" w14:textId="77777777" w:rsidR="00E112CD" w:rsidRDefault="00E112CD" w:rsidP="00E112CD">
      <w:pPr>
        <w:keepNext/>
        <w:spacing w:after="120" w:line="288" w:lineRule="auto"/>
        <w:jc w:val="both"/>
        <w:rPr>
          <w:color w:val="auto"/>
          <w:sz w:val="28"/>
          <w:szCs w:val="28"/>
        </w:rPr>
      </w:pPr>
      <w:r w:rsidRPr="00E112CD">
        <w:rPr>
          <w:color w:val="auto"/>
          <w:sz w:val="28"/>
          <w:szCs w:val="28"/>
        </w:rPr>
        <w:t>Dans le cadre de cette application de gestion des internats, trois diagrammes ont été élaborés afin d’illustrer les principaux processus métier.</w:t>
      </w:r>
    </w:p>
    <w:p w14:paraId="707EE639" w14:textId="77777777" w:rsidR="00E112CD" w:rsidRPr="00E112CD" w:rsidRDefault="00E112CD" w:rsidP="00E112CD">
      <w:pPr>
        <w:pStyle w:val="Paragraphedeliste"/>
        <w:keepNext/>
        <w:numPr>
          <w:ilvl w:val="0"/>
          <w:numId w:val="3"/>
        </w:numPr>
        <w:spacing w:after="120" w:line="288" w:lineRule="auto"/>
        <w:jc w:val="both"/>
        <w:rPr>
          <w:color w:val="auto"/>
          <w:sz w:val="28"/>
          <w:szCs w:val="28"/>
        </w:rPr>
      </w:pPr>
      <w:r>
        <w:rPr>
          <w:b/>
          <w:bCs/>
          <w:color w:val="auto"/>
          <w:sz w:val="28"/>
          <w:szCs w:val="28"/>
        </w:rPr>
        <w:t>Processus d’inscription et de traitement des candidatures</w:t>
      </w:r>
    </w:p>
    <w:p w14:paraId="4F530175" w14:textId="77777777" w:rsidR="00E112CD" w:rsidRPr="00E112CD" w:rsidRDefault="00E112CD" w:rsidP="00E112CD">
      <w:pPr>
        <w:pStyle w:val="Paragraphedeliste"/>
        <w:keepNext/>
        <w:numPr>
          <w:ilvl w:val="0"/>
          <w:numId w:val="3"/>
        </w:numPr>
        <w:spacing w:after="120" w:line="288" w:lineRule="auto"/>
        <w:jc w:val="both"/>
        <w:rPr>
          <w:color w:val="auto"/>
          <w:sz w:val="28"/>
          <w:szCs w:val="28"/>
        </w:rPr>
      </w:pPr>
      <w:r>
        <w:rPr>
          <w:b/>
          <w:bCs/>
          <w:color w:val="auto"/>
          <w:sz w:val="28"/>
          <w:szCs w:val="28"/>
        </w:rPr>
        <w:t>Interaction entre le candidat et le gestionnaire lors du traitement d’un dossier</w:t>
      </w:r>
    </w:p>
    <w:p w14:paraId="3E6BBCF2" w14:textId="77777777" w:rsidR="00E112CD" w:rsidRPr="00E112CD" w:rsidRDefault="00E112CD" w:rsidP="00E112CD">
      <w:pPr>
        <w:pStyle w:val="Paragraphedeliste"/>
        <w:keepNext/>
        <w:numPr>
          <w:ilvl w:val="0"/>
          <w:numId w:val="3"/>
        </w:numPr>
        <w:spacing w:after="120" w:line="288" w:lineRule="auto"/>
        <w:jc w:val="both"/>
        <w:rPr>
          <w:color w:val="auto"/>
          <w:sz w:val="28"/>
          <w:szCs w:val="28"/>
        </w:rPr>
      </w:pPr>
      <w:r>
        <w:rPr>
          <w:b/>
          <w:bCs/>
          <w:color w:val="auto"/>
          <w:sz w:val="28"/>
          <w:szCs w:val="28"/>
        </w:rPr>
        <w:t>Gestion de la restauration, des réservations et des effectifs</w:t>
      </w:r>
    </w:p>
    <w:p w14:paraId="463C68C7" w14:textId="77777777" w:rsidR="00E112CD" w:rsidRPr="00E112CD" w:rsidRDefault="00E112CD" w:rsidP="00E112CD">
      <w:pPr>
        <w:spacing w:before="100" w:beforeAutospacing="1" w:after="100" w:afterAutospacing="1"/>
        <w:rPr>
          <w:color w:val="auto"/>
          <w:sz w:val="28"/>
          <w:szCs w:val="28"/>
        </w:rPr>
      </w:pPr>
      <w:r w:rsidRPr="00E112CD">
        <w:rPr>
          <w:color w:val="auto"/>
          <w:sz w:val="28"/>
          <w:szCs w:val="28"/>
        </w:rPr>
        <w:t>Ces diagrammes permettent ainsi de mieux comprendre l’enchaînement des opérations, la répartition des responsabilités et les règles de fonctionnement de l’application.</w:t>
      </w:r>
    </w:p>
    <w:p w14:paraId="168C8478" w14:textId="77777777" w:rsidR="00892C93" w:rsidRPr="00E112CD" w:rsidRDefault="002130BB" w:rsidP="00E112CD">
      <w:pPr>
        <w:pStyle w:val="Paragraphedeliste"/>
        <w:keepNext/>
        <w:numPr>
          <w:ilvl w:val="0"/>
          <w:numId w:val="4"/>
        </w:numPr>
        <w:spacing w:after="120" w:line="288" w:lineRule="auto"/>
        <w:jc w:val="both"/>
        <w:rPr>
          <w:b/>
          <w:bCs/>
          <w:color w:val="auto"/>
          <w:sz w:val="28"/>
          <w:szCs w:val="28"/>
        </w:rPr>
      </w:pPr>
      <w:r w:rsidRPr="00E112CD">
        <w:rPr>
          <w:b/>
          <w:bCs/>
          <w:color w:val="auto"/>
          <w:sz w:val="28"/>
          <w:szCs w:val="28"/>
        </w:rPr>
        <w:t>Diagramme d’activité — Processus d’inscription et de traitement des candidatures</w:t>
      </w:r>
    </w:p>
    <w:p w14:paraId="27C2B1D5"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Ce diagramme d’activité illustre le déroulement du processus d’inscription et de traitement des candidatures à l’internat, depuis la saisie des informations du candidat jusqu’à la publication des résultats d’admission. Il met en évidence les interactions entre les cinq intervenants : le candidat, l’application, le gestionnaire d’internat, le chef de pôle et le directeur.</w:t>
      </w:r>
    </w:p>
    <w:p w14:paraId="732D01BB"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 xml:space="preserve">Le processus </w:t>
      </w:r>
      <w:r>
        <w:rPr>
          <w:color w:val="auto"/>
          <w:sz w:val="28"/>
          <w:szCs w:val="28"/>
        </w:rPr>
        <w:t>commence</w:t>
      </w:r>
      <w:r w:rsidRPr="00E112CD">
        <w:rPr>
          <w:color w:val="auto"/>
          <w:sz w:val="28"/>
          <w:szCs w:val="28"/>
        </w:rPr>
        <w:t xml:space="preserve"> par la saisie des informations personnelles et de formation du candidat, le choix d’une campagne d’inscription ouverte et le dépôt des pièces justificatives nécessaires. Une fois le dossier complété et la candidature soumise, l’application procède à la création du compte et à l’enregistrement du dossier.</w:t>
      </w:r>
    </w:p>
    <w:p w14:paraId="20A85C78"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Le gestionnaire d’internat intervient ensuite pour vérifier l’inscription en formation et contrôler les pièces justificatives. À l’issue de cette vérification, le dossier peut être validé, retourné au candidat pour correction ou rejeté avec justification. Les candidatures validées font l’objet d’un calcul automatique du score et d’un classement par l’application.</w:t>
      </w:r>
    </w:p>
    <w:p w14:paraId="75F0330B"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 xml:space="preserve">Le chef de pôle intervient pour contrôler le classement, effectuer les rectifications nécessaires et préparer la liste destinée à la délibération. Le directeur procède ensuite </w:t>
      </w:r>
      <w:r w:rsidRPr="00E112CD">
        <w:rPr>
          <w:color w:val="auto"/>
          <w:sz w:val="28"/>
          <w:szCs w:val="28"/>
        </w:rPr>
        <w:lastRenderedPageBreak/>
        <w:t>à la délibération et à la validation des admissions. Enfin, l’application publie les résultats en précisant le statut de chaque candidature : admis, en liste d’attente ou refusé.</w:t>
      </w:r>
    </w:p>
    <w:p w14:paraId="1AE329D4"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Ce processus permet d’assurer un traitement structuré des candidatures, une répartition claire des responsabilités entre les différents acteurs et une traçabilité des décisions prises à chaque étape.</w:t>
      </w:r>
    </w:p>
    <w:p w14:paraId="17C8752C" w14:textId="77777777" w:rsidR="00E112CD" w:rsidRDefault="00E112CD">
      <w:pPr>
        <w:keepNext/>
        <w:spacing w:after="120" w:line="288" w:lineRule="auto"/>
        <w:jc w:val="both"/>
        <w:rPr>
          <w:b/>
          <w:bCs/>
          <w:color w:val="auto"/>
          <w:sz w:val="28"/>
          <w:szCs w:val="28"/>
        </w:rPr>
      </w:pPr>
    </w:p>
    <w:p w14:paraId="0043D395" w14:textId="77777777" w:rsidR="00892C93" w:rsidRDefault="002130BB">
      <w:pPr>
        <w:keepNext/>
        <w:pageBreakBefore/>
        <w:spacing w:after="60"/>
        <w:jc w:val="center"/>
      </w:pPr>
      <w:r>
        <w:rPr>
          <w:noProof/>
        </w:rPr>
        <w:lastRenderedPageBreak/>
        <w:drawing>
          <wp:inline distT="0" distB="0" distL="0" distR="0" wp14:anchorId="2A1B025D" wp14:editId="693676A9">
            <wp:extent cx="6120130" cy="7541244"/>
            <wp:effectExtent l="0" t="0" r="0" b="0"/>
            <wp:docPr id="2" name="act-1-inscription.png" descr="Processus d’inscription et de traitement des candidatures" title="Processus d’inscription et de traitement des candid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inscription.png"/>
                    <pic:cNvPicPr>
                      <a:picLocks noChangeAspect="1"/>
                    </pic:cNvPicPr>
                  </pic:nvPicPr>
                  <pic:blipFill>
                    <a:blip r:embed="rId10"/>
                    <a:stretch>
                      <a:fillRect/>
                    </a:stretch>
                  </pic:blipFill>
                  <pic:spPr>
                    <a:xfrm>
                      <a:off x="0" y="0"/>
                      <a:ext cx="6120130" cy="7541244"/>
                    </a:xfrm>
                    <a:prstGeom prst="rect">
                      <a:avLst/>
                    </a:prstGeom>
                  </pic:spPr>
                </pic:pic>
              </a:graphicData>
            </a:graphic>
          </wp:inline>
        </w:drawing>
      </w:r>
    </w:p>
    <w:p w14:paraId="4518B041" w14:textId="77777777" w:rsidR="00E112CD" w:rsidRDefault="002130BB">
      <w:pPr>
        <w:pStyle w:val="Lgende"/>
        <w:spacing w:after="200"/>
        <w:jc w:val="center"/>
        <w:rPr>
          <w:color w:val="auto"/>
        </w:rPr>
      </w:pPr>
      <w:r>
        <w:rPr>
          <w:color w:val="auto"/>
        </w:rPr>
        <w:t xml:space="preserve">Figure </w:t>
      </w:r>
      <w:r>
        <w:rPr>
          <w:color w:val="auto"/>
        </w:rPr>
        <w:fldChar w:fldCharType="begin"/>
      </w:r>
      <w:r>
        <w:rPr>
          <w:color w:val="auto"/>
        </w:rPr>
        <w:instrText>SEQ Figure</w:instrText>
      </w:r>
      <w:r>
        <w:rPr>
          <w:color w:val="auto"/>
        </w:rPr>
        <w:fldChar w:fldCharType="separate"/>
      </w:r>
      <w:r>
        <w:rPr>
          <w:noProof/>
          <w:color w:val="auto"/>
        </w:rPr>
        <w:t>2</w:t>
      </w:r>
      <w:r>
        <w:rPr>
          <w:color w:val="auto"/>
        </w:rPr>
        <w:fldChar w:fldCharType="end"/>
      </w:r>
      <w:r>
        <w:rPr>
          <w:color w:val="auto"/>
        </w:rPr>
        <w:t xml:space="preserve"> — Diagramme d’activité — Processus d’inscription et de traitement des candidatures</w:t>
      </w:r>
    </w:p>
    <w:p w14:paraId="5F2E7F23" w14:textId="77777777" w:rsidR="00E112CD" w:rsidRDefault="00E112CD">
      <w:pPr>
        <w:rPr>
          <w:b/>
          <w:bCs/>
          <w:color w:val="auto"/>
          <w:sz w:val="19"/>
          <w:szCs w:val="19"/>
        </w:rPr>
      </w:pPr>
      <w:r>
        <w:rPr>
          <w:color w:val="auto"/>
        </w:rPr>
        <w:br w:type="page"/>
      </w:r>
    </w:p>
    <w:p w14:paraId="15D03B8F" w14:textId="77777777" w:rsidR="00E112CD" w:rsidRPr="00E112CD" w:rsidRDefault="00E112CD" w:rsidP="00E112CD">
      <w:pPr>
        <w:pStyle w:val="Paragraphedeliste"/>
        <w:keepNext/>
        <w:numPr>
          <w:ilvl w:val="0"/>
          <w:numId w:val="4"/>
        </w:numPr>
        <w:spacing w:after="120" w:line="288" w:lineRule="auto"/>
        <w:jc w:val="both"/>
        <w:rPr>
          <w:color w:val="auto"/>
          <w:sz w:val="28"/>
          <w:szCs w:val="28"/>
        </w:rPr>
      </w:pPr>
      <w:r w:rsidRPr="00E112CD">
        <w:rPr>
          <w:b/>
          <w:bCs/>
          <w:color w:val="auto"/>
          <w:sz w:val="28"/>
          <w:szCs w:val="28"/>
        </w:rPr>
        <w:lastRenderedPageBreak/>
        <w:t>Diagramme d’activité — Interaction entre le candidat et le gestionnaire lors du traitement d’un dossier</w:t>
      </w:r>
    </w:p>
    <w:p w14:paraId="70898841" w14:textId="77777777" w:rsidR="00E112CD" w:rsidRDefault="00E112CD" w:rsidP="001068E5">
      <w:pPr>
        <w:keepNext/>
        <w:spacing w:after="120" w:line="276" w:lineRule="auto"/>
        <w:jc w:val="both"/>
        <w:rPr>
          <w:color w:val="auto"/>
          <w:sz w:val="28"/>
          <w:szCs w:val="28"/>
        </w:rPr>
      </w:pPr>
      <w:r w:rsidRPr="00E112CD">
        <w:rPr>
          <w:color w:val="auto"/>
          <w:sz w:val="28"/>
          <w:szCs w:val="28"/>
        </w:rPr>
        <w:t>Ce diagramme d’activité présente les interactions entre le candidat, l’application et le gestionnaire d’internat lors du processus de vérification et de traitement d’un dossier de candidature.</w:t>
      </w:r>
    </w:p>
    <w:p w14:paraId="673D255D"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Il met en évidence les différentes étapes de contrôle des pièces justificatives ainsi que les échanges nécessaires pour assurer la conformité du dossier.</w:t>
      </w:r>
    </w:p>
    <w:p w14:paraId="2FCF5573"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 xml:space="preserve">Le processus </w:t>
      </w:r>
      <w:r>
        <w:rPr>
          <w:color w:val="auto"/>
          <w:sz w:val="28"/>
          <w:szCs w:val="28"/>
        </w:rPr>
        <w:t>Commence</w:t>
      </w:r>
      <w:r w:rsidRPr="00E112CD">
        <w:rPr>
          <w:color w:val="auto"/>
          <w:sz w:val="28"/>
          <w:szCs w:val="28"/>
        </w:rPr>
        <w:t xml:space="preserve"> par la soumission du dossier par le candidat. L’application enregistre la candidature avec le statut « </w:t>
      </w:r>
      <w:r w:rsidRPr="00E112CD">
        <w:rPr>
          <w:b/>
          <w:bCs/>
          <w:color w:val="auto"/>
          <w:sz w:val="28"/>
          <w:szCs w:val="28"/>
        </w:rPr>
        <w:t>Reçu</w:t>
      </w:r>
      <w:r w:rsidRPr="00E112CD">
        <w:rPr>
          <w:color w:val="auto"/>
          <w:sz w:val="28"/>
          <w:szCs w:val="28"/>
        </w:rPr>
        <w:t xml:space="preserve"> » et la met à la disposition du gestionnaire d’internat. Ce dernier procède à la vérification de l’inscription en formation et à l’examen des pièces justificatives fournies. Lorsqu’une pièce est non conforme, elle est signalée comme étant à remplacer, accompagnée d’un commentaire précisant les corrections attendues.</w:t>
      </w:r>
    </w:p>
    <w:p w14:paraId="400DEF80"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 xml:space="preserve">À l’issue de cette vérification, trois décisions sont possibles : retourner le dossier pour rectification, le </w:t>
      </w:r>
      <w:r w:rsidRPr="00E112CD">
        <w:rPr>
          <w:b/>
          <w:bCs/>
          <w:color w:val="auto"/>
          <w:sz w:val="28"/>
          <w:szCs w:val="28"/>
        </w:rPr>
        <w:t>rejeter</w:t>
      </w:r>
      <w:r w:rsidRPr="00E112CD">
        <w:rPr>
          <w:color w:val="auto"/>
          <w:sz w:val="28"/>
          <w:szCs w:val="28"/>
        </w:rPr>
        <w:t xml:space="preserve"> avec un motif justifié ou le déclarer </w:t>
      </w:r>
      <w:r w:rsidRPr="00E112CD">
        <w:rPr>
          <w:b/>
          <w:bCs/>
          <w:color w:val="auto"/>
          <w:sz w:val="28"/>
          <w:szCs w:val="28"/>
        </w:rPr>
        <w:t>complet</w:t>
      </w:r>
      <w:r w:rsidRPr="00E112CD">
        <w:rPr>
          <w:color w:val="auto"/>
          <w:sz w:val="28"/>
          <w:szCs w:val="28"/>
        </w:rPr>
        <w:t>. En cas de retour pour correction, le candidat reçoit une notification, consulte les observations du gestionnaire, remplace les pièces concernées et soumet à nouveau son dossier pour un nouvel examen. En cas de rejet, l’application met à jour le statut de la candidature et notifie le motif au candidat.</w:t>
      </w:r>
    </w:p>
    <w:p w14:paraId="71A9C95B"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Lorsque le dossier est déclaré complet, l’application procède au calcul du score de la candidature et informe le candidat de l'état de son dossier. Le processus de vérification prend alors fin et la candidature peut poursuivre les étapes suivantes du processus d’admission.</w:t>
      </w:r>
    </w:p>
    <w:p w14:paraId="199E8951" w14:textId="77777777" w:rsidR="00E112CD" w:rsidRPr="00E112CD" w:rsidRDefault="00E112CD" w:rsidP="00E112CD">
      <w:pPr>
        <w:keepNext/>
        <w:spacing w:after="120" w:line="288" w:lineRule="auto"/>
        <w:jc w:val="both"/>
        <w:rPr>
          <w:color w:val="auto"/>
          <w:sz w:val="28"/>
          <w:szCs w:val="28"/>
        </w:rPr>
      </w:pPr>
      <w:r w:rsidRPr="00E112CD">
        <w:rPr>
          <w:color w:val="auto"/>
          <w:sz w:val="28"/>
          <w:szCs w:val="28"/>
        </w:rPr>
        <w:t>Ce diagramme illustre ainsi le mécanisme de traitement des dossiers, en assurant la traçabilité des vérifications, la communication entre le candidat et le gestionnaire d’internat ainsi que le suivi des différentes décisions prises.</w:t>
      </w:r>
    </w:p>
    <w:p w14:paraId="7206B992" w14:textId="77777777" w:rsidR="00892C93" w:rsidRDefault="00892C93" w:rsidP="00E112CD">
      <w:pPr>
        <w:pStyle w:val="Lgende"/>
        <w:spacing w:after="200"/>
        <w:rPr>
          <w:color w:val="auto"/>
        </w:rPr>
      </w:pPr>
    </w:p>
    <w:p w14:paraId="070A0B61" w14:textId="77777777" w:rsidR="00892C93" w:rsidRDefault="002130BB">
      <w:pPr>
        <w:keepNext/>
        <w:pageBreakBefore/>
        <w:spacing w:after="60"/>
        <w:jc w:val="center"/>
      </w:pPr>
      <w:r>
        <w:rPr>
          <w:noProof/>
        </w:rPr>
        <w:lastRenderedPageBreak/>
        <w:drawing>
          <wp:inline distT="0" distB="0" distL="0" distR="0" wp14:anchorId="6973192B" wp14:editId="7F997669">
            <wp:extent cx="5410465" cy="8460000"/>
            <wp:effectExtent l="0" t="0" r="0" b="0"/>
            <wp:docPr id="3" name="act-2-traitement-dossier.png" descr="Interaction entre le candidat et le gestionnaire lors du traitement d’un dossier" title="Interaction entre le candidat et le gestionnaire lors du traitement d’un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2-traitement-dossier.png"/>
                    <pic:cNvPicPr>
                      <a:picLocks noChangeAspect="1"/>
                    </pic:cNvPicPr>
                  </pic:nvPicPr>
                  <pic:blipFill>
                    <a:blip r:embed="rId11"/>
                    <a:stretch>
                      <a:fillRect/>
                    </a:stretch>
                  </pic:blipFill>
                  <pic:spPr>
                    <a:xfrm>
                      <a:off x="0" y="0"/>
                      <a:ext cx="5410465" cy="8460000"/>
                    </a:xfrm>
                    <a:prstGeom prst="rect">
                      <a:avLst/>
                    </a:prstGeom>
                  </pic:spPr>
                </pic:pic>
              </a:graphicData>
            </a:graphic>
          </wp:inline>
        </w:drawing>
      </w:r>
    </w:p>
    <w:p w14:paraId="27634D19" w14:textId="77777777" w:rsidR="00E112CD" w:rsidRDefault="002130BB">
      <w:pPr>
        <w:pStyle w:val="Lgende"/>
        <w:spacing w:after="200"/>
        <w:jc w:val="center"/>
        <w:rPr>
          <w:color w:val="auto"/>
        </w:rPr>
      </w:pPr>
      <w:r>
        <w:rPr>
          <w:color w:val="auto"/>
        </w:rPr>
        <w:t xml:space="preserve">Figure </w:t>
      </w:r>
      <w:r>
        <w:rPr>
          <w:color w:val="auto"/>
        </w:rPr>
        <w:fldChar w:fldCharType="begin"/>
      </w:r>
      <w:r>
        <w:rPr>
          <w:color w:val="auto"/>
        </w:rPr>
        <w:instrText>SEQ Figure</w:instrText>
      </w:r>
      <w:r>
        <w:rPr>
          <w:color w:val="auto"/>
        </w:rPr>
        <w:fldChar w:fldCharType="separate"/>
      </w:r>
      <w:r>
        <w:rPr>
          <w:noProof/>
          <w:color w:val="auto"/>
        </w:rPr>
        <w:t>3</w:t>
      </w:r>
      <w:r>
        <w:rPr>
          <w:color w:val="auto"/>
        </w:rPr>
        <w:fldChar w:fldCharType="end"/>
      </w:r>
      <w:r>
        <w:rPr>
          <w:color w:val="auto"/>
        </w:rPr>
        <w:t xml:space="preserve"> — Diagramme d’activité — Interaction entre le candidat et le gestionnaire lors du traitement d’un dossier</w:t>
      </w:r>
    </w:p>
    <w:p w14:paraId="27918F27" w14:textId="77777777" w:rsidR="00E112CD" w:rsidRDefault="00E112CD">
      <w:pPr>
        <w:rPr>
          <w:b/>
          <w:bCs/>
          <w:color w:val="auto"/>
          <w:sz w:val="19"/>
          <w:szCs w:val="19"/>
        </w:rPr>
      </w:pPr>
      <w:r>
        <w:rPr>
          <w:color w:val="auto"/>
        </w:rPr>
        <w:br w:type="page"/>
      </w:r>
    </w:p>
    <w:p w14:paraId="162D8132" w14:textId="77777777" w:rsidR="00E112CD" w:rsidRPr="00E112CD" w:rsidRDefault="00E112CD" w:rsidP="00E112CD">
      <w:pPr>
        <w:pStyle w:val="Paragraphedeliste"/>
        <w:keepNext/>
        <w:numPr>
          <w:ilvl w:val="0"/>
          <w:numId w:val="4"/>
        </w:numPr>
        <w:spacing w:after="120" w:line="288" w:lineRule="auto"/>
        <w:jc w:val="both"/>
        <w:rPr>
          <w:color w:val="auto"/>
          <w:sz w:val="28"/>
          <w:szCs w:val="28"/>
        </w:rPr>
      </w:pPr>
      <w:r w:rsidRPr="00E112CD">
        <w:rPr>
          <w:b/>
          <w:bCs/>
          <w:color w:val="auto"/>
          <w:sz w:val="28"/>
          <w:szCs w:val="28"/>
        </w:rPr>
        <w:lastRenderedPageBreak/>
        <w:t>Diagramme d’activité — Gestion de la restauration, des réservations et des effectifs</w:t>
      </w:r>
    </w:p>
    <w:p w14:paraId="6AC20D37" w14:textId="77777777" w:rsidR="00E112CD" w:rsidRPr="00E112CD" w:rsidRDefault="00E112CD" w:rsidP="001068E5">
      <w:pPr>
        <w:pStyle w:val="Lgende"/>
        <w:spacing w:after="200" w:line="276" w:lineRule="auto"/>
        <w:jc w:val="both"/>
        <w:rPr>
          <w:b w:val="0"/>
          <w:bCs w:val="0"/>
          <w:color w:val="auto"/>
          <w:sz w:val="28"/>
          <w:szCs w:val="28"/>
        </w:rPr>
      </w:pPr>
      <w:r w:rsidRPr="00E112CD">
        <w:rPr>
          <w:b w:val="0"/>
          <w:bCs w:val="0"/>
          <w:color w:val="auto"/>
          <w:sz w:val="28"/>
          <w:szCs w:val="28"/>
        </w:rPr>
        <w:t xml:space="preserve">Ce diagramme d’activité présente le processus de gestion de la restauration au sein de </w:t>
      </w:r>
      <w:r w:rsidRPr="00AC45C9">
        <w:rPr>
          <w:color w:val="auto"/>
          <w:sz w:val="28"/>
          <w:szCs w:val="28"/>
        </w:rPr>
        <w:t>l’internat</w:t>
      </w:r>
      <w:r w:rsidRPr="00E112CD">
        <w:rPr>
          <w:b w:val="0"/>
          <w:bCs w:val="0"/>
          <w:color w:val="auto"/>
          <w:sz w:val="28"/>
          <w:szCs w:val="28"/>
        </w:rPr>
        <w:t>, depuis l’élaboration des menus jusqu’au suivi des repas servis et des effectifs. Il met en évidence les interactions entre les quatre intervenants : le responsable de restauration, le chef de pôle, l’application et le stagiaire.</w:t>
      </w:r>
    </w:p>
    <w:p w14:paraId="3181DDB5" w14:textId="77777777" w:rsidR="00E112CD" w:rsidRPr="00E112CD" w:rsidRDefault="00E112CD" w:rsidP="001068E5">
      <w:pPr>
        <w:pStyle w:val="Lgende"/>
        <w:spacing w:after="200" w:line="276" w:lineRule="auto"/>
        <w:jc w:val="both"/>
        <w:rPr>
          <w:b w:val="0"/>
          <w:bCs w:val="0"/>
          <w:color w:val="auto"/>
          <w:sz w:val="28"/>
          <w:szCs w:val="28"/>
        </w:rPr>
      </w:pPr>
      <w:r w:rsidRPr="00E112CD">
        <w:rPr>
          <w:b w:val="0"/>
          <w:bCs w:val="0"/>
          <w:color w:val="auto"/>
          <w:sz w:val="28"/>
          <w:szCs w:val="28"/>
        </w:rPr>
        <w:t xml:space="preserve">Le processus </w:t>
      </w:r>
      <w:r w:rsidR="00AC45C9">
        <w:rPr>
          <w:b w:val="0"/>
          <w:bCs w:val="0"/>
          <w:color w:val="auto"/>
          <w:sz w:val="28"/>
          <w:szCs w:val="28"/>
        </w:rPr>
        <w:t>commence</w:t>
      </w:r>
      <w:r w:rsidRPr="00E112CD">
        <w:rPr>
          <w:b w:val="0"/>
          <w:bCs w:val="0"/>
          <w:color w:val="auto"/>
          <w:sz w:val="28"/>
          <w:szCs w:val="28"/>
        </w:rPr>
        <w:t xml:space="preserve"> par l’élaboration des menus hebdomadaires par le responsable de restauration, qui les transmet au chef de pôle pour vérification et validation. En cas de non-conformité, les menus sont retournés au responsable pour correction avant une nouvelle soumission. Une fois validés, ils sont publiés par l’application et mis à la disposition des stagiaires pour réservation.</w:t>
      </w:r>
    </w:p>
    <w:p w14:paraId="5E2343B7" w14:textId="77777777" w:rsidR="00E112CD" w:rsidRPr="00E112CD" w:rsidRDefault="00E112CD" w:rsidP="001068E5">
      <w:pPr>
        <w:pStyle w:val="Lgende"/>
        <w:spacing w:after="200" w:line="276" w:lineRule="auto"/>
        <w:jc w:val="both"/>
        <w:rPr>
          <w:b w:val="0"/>
          <w:bCs w:val="0"/>
          <w:color w:val="auto"/>
          <w:sz w:val="28"/>
          <w:szCs w:val="28"/>
        </w:rPr>
      </w:pPr>
      <w:r w:rsidRPr="00E112CD">
        <w:rPr>
          <w:b w:val="0"/>
          <w:bCs w:val="0"/>
          <w:color w:val="auto"/>
          <w:sz w:val="28"/>
          <w:szCs w:val="28"/>
        </w:rPr>
        <w:t>Les stagiaires peuvent alors réserver leurs repas pour le lendemain ou pour l’ensemble de la semaine, tout en signalant leurs éventuelles allergies alimentaires. Ils disposent également de la possibilité de modifier ou d’annuler leurs réservations jusqu’à la veille à 18 h.</w:t>
      </w:r>
    </w:p>
    <w:p w14:paraId="09E9B0F4" w14:textId="77777777" w:rsidR="00E112CD" w:rsidRPr="00E112CD" w:rsidRDefault="00E112CD" w:rsidP="001068E5">
      <w:pPr>
        <w:pStyle w:val="Lgende"/>
        <w:spacing w:after="200" w:line="276" w:lineRule="auto"/>
        <w:jc w:val="both"/>
        <w:rPr>
          <w:b w:val="0"/>
          <w:bCs w:val="0"/>
          <w:color w:val="auto"/>
          <w:sz w:val="28"/>
          <w:szCs w:val="28"/>
        </w:rPr>
      </w:pPr>
      <w:r w:rsidRPr="00E112CD">
        <w:rPr>
          <w:b w:val="0"/>
          <w:bCs w:val="0"/>
          <w:color w:val="auto"/>
          <w:sz w:val="28"/>
          <w:szCs w:val="28"/>
        </w:rPr>
        <w:t>Le responsable de restauration consulte ensuite la liste prévisionnelle des réservations pour le lendemain (J+1), procède à son impression et confirme les effectifs attendus. L’application fige alors les réservations afin de permettre l’organisation du service. Lors de la distribution des repas, le responsable assure le pointage des stagiaires servis et absents.</w:t>
      </w:r>
    </w:p>
    <w:p w14:paraId="65364293" w14:textId="77777777" w:rsidR="00E112CD" w:rsidRPr="00E112CD" w:rsidRDefault="00E112CD" w:rsidP="001068E5">
      <w:pPr>
        <w:pStyle w:val="Lgende"/>
        <w:spacing w:after="200" w:line="276" w:lineRule="auto"/>
        <w:jc w:val="both"/>
        <w:rPr>
          <w:b w:val="0"/>
          <w:bCs w:val="0"/>
          <w:color w:val="auto"/>
          <w:sz w:val="28"/>
          <w:szCs w:val="28"/>
        </w:rPr>
      </w:pPr>
      <w:r w:rsidRPr="00E112CD">
        <w:rPr>
          <w:b w:val="0"/>
          <w:bCs w:val="0"/>
          <w:color w:val="auto"/>
          <w:sz w:val="28"/>
          <w:szCs w:val="28"/>
        </w:rPr>
        <w:t>À la clôture du service, l’application compare les effectifs ayant effectivement bénéficié des repas avec ceux initialement confirmés afin d’identifier les éventuels écarts. Le responsable peut également imprimer les listes des absences par repas ou par journée.</w:t>
      </w:r>
    </w:p>
    <w:p w14:paraId="6DA4FB9C" w14:textId="77777777" w:rsidR="00E112CD" w:rsidRPr="00E112CD" w:rsidRDefault="00E112CD" w:rsidP="001068E5">
      <w:pPr>
        <w:pStyle w:val="Lgende"/>
        <w:spacing w:after="200" w:line="276" w:lineRule="auto"/>
        <w:jc w:val="both"/>
        <w:rPr>
          <w:b w:val="0"/>
          <w:bCs w:val="0"/>
          <w:color w:val="auto"/>
          <w:sz w:val="28"/>
          <w:szCs w:val="28"/>
        </w:rPr>
      </w:pPr>
      <w:r w:rsidRPr="00E112CD">
        <w:rPr>
          <w:b w:val="0"/>
          <w:bCs w:val="0"/>
          <w:color w:val="auto"/>
          <w:sz w:val="28"/>
          <w:szCs w:val="28"/>
        </w:rPr>
        <w:t>Ce processus permet d’assurer une meilleure planification des repas, un suivi rigoureux des réservations et des effectifs ainsi qu’une traçabilité des présences et des absences, contribuant à l’amélioration de l’organisation et de la gestion du service de restauration.</w:t>
      </w:r>
    </w:p>
    <w:p w14:paraId="6D557353" w14:textId="77777777" w:rsidR="00892C93" w:rsidRDefault="00892C93" w:rsidP="00E112CD">
      <w:pPr>
        <w:pStyle w:val="Lgende"/>
        <w:spacing w:after="200"/>
        <w:rPr>
          <w:color w:val="auto"/>
        </w:rPr>
      </w:pPr>
    </w:p>
    <w:p w14:paraId="02362779" w14:textId="77777777" w:rsidR="00892C93" w:rsidRDefault="002130BB">
      <w:pPr>
        <w:keepNext/>
        <w:pageBreakBefore/>
        <w:spacing w:after="60"/>
        <w:jc w:val="center"/>
      </w:pPr>
      <w:r>
        <w:rPr>
          <w:noProof/>
        </w:rPr>
        <w:lastRenderedPageBreak/>
        <w:drawing>
          <wp:inline distT="0" distB="0" distL="0" distR="0" wp14:anchorId="3D609AA6" wp14:editId="3E199990">
            <wp:extent cx="5574418" cy="8460000"/>
            <wp:effectExtent l="0" t="0" r="0" b="0"/>
            <wp:docPr id="4" name="act-3-restauration.png" descr="Gestion de la restauration, des réservations et des effectifs" title="Gestion de la restauration, des réservations et des effe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3-restauration.png"/>
                    <pic:cNvPicPr>
                      <a:picLocks noChangeAspect="1"/>
                    </pic:cNvPicPr>
                  </pic:nvPicPr>
                  <pic:blipFill>
                    <a:blip r:embed="rId12"/>
                    <a:stretch>
                      <a:fillRect/>
                    </a:stretch>
                  </pic:blipFill>
                  <pic:spPr>
                    <a:xfrm>
                      <a:off x="0" y="0"/>
                      <a:ext cx="5574418" cy="8460000"/>
                    </a:xfrm>
                    <a:prstGeom prst="rect">
                      <a:avLst/>
                    </a:prstGeom>
                  </pic:spPr>
                </pic:pic>
              </a:graphicData>
            </a:graphic>
          </wp:inline>
        </w:drawing>
      </w:r>
    </w:p>
    <w:p w14:paraId="72950B38" w14:textId="77777777" w:rsidR="001068E5" w:rsidRDefault="002130BB">
      <w:pPr>
        <w:pStyle w:val="Lgende"/>
        <w:spacing w:after="200"/>
        <w:jc w:val="center"/>
        <w:rPr>
          <w:color w:val="auto"/>
        </w:rPr>
      </w:pPr>
      <w:r>
        <w:rPr>
          <w:color w:val="auto"/>
        </w:rPr>
        <w:t xml:space="preserve">Figure </w:t>
      </w:r>
      <w:r>
        <w:rPr>
          <w:color w:val="auto"/>
        </w:rPr>
        <w:fldChar w:fldCharType="begin"/>
      </w:r>
      <w:r>
        <w:rPr>
          <w:color w:val="auto"/>
        </w:rPr>
        <w:instrText>SEQ Figure</w:instrText>
      </w:r>
      <w:r>
        <w:rPr>
          <w:color w:val="auto"/>
        </w:rPr>
        <w:fldChar w:fldCharType="separate"/>
      </w:r>
      <w:r>
        <w:rPr>
          <w:noProof/>
          <w:color w:val="auto"/>
        </w:rPr>
        <w:t>4</w:t>
      </w:r>
      <w:r>
        <w:rPr>
          <w:color w:val="auto"/>
        </w:rPr>
        <w:fldChar w:fldCharType="end"/>
      </w:r>
      <w:r>
        <w:rPr>
          <w:color w:val="auto"/>
        </w:rPr>
        <w:t xml:space="preserve"> — Diagramme d’activité — Gestion de la restauration, des réservations et des effectifs</w:t>
      </w:r>
    </w:p>
    <w:p w14:paraId="5ADC6160" w14:textId="77777777" w:rsidR="001068E5" w:rsidRDefault="001068E5">
      <w:pPr>
        <w:rPr>
          <w:b/>
          <w:bCs/>
          <w:color w:val="auto"/>
          <w:sz w:val="19"/>
          <w:szCs w:val="19"/>
        </w:rPr>
      </w:pPr>
      <w:r>
        <w:rPr>
          <w:color w:val="auto"/>
        </w:rPr>
        <w:br w:type="page"/>
      </w:r>
    </w:p>
    <w:p w14:paraId="53907E5C" w14:textId="77777777" w:rsidR="001068E5" w:rsidRDefault="001068E5" w:rsidP="001068E5">
      <w:pPr>
        <w:pStyle w:val="Lgende"/>
        <w:spacing w:after="200" w:line="276" w:lineRule="auto"/>
        <w:rPr>
          <w:b w:val="0"/>
          <w:bCs w:val="0"/>
          <w:color w:val="auto"/>
          <w:sz w:val="28"/>
          <w:szCs w:val="28"/>
        </w:rPr>
      </w:pPr>
      <w:r>
        <w:rPr>
          <w:color w:val="auto"/>
          <w:sz w:val="28"/>
          <w:szCs w:val="28"/>
        </w:rPr>
        <w:lastRenderedPageBreak/>
        <w:t>D</w:t>
      </w:r>
      <w:r w:rsidRPr="001068E5">
        <w:rPr>
          <w:color w:val="auto"/>
          <w:sz w:val="28"/>
          <w:szCs w:val="28"/>
        </w:rPr>
        <w:t>iagrammes de séquence</w:t>
      </w:r>
      <w:r>
        <w:rPr>
          <w:b w:val="0"/>
          <w:bCs w:val="0"/>
          <w:color w:val="auto"/>
          <w:sz w:val="28"/>
          <w:szCs w:val="28"/>
        </w:rPr>
        <w:br/>
      </w:r>
      <w:r w:rsidRPr="001068E5">
        <w:rPr>
          <w:b w:val="0"/>
          <w:bCs w:val="0"/>
          <w:color w:val="auto"/>
          <w:sz w:val="28"/>
          <w:szCs w:val="28"/>
        </w:rPr>
        <w:t>Les diagrammes de séquence permettent de représenter les interactions entre les différents acteurs et le système au cours d'un processus donné. Ils illustrent, dans un ordre chronologique, les échanges d'informations, les actions effectuées et les réponses générées par l'application.</w:t>
      </w:r>
    </w:p>
    <w:p w14:paraId="694C6B22" w14:textId="77777777" w:rsidR="001068E5" w:rsidRDefault="001068E5" w:rsidP="00A45243">
      <w:pPr>
        <w:spacing w:after="240" w:line="276" w:lineRule="auto"/>
        <w:rPr>
          <w:b/>
          <w:bCs/>
          <w:color w:val="auto"/>
          <w:sz w:val="28"/>
          <w:szCs w:val="28"/>
        </w:rPr>
      </w:pPr>
      <w:r w:rsidRPr="001068E5">
        <w:rPr>
          <w:b/>
          <w:bCs/>
          <w:color w:val="auto"/>
          <w:sz w:val="28"/>
          <w:szCs w:val="28"/>
        </w:rPr>
        <w:t>Diagramme de séquence — Transmission et validation des menus entre le responsable de restauration et le chef de pôle</w:t>
      </w:r>
    </w:p>
    <w:p w14:paraId="33B6DDC8" w14:textId="77777777" w:rsidR="001068E5" w:rsidRPr="001068E5" w:rsidRDefault="001068E5" w:rsidP="001068E5">
      <w:pPr>
        <w:pStyle w:val="Lgende"/>
        <w:spacing w:after="200" w:line="276" w:lineRule="auto"/>
        <w:jc w:val="both"/>
        <w:rPr>
          <w:b w:val="0"/>
          <w:bCs w:val="0"/>
          <w:color w:val="auto"/>
          <w:sz w:val="28"/>
          <w:szCs w:val="28"/>
        </w:rPr>
      </w:pPr>
      <w:r w:rsidRPr="001068E5">
        <w:rPr>
          <w:b w:val="0"/>
          <w:bCs w:val="0"/>
          <w:color w:val="auto"/>
          <w:sz w:val="28"/>
          <w:szCs w:val="28"/>
        </w:rPr>
        <w:t xml:space="preserve">Ce diagramme présente les interactions entre le responsable de restauration, l'application </w:t>
      </w:r>
      <w:r w:rsidRPr="00AC45C9">
        <w:rPr>
          <w:color w:val="auto"/>
          <w:sz w:val="28"/>
          <w:szCs w:val="28"/>
        </w:rPr>
        <w:t>INTERNAT</w:t>
      </w:r>
      <w:r w:rsidRPr="001068E5">
        <w:rPr>
          <w:b w:val="0"/>
          <w:bCs w:val="0"/>
          <w:color w:val="auto"/>
          <w:sz w:val="28"/>
          <w:szCs w:val="28"/>
        </w:rPr>
        <w:t xml:space="preserve"> et le chef de pôle scolarité dans le cadre de la préparation et de la validation des menus hebdomadaires.</w:t>
      </w:r>
    </w:p>
    <w:p w14:paraId="096700C0" w14:textId="77777777" w:rsidR="001068E5" w:rsidRPr="001068E5" w:rsidRDefault="001068E5" w:rsidP="001068E5">
      <w:pPr>
        <w:pStyle w:val="Lgende"/>
        <w:spacing w:after="200" w:line="276" w:lineRule="auto"/>
        <w:jc w:val="both"/>
        <w:rPr>
          <w:b w:val="0"/>
          <w:bCs w:val="0"/>
          <w:color w:val="auto"/>
          <w:sz w:val="28"/>
          <w:szCs w:val="28"/>
        </w:rPr>
      </w:pPr>
      <w:r w:rsidRPr="001068E5">
        <w:rPr>
          <w:b w:val="0"/>
          <w:bCs w:val="0"/>
          <w:color w:val="auto"/>
          <w:sz w:val="28"/>
          <w:szCs w:val="28"/>
        </w:rPr>
        <w:t xml:space="preserve">Le processus </w:t>
      </w:r>
      <w:r>
        <w:rPr>
          <w:b w:val="0"/>
          <w:bCs w:val="0"/>
          <w:color w:val="auto"/>
          <w:sz w:val="28"/>
          <w:szCs w:val="28"/>
        </w:rPr>
        <w:t>commence</w:t>
      </w:r>
      <w:r w:rsidRPr="001068E5">
        <w:rPr>
          <w:b w:val="0"/>
          <w:bCs w:val="0"/>
          <w:color w:val="auto"/>
          <w:sz w:val="28"/>
          <w:szCs w:val="28"/>
        </w:rPr>
        <w:t xml:space="preserve"> par la création des menus de la semaine par le responsable de restauration, qui renseigne les repas prévus pour chaque journée, notamment le petit-déjeuner, le déjeuner et le dîner. Les menus sont enregistrés dans le système avec le statut « Proposé ». Une fois la préparation terminée, le responsable transmet les menus au chef de pôle pour validation. L'application actualise alors leur statut, enregistre l'opération dans le journal et notifie le chef de pôle.</w:t>
      </w:r>
    </w:p>
    <w:p w14:paraId="4F9476FA" w14:textId="77777777" w:rsidR="001068E5" w:rsidRPr="001068E5" w:rsidRDefault="001068E5" w:rsidP="001068E5">
      <w:pPr>
        <w:pStyle w:val="Lgende"/>
        <w:spacing w:after="200" w:line="276" w:lineRule="auto"/>
        <w:jc w:val="both"/>
        <w:rPr>
          <w:b w:val="0"/>
          <w:bCs w:val="0"/>
          <w:color w:val="auto"/>
          <w:sz w:val="28"/>
          <w:szCs w:val="28"/>
        </w:rPr>
      </w:pPr>
      <w:r w:rsidRPr="001068E5">
        <w:rPr>
          <w:b w:val="0"/>
          <w:bCs w:val="0"/>
          <w:color w:val="auto"/>
          <w:sz w:val="28"/>
          <w:szCs w:val="28"/>
        </w:rPr>
        <w:t>Après consultation des menus transmis, le chef de pôle dispose de deux possibilités. Si les menus sont conformes, il valide la semaine. Le système enregistre cette décision, actualise le statut des menus concernés et informe le responsable de restauration que les menus sont validés et ouverts à la réservation.</w:t>
      </w:r>
    </w:p>
    <w:p w14:paraId="0DA53BA0" w14:textId="77777777" w:rsidR="001068E5" w:rsidRPr="001068E5" w:rsidRDefault="001068E5" w:rsidP="001068E5">
      <w:pPr>
        <w:pStyle w:val="Lgende"/>
        <w:spacing w:after="200" w:line="276" w:lineRule="auto"/>
        <w:jc w:val="both"/>
        <w:rPr>
          <w:b w:val="0"/>
          <w:bCs w:val="0"/>
          <w:color w:val="auto"/>
          <w:sz w:val="28"/>
          <w:szCs w:val="28"/>
        </w:rPr>
      </w:pPr>
      <w:r w:rsidRPr="001068E5">
        <w:rPr>
          <w:b w:val="0"/>
          <w:bCs w:val="0"/>
          <w:color w:val="auto"/>
          <w:sz w:val="28"/>
          <w:szCs w:val="28"/>
        </w:rPr>
        <w:t>Si des corrections sont nécessaires, le chef de pôle peut demander la modification d'un repas, d'une journée ou de l'ensemble de la semaine, en précisant le motif du retour. Le responsable de restauration reçoit alors une notification, consulte les observations, effectue les corrections demandées et transmet à nouveau les menus pour validation. Le système conserve l'historique des opérations et informe le chef de pôle qu'un nouvel examen est nécessaire.</w:t>
      </w:r>
    </w:p>
    <w:p w14:paraId="16ED24B2" w14:textId="77777777" w:rsidR="001068E5" w:rsidRPr="001068E5" w:rsidRDefault="001068E5" w:rsidP="001068E5">
      <w:pPr>
        <w:pStyle w:val="Lgende"/>
        <w:spacing w:after="200" w:line="276" w:lineRule="auto"/>
        <w:jc w:val="both"/>
        <w:rPr>
          <w:b w:val="0"/>
          <w:bCs w:val="0"/>
          <w:color w:val="auto"/>
          <w:sz w:val="28"/>
          <w:szCs w:val="28"/>
        </w:rPr>
      </w:pPr>
      <w:r w:rsidRPr="001068E5">
        <w:rPr>
          <w:b w:val="0"/>
          <w:bCs w:val="0"/>
          <w:color w:val="auto"/>
          <w:sz w:val="28"/>
          <w:szCs w:val="28"/>
        </w:rPr>
        <w:t>Ce diagramme met ainsi en évidence le circuit de validation des menus, la répartition des responsabilités entre les deux acteurs et la traçabilité des échanges. Il montre également comment le processus permet de corriger les menus avant leur mise à disposition des stagiaires pour réservation.</w:t>
      </w:r>
    </w:p>
    <w:p w14:paraId="22A583A7" w14:textId="77777777" w:rsidR="001068E5" w:rsidRPr="001068E5" w:rsidRDefault="001068E5" w:rsidP="001068E5">
      <w:pPr>
        <w:rPr>
          <w:b/>
          <w:bCs/>
          <w:color w:val="auto"/>
          <w:sz w:val="28"/>
          <w:szCs w:val="28"/>
        </w:rPr>
      </w:pPr>
    </w:p>
    <w:p w14:paraId="42B85FFB" w14:textId="77777777" w:rsidR="001068E5" w:rsidRPr="001068E5" w:rsidRDefault="001068E5" w:rsidP="001068E5"/>
    <w:p w14:paraId="3646F082" w14:textId="77777777" w:rsidR="00892C93" w:rsidRDefault="00892C93">
      <w:pPr>
        <w:pStyle w:val="Lgende"/>
        <w:spacing w:after="200"/>
        <w:jc w:val="center"/>
        <w:rPr>
          <w:color w:val="auto"/>
        </w:rPr>
      </w:pPr>
    </w:p>
    <w:p w14:paraId="5A857A46" w14:textId="77777777" w:rsidR="004E1CA0" w:rsidRDefault="00000000">
      <w:pPr>
        <w:keepNext/>
        <w:pageBreakBefore/>
        <w:spacing w:after="60"/>
        <w:jc w:val="center"/>
      </w:pPr>
      <w:r>
        <w:rPr>
          <w:noProof/>
        </w:rPr>
        <w:lastRenderedPageBreak/>
        <w:drawing>
          <wp:inline distT="0" distB="0" distL="0" distR="0" wp14:anchorId="7724F92F" wp14:editId="6078720A">
            <wp:extent cx="5595509" cy="8460000"/>
            <wp:effectExtent l="0" t="0" r="0" b="0"/>
            <wp:docPr id="5" name="seq-menus.png" descr="Transmission et validation des menus entre le responsable restauration et le chef de pôle" title="Transmission et validation des menus entre le responsable restauration et le chef de p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menus.png"/>
                    <pic:cNvPicPr>
                      <a:picLocks noChangeAspect="1"/>
                    </pic:cNvPicPr>
                  </pic:nvPicPr>
                  <pic:blipFill>
                    <a:blip r:embed="rId13"/>
                    <a:stretch>
                      <a:fillRect/>
                    </a:stretch>
                  </pic:blipFill>
                  <pic:spPr>
                    <a:xfrm>
                      <a:off x="0" y="0"/>
                      <a:ext cx="5595509" cy="8460000"/>
                    </a:xfrm>
                    <a:prstGeom prst="rect">
                      <a:avLst/>
                    </a:prstGeom>
                  </pic:spPr>
                </pic:pic>
              </a:graphicData>
            </a:graphic>
          </wp:inline>
        </w:drawing>
      </w:r>
    </w:p>
    <w:p w14:paraId="4DB0C178" w14:textId="77777777" w:rsidR="004E1CA0" w:rsidRDefault="00000000">
      <w:pPr>
        <w:pStyle w:val="Lgende"/>
        <w:spacing w:after="200"/>
        <w:jc w:val="center"/>
        <w:rPr>
          <w:color w:val="auto"/>
        </w:rPr>
      </w:pPr>
      <w:r>
        <w:rPr>
          <w:color w:val="auto"/>
        </w:rPr>
        <w:t xml:space="preserve">Figure </w:t>
      </w:r>
      <w:r>
        <w:rPr>
          <w:color w:val="auto"/>
        </w:rPr>
        <w:fldChar w:fldCharType="begin"/>
      </w:r>
      <w:r>
        <w:rPr>
          <w:color w:val="auto"/>
        </w:rPr>
        <w:instrText>SEQ Figure</w:instrText>
      </w:r>
      <w:r>
        <w:rPr>
          <w:color w:val="auto"/>
        </w:rPr>
        <w:fldChar w:fldCharType="separate"/>
      </w:r>
      <w:r>
        <w:rPr>
          <w:noProof/>
          <w:color w:val="auto"/>
        </w:rPr>
        <w:t>5</w:t>
      </w:r>
      <w:r>
        <w:rPr>
          <w:color w:val="auto"/>
        </w:rPr>
        <w:fldChar w:fldCharType="end"/>
      </w:r>
      <w:r>
        <w:rPr>
          <w:color w:val="auto"/>
        </w:rPr>
        <w:t xml:space="preserve"> — Diagramme de séquence — Transmission et validation des menus entre le responsable restauration et le chef de pôle</w:t>
      </w:r>
    </w:p>
    <w:p w14:paraId="10FB03F8" w14:textId="77777777" w:rsidR="009D7731" w:rsidRDefault="00000000">
      <w:pPr>
        <w:keepNext/>
        <w:pageBreakBefore/>
        <w:spacing w:after="60"/>
        <w:jc w:val="center"/>
      </w:pPr>
      <w:r>
        <w:rPr>
          <w:noProof/>
        </w:rPr>
        <w:lastRenderedPageBreak/>
        <w:drawing>
          <wp:inline distT="0" distB="0" distL="0" distR="0" wp14:anchorId="07BBCE1E" wp14:editId="4ADEF844">
            <wp:extent cx="6120130" cy="7536826"/>
            <wp:effectExtent l="0" t="0" r="0" b="0"/>
            <wp:docPr id="6" name="etats-candidature.png" descr="Évolution du statut d’une candidature" title="Évolution du statut d’une candid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ts-candidature.png"/>
                    <pic:cNvPicPr>
                      <a:picLocks noChangeAspect="1"/>
                    </pic:cNvPicPr>
                  </pic:nvPicPr>
                  <pic:blipFill>
                    <a:blip r:embed="rId14"/>
                    <a:stretch>
                      <a:fillRect/>
                    </a:stretch>
                  </pic:blipFill>
                  <pic:spPr>
                    <a:xfrm>
                      <a:off x="0" y="0"/>
                      <a:ext cx="6120130" cy="7536826"/>
                    </a:xfrm>
                    <a:prstGeom prst="rect">
                      <a:avLst/>
                    </a:prstGeom>
                  </pic:spPr>
                </pic:pic>
              </a:graphicData>
            </a:graphic>
          </wp:inline>
        </w:drawing>
      </w:r>
    </w:p>
    <w:p w14:paraId="08D3FFBD" w14:textId="77777777" w:rsidR="00A45243" w:rsidRDefault="00000000">
      <w:pPr>
        <w:pStyle w:val="Lgende"/>
        <w:spacing w:after="200"/>
        <w:jc w:val="center"/>
        <w:rPr>
          <w:color w:val="auto"/>
        </w:rPr>
      </w:pPr>
      <w:r>
        <w:rPr>
          <w:color w:val="auto"/>
        </w:rPr>
        <w:t xml:space="preserve">Figure </w:t>
      </w:r>
      <w:r>
        <w:rPr>
          <w:color w:val="auto"/>
        </w:rPr>
        <w:fldChar w:fldCharType="begin"/>
      </w:r>
      <w:r>
        <w:rPr>
          <w:color w:val="auto"/>
        </w:rPr>
        <w:instrText>SEQ Figure</w:instrText>
      </w:r>
      <w:r>
        <w:rPr>
          <w:color w:val="auto"/>
        </w:rPr>
        <w:fldChar w:fldCharType="separate"/>
      </w:r>
      <w:r>
        <w:rPr>
          <w:noProof/>
          <w:color w:val="auto"/>
        </w:rPr>
        <w:t>6</w:t>
      </w:r>
      <w:r>
        <w:rPr>
          <w:color w:val="auto"/>
        </w:rPr>
        <w:fldChar w:fldCharType="end"/>
      </w:r>
      <w:r>
        <w:rPr>
          <w:color w:val="auto"/>
        </w:rPr>
        <w:t xml:space="preserve"> — Diagramme d’états-transitions — Évolution du statut d’une candidature</w:t>
      </w:r>
    </w:p>
    <w:p w14:paraId="4806A371" w14:textId="77777777" w:rsidR="00A45243" w:rsidRDefault="00A45243">
      <w:pPr>
        <w:rPr>
          <w:b/>
          <w:bCs/>
          <w:color w:val="auto"/>
          <w:sz w:val="19"/>
          <w:szCs w:val="19"/>
        </w:rPr>
      </w:pPr>
      <w:r>
        <w:rPr>
          <w:color w:val="auto"/>
        </w:rPr>
        <w:br w:type="page"/>
      </w:r>
    </w:p>
    <w:p w14:paraId="41B8FF37" w14:textId="77777777" w:rsidR="00A45243" w:rsidRPr="00A45243" w:rsidRDefault="00A45243" w:rsidP="00A45243">
      <w:pPr>
        <w:pStyle w:val="Lgende"/>
        <w:spacing w:after="200" w:line="276" w:lineRule="auto"/>
        <w:rPr>
          <w:color w:val="auto"/>
          <w:sz w:val="28"/>
          <w:szCs w:val="28"/>
        </w:rPr>
      </w:pPr>
      <w:r>
        <w:rPr>
          <w:color w:val="auto"/>
          <w:sz w:val="28"/>
          <w:szCs w:val="28"/>
        </w:rPr>
        <w:lastRenderedPageBreak/>
        <w:t>D</w:t>
      </w:r>
      <w:r w:rsidRPr="00A45243">
        <w:rPr>
          <w:color w:val="auto"/>
          <w:sz w:val="28"/>
          <w:szCs w:val="28"/>
        </w:rPr>
        <w:t>iagrammes d’états-transitions</w:t>
      </w:r>
    </w:p>
    <w:p w14:paraId="7123C0A9" w14:textId="77777777" w:rsidR="00A45243" w:rsidRDefault="00A45243" w:rsidP="00A45243">
      <w:pPr>
        <w:pStyle w:val="Lgende"/>
        <w:spacing w:after="200" w:line="276" w:lineRule="auto"/>
        <w:rPr>
          <w:b w:val="0"/>
          <w:bCs w:val="0"/>
          <w:color w:val="auto"/>
          <w:sz w:val="28"/>
          <w:szCs w:val="28"/>
        </w:rPr>
      </w:pPr>
      <w:r w:rsidRPr="00A45243">
        <w:rPr>
          <w:b w:val="0"/>
          <w:bCs w:val="0"/>
          <w:color w:val="auto"/>
          <w:sz w:val="28"/>
          <w:szCs w:val="28"/>
        </w:rPr>
        <w:t>Les diagrammes d’états-transitions permettent de représenter les différents états possibles d’un objet au cours de son cycle de vie, ainsi que les événements ou conditions qui provoquent le passage d’un état à un autre. Ils sont particulièrement utiles pour comprendre l’évolution d’un dossier dans une application métier, car ils mettent en évidence les changements de statut, les règles de gestion associées et les issues possibles du processus.</w:t>
      </w:r>
    </w:p>
    <w:p w14:paraId="03A311E1" w14:textId="77777777" w:rsidR="00A45243" w:rsidRPr="00A45243" w:rsidRDefault="00A45243" w:rsidP="00A45243">
      <w:pPr>
        <w:pStyle w:val="Lgende"/>
        <w:spacing w:after="200" w:line="276" w:lineRule="auto"/>
        <w:rPr>
          <w:color w:val="auto"/>
          <w:sz w:val="28"/>
          <w:szCs w:val="28"/>
        </w:rPr>
      </w:pPr>
      <w:r w:rsidRPr="00A45243">
        <w:rPr>
          <w:color w:val="auto"/>
          <w:sz w:val="28"/>
          <w:szCs w:val="28"/>
        </w:rPr>
        <w:t>Diagramme d’états-transitions — Évolution du statut d’une candidature</w:t>
      </w:r>
    </w:p>
    <w:p w14:paraId="21F1893B" w14:textId="77777777" w:rsidR="00A45243" w:rsidRPr="00A45243" w:rsidRDefault="00A45243" w:rsidP="00A45243">
      <w:pPr>
        <w:pStyle w:val="Lgende"/>
        <w:spacing w:after="200" w:line="276" w:lineRule="auto"/>
        <w:jc w:val="both"/>
        <w:rPr>
          <w:b w:val="0"/>
          <w:bCs w:val="0"/>
          <w:color w:val="auto"/>
          <w:sz w:val="28"/>
          <w:szCs w:val="28"/>
        </w:rPr>
      </w:pPr>
      <w:r w:rsidRPr="00A45243">
        <w:rPr>
          <w:b w:val="0"/>
          <w:bCs w:val="0"/>
          <w:color w:val="auto"/>
          <w:sz w:val="28"/>
          <w:szCs w:val="28"/>
        </w:rPr>
        <w:t xml:space="preserve">Ce diagramme illustre le cycle de vie complet d’une candidature dans l’application </w:t>
      </w:r>
      <w:r w:rsidRPr="00A45243">
        <w:rPr>
          <w:color w:val="auto"/>
          <w:sz w:val="28"/>
          <w:szCs w:val="28"/>
        </w:rPr>
        <w:t>INTERNAT</w:t>
      </w:r>
      <w:r w:rsidRPr="00A45243">
        <w:rPr>
          <w:b w:val="0"/>
          <w:bCs w:val="0"/>
          <w:color w:val="auto"/>
          <w:sz w:val="28"/>
          <w:szCs w:val="28"/>
        </w:rPr>
        <w:t>, depuis sa création par le stagiaire jusqu’à son issue finale. Il permet de visualiser les différents statuts que peut prendre un dossier ainsi que les transitions déclenchées par les actions du candidat, du gestionnaire de l’internat ou par les décisions prises lors de la délibération.</w:t>
      </w:r>
    </w:p>
    <w:p w14:paraId="4A2A6184" w14:textId="77777777" w:rsidR="00A45243" w:rsidRPr="00A45243" w:rsidRDefault="00A45243" w:rsidP="00A45243">
      <w:pPr>
        <w:pStyle w:val="Lgende"/>
        <w:spacing w:after="200" w:line="276" w:lineRule="auto"/>
        <w:jc w:val="both"/>
        <w:rPr>
          <w:b w:val="0"/>
          <w:bCs w:val="0"/>
          <w:color w:val="auto"/>
          <w:sz w:val="28"/>
          <w:szCs w:val="28"/>
        </w:rPr>
      </w:pPr>
      <w:r w:rsidRPr="00A45243">
        <w:rPr>
          <w:b w:val="0"/>
          <w:bCs w:val="0"/>
          <w:color w:val="auto"/>
          <w:sz w:val="28"/>
          <w:szCs w:val="28"/>
        </w:rPr>
        <w:t xml:space="preserve">Le processus commence par la </w:t>
      </w:r>
      <w:r w:rsidRPr="00A45243">
        <w:rPr>
          <w:color w:val="auto"/>
          <w:sz w:val="28"/>
          <w:szCs w:val="28"/>
        </w:rPr>
        <w:t>création du dossier</w:t>
      </w:r>
      <w:r w:rsidRPr="00A45243">
        <w:rPr>
          <w:b w:val="0"/>
          <w:bCs w:val="0"/>
          <w:color w:val="auto"/>
          <w:sz w:val="28"/>
          <w:szCs w:val="28"/>
        </w:rPr>
        <w:t xml:space="preserve">, qui place automatiquement la candidature à l’état </w:t>
      </w:r>
      <w:r w:rsidRPr="00A45243">
        <w:rPr>
          <w:color w:val="auto"/>
          <w:sz w:val="28"/>
          <w:szCs w:val="28"/>
        </w:rPr>
        <w:t>Brouillon</w:t>
      </w:r>
      <w:r w:rsidRPr="00A45243">
        <w:rPr>
          <w:b w:val="0"/>
          <w:bCs w:val="0"/>
          <w:color w:val="auto"/>
          <w:sz w:val="28"/>
          <w:szCs w:val="28"/>
        </w:rPr>
        <w:t xml:space="preserve">. À ce stade, le candidat saisit les informations demandées et prépare les pièces justificatives nécessaires. Une fois le dossier prêt, il peut </w:t>
      </w:r>
      <w:r w:rsidRPr="00A45243">
        <w:rPr>
          <w:color w:val="auto"/>
          <w:sz w:val="28"/>
          <w:szCs w:val="28"/>
        </w:rPr>
        <w:t>soumettre la candidature</w:t>
      </w:r>
      <w:r w:rsidRPr="00A45243">
        <w:rPr>
          <w:b w:val="0"/>
          <w:bCs w:val="0"/>
          <w:color w:val="auto"/>
          <w:sz w:val="28"/>
          <w:szCs w:val="28"/>
        </w:rPr>
        <w:t xml:space="preserve">, ce qui fait passer le dossier à l’état Reçu. Tant que le dossier n’a pas encore été instruit, le candidat peut également le </w:t>
      </w:r>
      <w:r w:rsidRPr="00A45243">
        <w:rPr>
          <w:color w:val="auto"/>
          <w:sz w:val="28"/>
          <w:szCs w:val="28"/>
        </w:rPr>
        <w:t>retirer pour le modifier</w:t>
      </w:r>
      <w:r w:rsidRPr="00A45243">
        <w:rPr>
          <w:b w:val="0"/>
          <w:bCs w:val="0"/>
          <w:color w:val="auto"/>
          <w:sz w:val="28"/>
          <w:szCs w:val="28"/>
        </w:rPr>
        <w:t xml:space="preserve">, ce qui le ramène à l’état </w:t>
      </w:r>
      <w:r w:rsidRPr="00A45243">
        <w:rPr>
          <w:color w:val="auto"/>
          <w:sz w:val="28"/>
          <w:szCs w:val="28"/>
        </w:rPr>
        <w:t>Brouillon</w:t>
      </w:r>
      <w:r w:rsidRPr="00A45243">
        <w:rPr>
          <w:b w:val="0"/>
          <w:bCs w:val="0"/>
          <w:color w:val="auto"/>
          <w:sz w:val="28"/>
          <w:szCs w:val="28"/>
        </w:rPr>
        <w:t>.</w:t>
      </w:r>
    </w:p>
    <w:p w14:paraId="56EBF0EC" w14:textId="77777777" w:rsidR="00A45243" w:rsidRPr="00A45243" w:rsidRDefault="00A45243" w:rsidP="00A45243">
      <w:pPr>
        <w:pStyle w:val="Lgende"/>
        <w:spacing w:after="200" w:line="276" w:lineRule="auto"/>
        <w:jc w:val="both"/>
        <w:rPr>
          <w:b w:val="0"/>
          <w:bCs w:val="0"/>
          <w:color w:val="auto"/>
          <w:sz w:val="28"/>
          <w:szCs w:val="28"/>
        </w:rPr>
      </w:pPr>
      <w:r w:rsidRPr="00A45243">
        <w:rPr>
          <w:b w:val="0"/>
          <w:bCs w:val="0"/>
          <w:color w:val="auto"/>
          <w:sz w:val="28"/>
          <w:szCs w:val="28"/>
        </w:rPr>
        <w:t xml:space="preserve">Lorsque le dossier est à l’état </w:t>
      </w:r>
      <w:r w:rsidRPr="00A45243">
        <w:rPr>
          <w:color w:val="auto"/>
          <w:sz w:val="28"/>
          <w:szCs w:val="28"/>
        </w:rPr>
        <w:t>Reçu</w:t>
      </w:r>
      <w:r w:rsidRPr="00A45243">
        <w:rPr>
          <w:b w:val="0"/>
          <w:bCs w:val="0"/>
          <w:color w:val="auto"/>
          <w:sz w:val="28"/>
          <w:szCs w:val="28"/>
        </w:rPr>
        <w:t xml:space="preserve">, il peut être examiné par le gestionnaire. Si des corrections sont nécessaires, une </w:t>
      </w:r>
      <w:r w:rsidRPr="00A45243">
        <w:rPr>
          <w:color w:val="auto"/>
          <w:sz w:val="28"/>
          <w:szCs w:val="28"/>
        </w:rPr>
        <w:t>demande de rectification</w:t>
      </w:r>
      <w:r w:rsidRPr="00A45243">
        <w:rPr>
          <w:b w:val="0"/>
          <w:bCs w:val="0"/>
          <w:color w:val="auto"/>
          <w:sz w:val="28"/>
          <w:szCs w:val="28"/>
        </w:rPr>
        <w:t xml:space="preserve"> accompagnée d’un commentaire est adressée au candidat ; le dossier passe alors à l’état </w:t>
      </w:r>
      <w:r w:rsidRPr="00A45243">
        <w:rPr>
          <w:color w:val="auto"/>
          <w:sz w:val="28"/>
          <w:szCs w:val="28"/>
        </w:rPr>
        <w:t>Retour pour rectification</w:t>
      </w:r>
      <w:r w:rsidRPr="00A45243">
        <w:rPr>
          <w:b w:val="0"/>
          <w:bCs w:val="0"/>
          <w:color w:val="auto"/>
          <w:sz w:val="28"/>
          <w:szCs w:val="28"/>
        </w:rPr>
        <w:t xml:space="preserve">. Après modification, le candidat peut redéposer son dossier, qui revient à l’état </w:t>
      </w:r>
      <w:r w:rsidRPr="00A45243">
        <w:rPr>
          <w:color w:val="auto"/>
          <w:sz w:val="28"/>
          <w:szCs w:val="28"/>
        </w:rPr>
        <w:t>Reçu</w:t>
      </w:r>
      <w:r w:rsidRPr="00A45243">
        <w:rPr>
          <w:b w:val="0"/>
          <w:bCs w:val="0"/>
          <w:color w:val="auto"/>
          <w:sz w:val="28"/>
          <w:szCs w:val="28"/>
        </w:rPr>
        <w:t xml:space="preserve"> pour un nouvel examen. Si le dossier présente un motif de non-conformité ou d’inéligibilité, il peut être </w:t>
      </w:r>
      <w:r w:rsidRPr="00A45243">
        <w:rPr>
          <w:color w:val="auto"/>
          <w:sz w:val="28"/>
          <w:szCs w:val="28"/>
        </w:rPr>
        <w:t>rejeté</w:t>
      </w:r>
      <w:r w:rsidRPr="00A45243">
        <w:rPr>
          <w:b w:val="0"/>
          <w:bCs w:val="0"/>
          <w:color w:val="auto"/>
          <w:sz w:val="28"/>
          <w:szCs w:val="28"/>
        </w:rPr>
        <w:t>.</w:t>
      </w:r>
    </w:p>
    <w:p w14:paraId="3486841F" w14:textId="77777777" w:rsidR="00A45243" w:rsidRPr="00A45243" w:rsidRDefault="00A45243" w:rsidP="00A45243">
      <w:pPr>
        <w:pStyle w:val="Lgende"/>
        <w:spacing w:after="200" w:line="276" w:lineRule="auto"/>
        <w:jc w:val="both"/>
        <w:rPr>
          <w:b w:val="0"/>
          <w:bCs w:val="0"/>
          <w:color w:val="auto"/>
          <w:sz w:val="28"/>
          <w:szCs w:val="28"/>
        </w:rPr>
      </w:pPr>
      <w:r w:rsidRPr="00A45243">
        <w:rPr>
          <w:b w:val="0"/>
          <w:bCs w:val="0"/>
          <w:color w:val="auto"/>
          <w:sz w:val="28"/>
          <w:szCs w:val="28"/>
        </w:rPr>
        <w:t xml:space="preserve">Si les pièces sont jugées conformes, le dossier est </w:t>
      </w:r>
      <w:r w:rsidRPr="00A45243">
        <w:rPr>
          <w:color w:val="auto"/>
          <w:sz w:val="28"/>
          <w:szCs w:val="28"/>
        </w:rPr>
        <w:t>déclaré complet</w:t>
      </w:r>
      <w:r w:rsidRPr="00A45243">
        <w:rPr>
          <w:b w:val="0"/>
          <w:bCs w:val="0"/>
          <w:color w:val="auto"/>
          <w:sz w:val="28"/>
          <w:szCs w:val="28"/>
        </w:rPr>
        <w:t xml:space="preserve">, avec calcul du score, puis passe à l’état Complet. Ce statut signifie que la candidature est prête à être prise en compte dans le processus de sélection. Toutefois, si l’inscription est remise en cause, le dossier peut revenir à l’état </w:t>
      </w:r>
      <w:r w:rsidRPr="00A45243">
        <w:rPr>
          <w:color w:val="auto"/>
          <w:sz w:val="28"/>
          <w:szCs w:val="28"/>
        </w:rPr>
        <w:t>Reçu</w:t>
      </w:r>
      <w:r w:rsidRPr="00A45243">
        <w:rPr>
          <w:b w:val="0"/>
          <w:bCs w:val="0"/>
          <w:color w:val="auto"/>
          <w:sz w:val="28"/>
          <w:szCs w:val="28"/>
        </w:rPr>
        <w:t xml:space="preserve"> pour une nouvelle vérification.</w:t>
      </w:r>
    </w:p>
    <w:p w14:paraId="278772CE" w14:textId="77777777" w:rsidR="00A45243" w:rsidRPr="00A45243" w:rsidRDefault="00A45243" w:rsidP="00A45243">
      <w:pPr>
        <w:pStyle w:val="Lgende"/>
        <w:spacing w:after="200" w:line="276" w:lineRule="auto"/>
        <w:jc w:val="both"/>
        <w:rPr>
          <w:b w:val="0"/>
          <w:bCs w:val="0"/>
          <w:color w:val="auto"/>
          <w:sz w:val="28"/>
          <w:szCs w:val="28"/>
        </w:rPr>
      </w:pPr>
      <w:r w:rsidRPr="00A45243">
        <w:rPr>
          <w:b w:val="0"/>
          <w:bCs w:val="0"/>
          <w:color w:val="auto"/>
          <w:sz w:val="28"/>
          <w:szCs w:val="28"/>
        </w:rPr>
        <w:t>À partir de l’état Complet, la candidature entre dans la phase de délibération. Trois issues principales sont possibles. Si la décision est favorable, le dossier passe à l’état Admis. Si le candidat n’est pas admis immédiatement mais reste éligible, il passe à l’état En attente. Enfin, si la décision est négative, le dossier est placé à l’état Refusé.</w:t>
      </w:r>
    </w:p>
    <w:p w14:paraId="124BFEA3" w14:textId="77777777" w:rsidR="00A45243" w:rsidRPr="00A45243" w:rsidRDefault="00A45243" w:rsidP="00A45243">
      <w:pPr>
        <w:pStyle w:val="Lgende"/>
        <w:spacing w:after="200" w:line="276" w:lineRule="auto"/>
        <w:jc w:val="both"/>
        <w:rPr>
          <w:b w:val="0"/>
          <w:bCs w:val="0"/>
          <w:color w:val="auto"/>
          <w:sz w:val="28"/>
          <w:szCs w:val="28"/>
        </w:rPr>
      </w:pPr>
      <w:r w:rsidRPr="00A45243">
        <w:rPr>
          <w:b w:val="0"/>
          <w:bCs w:val="0"/>
          <w:color w:val="auto"/>
          <w:sz w:val="28"/>
          <w:szCs w:val="28"/>
        </w:rPr>
        <w:lastRenderedPageBreak/>
        <w:t>Lorsqu’un candidat est En attente, il peut par la suite être appelé depuis la liste d’attente, auquel cas il rejoint l’état Admis. Il peut également se désister, ce qui entraîne le passage à l’état Désisté. De même, un candidat Admis peut confirmer sa place grâce à l’action du gestionnaire, ce qui fait évoluer le dossier vers l’état Confirmé. Avant ou après admission, un désistement peut aussi être enregistré, conduisant également à l’état Désisté.</w:t>
      </w:r>
    </w:p>
    <w:p w14:paraId="087476BB" w14:textId="77777777" w:rsidR="00A45243" w:rsidRPr="00A45243" w:rsidRDefault="00A45243" w:rsidP="00A45243">
      <w:pPr>
        <w:pStyle w:val="Lgende"/>
        <w:spacing w:after="200" w:line="276" w:lineRule="auto"/>
        <w:jc w:val="both"/>
        <w:rPr>
          <w:b w:val="0"/>
          <w:bCs w:val="0"/>
          <w:color w:val="auto"/>
          <w:sz w:val="28"/>
          <w:szCs w:val="28"/>
        </w:rPr>
      </w:pPr>
      <w:r w:rsidRPr="00A45243">
        <w:rPr>
          <w:b w:val="0"/>
          <w:bCs w:val="0"/>
          <w:color w:val="auto"/>
          <w:sz w:val="28"/>
          <w:szCs w:val="28"/>
        </w:rPr>
        <w:t xml:space="preserve">L’état </w:t>
      </w:r>
      <w:r w:rsidRPr="00A45243">
        <w:rPr>
          <w:color w:val="auto"/>
          <w:sz w:val="28"/>
          <w:szCs w:val="28"/>
        </w:rPr>
        <w:t>Confirmé</w:t>
      </w:r>
      <w:r w:rsidRPr="00A45243">
        <w:rPr>
          <w:b w:val="0"/>
          <w:bCs w:val="0"/>
          <w:color w:val="auto"/>
          <w:sz w:val="28"/>
          <w:szCs w:val="28"/>
        </w:rPr>
        <w:t xml:space="preserve"> correspond à un candidat définitivement retenu et affecté. À la fin de son parcours à l’internat, notamment en cas de départ ou d’exclusion, le dossier passe à l’état </w:t>
      </w:r>
      <w:r w:rsidR="00AC45C9" w:rsidRPr="00AC45C9">
        <w:rPr>
          <w:color w:val="auto"/>
          <w:sz w:val="28"/>
          <w:szCs w:val="28"/>
        </w:rPr>
        <w:t xml:space="preserve">hébergement </w:t>
      </w:r>
      <w:r w:rsidRPr="00A45243">
        <w:rPr>
          <w:color w:val="auto"/>
          <w:sz w:val="28"/>
          <w:szCs w:val="28"/>
        </w:rPr>
        <w:t>terminé</w:t>
      </w:r>
      <w:r w:rsidRPr="00A45243">
        <w:rPr>
          <w:b w:val="0"/>
          <w:bCs w:val="0"/>
          <w:color w:val="auto"/>
          <w:sz w:val="28"/>
          <w:szCs w:val="28"/>
        </w:rPr>
        <w:t>, qui marque la fin du cycle de vie de la candidature dans le système.</w:t>
      </w:r>
    </w:p>
    <w:p w14:paraId="76FB8A4B" w14:textId="77777777" w:rsidR="0056610A" w:rsidRDefault="0056610A">
      <w:r>
        <w:br w:type="page"/>
      </w:r>
    </w:p>
    <w:p w14:paraId="2AF55F73" w14:textId="77777777" w:rsidR="00324D5B" w:rsidRDefault="0056610A" w:rsidP="00324D5B">
      <w:pPr>
        <w:spacing w:after="120" w:line="288" w:lineRule="auto"/>
        <w:rPr>
          <w:b/>
          <w:bCs/>
          <w:color w:val="auto"/>
          <w:sz w:val="28"/>
          <w:szCs w:val="28"/>
        </w:rPr>
      </w:pPr>
      <w:r w:rsidRPr="00324D5B">
        <w:rPr>
          <w:b/>
          <w:bCs/>
          <w:color w:val="auto"/>
          <w:sz w:val="40"/>
          <w:szCs w:val="40"/>
        </w:rPr>
        <w:lastRenderedPageBreak/>
        <w:t>Les architectures :</w:t>
      </w:r>
      <w:r>
        <w:rPr>
          <w:b/>
          <w:bCs/>
          <w:color w:val="auto"/>
          <w:sz w:val="28"/>
          <w:szCs w:val="28"/>
        </w:rPr>
        <w:br/>
      </w:r>
      <w:r w:rsidR="00324D5B" w:rsidRPr="00324D5B">
        <w:rPr>
          <w:color w:val="auto"/>
          <w:sz w:val="28"/>
          <w:szCs w:val="28"/>
        </w:rPr>
        <w:t>L’architecture d’une application permet de comprendre son organisation générale, la répartition de ses différentes composantes ainsi que les relations qui les unissent. Dans le cadre de l’application INTERNAT, deux architectures complémentaires sont présentées :</w:t>
      </w:r>
      <w:r w:rsidR="00324D5B" w:rsidRPr="00324D5B">
        <w:rPr>
          <w:b/>
          <w:bCs/>
          <w:color w:val="auto"/>
          <w:sz w:val="28"/>
          <w:szCs w:val="28"/>
        </w:rPr>
        <w:t xml:space="preserve"> </w:t>
      </w:r>
    </w:p>
    <w:p w14:paraId="225B9087" w14:textId="77777777" w:rsidR="00324D5B" w:rsidRPr="00324D5B" w:rsidRDefault="00324D5B" w:rsidP="00324D5B">
      <w:pPr>
        <w:pStyle w:val="Paragraphedeliste"/>
        <w:numPr>
          <w:ilvl w:val="0"/>
          <w:numId w:val="6"/>
        </w:numPr>
        <w:spacing w:before="100" w:beforeAutospacing="1" w:after="100" w:afterAutospacing="1" w:line="276" w:lineRule="auto"/>
        <w:rPr>
          <w:b/>
          <w:bCs/>
          <w:color w:val="auto"/>
          <w:sz w:val="28"/>
          <w:szCs w:val="28"/>
        </w:rPr>
      </w:pPr>
      <w:r>
        <w:rPr>
          <w:b/>
          <w:bCs/>
          <w:color w:val="auto"/>
          <w:sz w:val="28"/>
          <w:szCs w:val="28"/>
        </w:rPr>
        <w:t>A</w:t>
      </w:r>
      <w:r w:rsidRPr="00324D5B">
        <w:rPr>
          <w:b/>
          <w:bCs/>
          <w:color w:val="auto"/>
          <w:sz w:val="28"/>
          <w:szCs w:val="28"/>
        </w:rPr>
        <w:t>rchitecture fonctionnelle</w:t>
      </w:r>
    </w:p>
    <w:p w14:paraId="2DC4450A" w14:textId="77777777" w:rsidR="00324D5B" w:rsidRPr="00324D5B" w:rsidRDefault="00324D5B" w:rsidP="00324D5B">
      <w:pPr>
        <w:pStyle w:val="Paragraphedeliste"/>
        <w:numPr>
          <w:ilvl w:val="0"/>
          <w:numId w:val="6"/>
        </w:numPr>
        <w:spacing w:before="100" w:beforeAutospacing="1" w:after="100" w:afterAutospacing="1" w:line="276" w:lineRule="auto"/>
        <w:rPr>
          <w:b/>
          <w:bCs/>
          <w:color w:val="auto"/>
          <w:sz w:val="28"/>
          <w:szCs w:val="28"/>
        </w:rPr>
      </w:pPr>
      <w:r>
        <w:rPr>
          <w:b/>
          <w:bCs/>
          <w:color w:val="auto"/>
          <w:sz w:val="28"/>
          <w:szCs w:val="28"/>
        </w:rPr>
        <w:t>A</w:t>
      </w:r>
      <w:r w:rsidRPr="00324D5B">
        <w:rPr>
          <w:b/>
          <w:bCs/>
          <w:color w:val="auto"/>
          <w:sz w:val="28"/>
          <w:szCs w:val="28"/>
        </w:rPr>
        <w:t>rchitecture administrative</w:t>
      </w:r>
    </w:p>
    <w:p w14:paraId="5D995ABC" w14:textId="77777777" w:rsidR="00324D5B" w:rsidRDefault="00324D5B" w:rsidP="00324D5B">
      <w:pPr>
        <w:spacing w:before="100" w:beforeAutospacing="1" w:after="100" w:afterAutospacing="1"/>
        <w:rPr>
          <w:color w:val="auto"/>
          <w:sz w:val="28"/>
          <w:szCs w:val="28"/>
        </w:rPr>
      </w:pPr>
      <w:r w:rsidRPr="00324D5B">
        <w:rPr>
          <w:color w:val="auto"/>
          <w:sz w:val="28"/>
          <w:szCs w:val="28"/>
        </w:rPr>
        <w:t>Ces deux représentations offrent une vision globale de l’application et facilitent la compréhension de son fonctionnement, tant sur le plan des services proposés que sur celui de l’organisation et des responsabilités administratives.</w:t>
      </w:r>
    </w:p>
    <w:p w14:paraId="5F3AD0C9" w14:textId="77777777" w:rsidR="00324D5B" w:rsidRPr="00324D5B" w:rsidRDefault="00324D5B" w:rsidP="00324D5B">
      <w:pPr>
        <w:pStyle w:val="Paragraphedeliste"/>
        <w:numPr>
          <w:ilvl w:val="0"/>
          <w:numId w:val="7"/>
        </w:numPr>
        <w:spacing w:before="100" w:beforeAutospacing="1" w:after="100" w:afterAutospacing="1"/>
        <w:rPr>
          <w:b/>
          <w:bCs/>
          <w:color w:val="auto"/>
          <w:sz w:val="28"/>
          <w:szCs w:val="28"/>
        </w:rPr>
      </w:pPr>
      <w:r w:rsidRPr="00324D5B">
        <w:rPr>
          <w:b/>
          <w:bCs/>
          <w:color w:val="auto"/>
          <w:sz w:val="28"/>
          <w:szCs w:val="28"/>
        </w:rPr>
        <w:t>Architecture fonctionnelle globale de l’application INTERNAT</w:t>
      </w:r>
    </w:p>
    <w:p w14:paraId="6E689DD6" w14:textId="77777777" w:rsidR="00324D5B" w:rsidRPr="00324D5B" w:rsidRDefault="00324D5B" w:rsidP="00324D5B">
      <w:pPr>
        <w:spacing w:before="100" w:beforeAutospacing="1" w:after="100" w:afterAutospacing="1"/>
        <w:rPr>
          <w:color w:val="auto"/>
          <w:sz w:val="28"/>
          <w:szCs w:val="28"/>
        </w:rPr>
      </w:pPr>
      <w:r w:rsidRPr="00324D5B">
        <w:rPr>
          <w:color w:val="auto"/>
          <w:sz w:val="28"/>
          <w:szCs w:val="28"/>
        </w:rPr>
        <w:t>L’architecture fonctionnelle de l’application INTERNAT présente l’organisation des principales composantes du système ainsi que les relations qui permettent d’assurer la continuité des opérations</w:t>
      </w:r>
      <w:r>
        <w:rPr>
          <w:color w:val="auto"/>
          <w:sz w:val="28"/>
          <w:szCs w:val="28"/>
        </w:rPr>
        <w:t>.</w:t>
      </w:r>
    </w:p>
    <w:p w14:paraId="3E7C0D62" w14:textId="77777777" w:rsidR="00324D5B" w:rsidRPr="00324D5B" w:rsidRDefault="00324D5B" w:rsidP="00324D5B">
      <w:pPr>
        <w:spacing w:before="100" w:beforeAutospacing="1" w:after="100" w:afterAutospacing="1"/>
        <w:rPr>
          <w:color w:val="auto"/>
          <w:sz w:val="28"/>
          <w:szCs w:val="28"/>
        </w:rPr>
      </w:pPr>
      <w:r w:rsidRPr="00324D5B">
        <w:rPr>
          <w:color w:val="auto"/>
          <w:sz w:val="28"/>
          <w:szCs w:val="28"/>
        </w:rPr>
        <w:t xml:space="preserve">Le </w:t>
      </w:r>
      <w:r w:rsidRPr="00324D5B">
        <w:rPr>
          <w:b/>
          <w:bCs/>
          <w:color w:val="auto"/>
          <w:sz w:val="28"/>
          <w:szCs w:val="28"/>
        </w:rPr>
        <w:t>premier ensemble, intitulé « Socle commun »</w:t>
      </w:r>
      <w:r w:rsidRPr="00324D5B">
        <w:rPr>
          <w:color w:val="auto"/>
          <w:sz w:val="28"/>
          <w:szCs w:val="28"/>
        </w:rPr>
        <w:t>, regroupe les fonctionnalités nécessaires au fonctionnement général de l’application. Il comprend l’organisation administrative, la gestion des utilisateurs, des rôles et des périmètres d’accès, ainsi que la gestion des comptes stagiaires. Il constitue la base sur laquelle reposent les autres fonctionnalités du système.</w:t>
      </w:r>
    </w:p>
    <w:p w14:paraId="381A3F25" w14:textId="77777777" w:rsidR="00324D5B" w:rsidRPr="00324D5B" w:rsidRDefault="00324D5B" w:rsidP="00324D5B">
      <w:pPr>
        <w:spacing w:before="100" w:beforeAutospacing="1" w:after="100" w:afterAutospacing="1"/>
        <w:rPr>
          <w:color w:val="auto"/>
          <w:sz w:val="28"/>
          <w:szCs w:val="28"/>
        </w:rPr>
      </w:pPr>
      <w:r w:rsidRPr="00324D5B">
        <w:rPr>
          <w:color w:val="auto"/>
          <w:sz w:val="28"/>
          <w:szCs w:val="28"/>
        </w:rPr>
        <w:t xml:space="preserve">Le </w:t>
      </w:r>
      <w:r w:rsidRPr="00324D5B">
        <w:rPr>
          <w:b/>
          <w:bCs/>
          <w:color w:val="auto"/>
          <w:sz w:val="28"/>
          <w:szCs w:val="28"/>
        </w:rPr>
        <w:t>deuxième ensemble concerne la gestion des admissions</w:t>
      </w:r>
      <w:r w:rsidRPr="00324D5B">
        <w:rPr>
          <w:color w:val="auto"/>
          <w:sz w:val="28"/>
          <w:szCs w:val="28"/>
        </w:rPr>
        <w:t>. Il couvre les différentes étapes du processus de sélection, notamment la création des campagnes, l’inscription des candidats, la vérification et l’instruction des dossiers, le classement, la délibération et la gestion des listes d’attente. Cet ensemble permet d’assurer le suivi des candidatures jusqu’aux décisions d’admission.</w:t>
      </w:r>
    </w:p>
    <w:p w14:paraId="61F54069" w14:textId="589BBE15" w:rsidR="00324D5B" w:rsidRPr="00324D5B" w:rsidRDefault="00324D5B" w:rsidP="00324D5B">
      <w:pPr>
        <w:spacing w:before="100" w:beforeAutospacing="1" w:after="100" w:afterAutospacing="1"/>
        <w:rPr>
          <w:color w:val="auto"/>
          <w:sz w:val="28"/>
          <w:szCs w:val="28"/>
        </w:rPr>
      </w:pPr>
      <w:r w:rsidRPr="00324D5B">
        <w:rPr>
          <w:color w:val="auto"/>
          <w:sz w:val="28"/>
          <w:szCs w:val="28"/>
        </w:rPr>
        <w:t xml:space="preserve">Le </w:t>
      </w:r>
      <w:r w:rsidRPr="00324D5B">
        <w:rPr>
          <w:b/>
          <w:bCs/>
          <w:color w:val="auto"/>
          <w:sz w:val="28"/>
          <w:szCs w:val="28"/>
        </w:rPr>
        <w:t>troisième ensemble est consacré à la gestion d</w:t>
      </w:r>
      <w:r w:rsidR="00290620">
        <w:rPr>
          <w:b/>
          <w:bCs/>
          <w:color w:val="auto"/>
          <w:sz w:val="28"/>
          <w:szCs w:val="28"/>
        </w:rPr>
        <w:t xml:space="preserve">e </w:t>
      </w:r>
      <w:r w:rsidR="00290620" w:rsidRPr="00290620">
        <w:rPr>
          <w:b/>
          <w:bCs/>
          <w:color w:val="auto"/>
          <w:sz w:val="28"/>
          <w:szCs w:val="28"/>
        </w:rPr>
        <w:t>hébergement</w:t>
      </w:r>
      <w:r w:rsidRPr="00324D5B">
        <w:rPr>
          <w:color w:val="auto"/>
          <w:sz w:val="28"/>
          <w:szCs w:val="28"/>
        </w:rPr>
        <w:t>. Il comprend le plan d’occupation, l’affectation des lits et le suivi de l’hébergement des stagiaires. Il intègre également les services associés à leur séjour, notamment la restauration, les paiements mensuels, les réclamations, ainsi que la gestion des sorties, des absences et des incidents.</w:t>
      </w:r>
    </w:p>
    <w:p w14:paraId="18B4F169" w14:textId="77777777" w:rsidR="00324D5B" w:rsidRPr="00324D5B" w:rsidRDefault="00324D5B" w:rsidP="00324D5B">
      <w:pPr>
        <w:spacing w:before="100" w:beforeAutospacing="1" w:after="100" w:afterAutospacing="1"/>
        <w:rPr>
          <w:color w:val="auto"/>
          <w:sz w:val="28"/>
          <w:szCs w:val="28"/>
        </w:rPr>
      </w:pPr>
      <w:r w:rsidRPr="00324D5B">
        <w:rPr>
          <w:color w:val="auto"/>
          <w:sz w:val="28"/>
          <w:szCs w:val="28"/>
        </w:rPr>
        <w:t xml:space="preserve">Enfin, le </w:t>
      </w:r>
      <w:r w:rsidRPr="00324D5B">
        <w:rPr>
          <w:b/>
          <w:bCs/>
          <w:color w:val="auto"/>
          <w:sz w:val="28"/>
          <w:szCs w:val="28"/>
        </w:rPr>
        <w:t>quatrième ensemble regroupe les outils de pilotage et de suivi</w:t>
      </w:r>
      <w:r w:rsidRPr="00324D5B">
        <w:rPr>
          <w:color w:val="auto"/>
          <w:sz w:val="28"/>
          <w:szCs w:val="28"/>
        </w:rPr>
        <w:t>. Il comprend les tableaux de bord, les statistiques, les exports et le journal d’audit. Ces fonctionnalités permettent aux responsables de consulter les informations nécessaires au suivi des activités et à la traçabilité des opérations.</w:t>
      </w:r>
    </w:p>
    <w:p w14:paraId="709E06E2" w14:textId="77777777" w:rsidR="00324D5B" w:rsidRPr="00324D5B" w:rsidRDefault="00324D5B" w:rsidP="00324D5B">
      <w:pPr>
        <w:spacing w:before="100" w:beforeAutospacing="1" w:after="100" w:afterAutospacing="1"/>
        <w:rPr>
          <w:color w:val="auto"/>
          <w:sz w:val="28"/>
          <w:szCs w:val="28"/>
        </w:rPr>
      </w:pPr>
    </w:p>
    <w:p w14:paraId="797AFFB6" w14:textId="77777777" w:rsidR="00A45243" w:rsidRPr="00A45243" w:rsidRDefault="00324D5B" w:rsidP="00324D5B">
      <w:pPr>
        <w:spacing w:after="120" w:line="288" w:lineRule="auto"/>
        <w:ind w:left="-90"/>
        <w:rPr>
          <w:b/>
          <w:bCs/>
          <w:color w:val="auto"/>
          <w:sz w:val="28"/>
          <w:szCs w:val="28"/>
        </w:rPr>
      </w:pPr>
      <w:r>
        <w:rPr>
          <w:noProof/>
        </w:rPr>
        <w:drawing>
          <wp:inline distT="0" distB="0" distL="0" distR="0" wp14:anchorId="66E7185A" wp14:editId="4A9E11C2">
            <wp:extent cx="6419850" cy="6645108"/>
            <wp:effectExtent l="0" t="0" r="0" b="3810"/>
            <wp:docPr id="7" name="02-architecture.png" descr="Les flèches épaisses indiquent les principaux échanges d’informations entre ensembles de modules." title="Architecture fonctionnelle glob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32362" cy="6658059"/>
                    </a:xfrm>
                    <a:prstGeom prst="rect">
                      <a:avLst/>
                    </a:prstGeom>
                  </pic:spPr>
                </pic:pic>
              </a:graphicData>
            </a:graphic>
          </wp:inline>
        </w:drawing>
      </w:r>
    </w:p>
    <w:p w14:paraId="7EB0F3CE" w14:textId="77777777" w:rsidR="00324D5B" w:rsidRPr="00324D5B" w:rsidRDefault="00324D5B" w:rsidP="00324D5B">
      <w:pPr>
        <w:pStyle w:val="Lgende"/>
        <w:keepNext/>
        <w:keepLines/>
        <w:jc w:val="center"/>
        <w:rPr>
          <w:color w:val="auto"/>
          <w:sz w:val="20"/>
          <w:szCs w:val="20"/>
        </w:rPr>
      </w:pPr>
      <w:bookmarkStart w:id="0" w:name="_Toc243493726"/>
      <w:r w:rsidRPr="00324D5B">
        <w:rPr>
          <w:color w:val="auto"/>
          <w:sz w:val="20"/>
          <w:szCs w:val="20"/>
        </w:rPr>
        <w:t xml:space="preserve">Figure </w:t>
      </w:r>
      <w:r w:rsidRPr="00324D5B">
        <w:rPr>
          <w:color w:val="auto"/>
          <w:sz w:val="20"/>
          <w:szCs w:val="20"/>
        </w:rPr>
        <w:fldChar w:fldCharType="begin"/>
      </w:r>
      <w:r w:rsidRPr="00324D5B">
        <w:rPr>
          <w:color w:val="auto"/>
          <w:sz w:val="20"/>
          <w:szCs w:val="20"/>
        </w:rPr>
        <w:instrText>SEQ Figure</w:instrText>
      </w:r>
      <w:r w:rsidRPr="00324D5B">
        <w:rPr>
          <w:color w:val="auto"/>
          <w:sz w:val="20"/>
          <w:szCs w:val="20"/>
        </w:rPr>
        <w:fldChar w:fldCharType="separate"/>
      </w:r>
      <w:r w:rsidRPr="00324D5B">
        <w:rPr>
          <w:noProof/>
          <w:color w:val="auto"/>
          <w:sz w:val="20"/>
          <w:szCs w:val="20"/>
        </w:rPr>
        <w:t>5</w:t>
      </w:r>
      <w:r w:rsidRPr="00324D5B">
        <w:rPr>
          <w:color w:val="auto"/>
          <w:sz w:val="20"/>
          <w:szCs w:val="20"/>
        </w:rPr>
        <w:fldChar w:fldCharType="end"/>
      </w:r>
      <w:r w:rsidRPr="00324D5B">
        <w:rPr>
          <w:color w:val="auto"/>
          <w:sz w:val="20"/>
          <w:szCs w:val="20"/>
        </w:rPr>
        <w:t xml:space="preserve"> — Architecture fonctionnelle globale</w:t>
      </w:r>
      <w:bookmarkEnd w:id="0"/>
    </w:p>
    <w:p w14:paraId="65862E6E" w14:textId="77777777" w:rsidR="00324D5B" w:rsidRDefault="00324D5B" w:rsidP="00324D5B">
      <w:pPr>
        <w:spacing w:after="220"/>
        <w:jc w:val="center"/>
        <w:rPr>
          <w:color w:val="auto"/>
          <w:sz w:val="20"/>
          <w:szCs w:val="20"/>
        </w:rPr>
      </w:pPr>
      <w:r w:rsidRPr="00324D5B">
        <w:rPr>
          <w:color w:val="auto"/>
          <w:sz w:val="20"/>
          <w:szCs w:val="20"/>
        </w:rPr>
        <w:t>Les flèches épaisses indiquent les principaux échanges d’informations entre ensembles de modules.</w:t>
      </w:r>
    </w:p>
    <w:p w14:paraId="67B010E5" w14:textId="77777777" w:rsidR="00324D5B" w:rsidRDefault="00324D5B">
      <w:pPr>
        <w:rPr>
          <w:color w:val="auto"/>
          <w:sz w:val="20"/>
          <w:szCs w:val="20"/>
        </w:rPr>
      </w:pPr>
      <w:r>
        <w:rPr>
          <w:color w:val="auto"/>
          <w:sz w:val="20"/>
          <w:szCs w:val="20"/>
        </w:rPr>
        <w:br w:type="page"/>
      </w:r>
    </w:p>
    <w:p w14:paraId="68850059" w14:textId="77777777" w:rsidR="00324D5B" w:rsidRDefault="00324D5B" w:rsidP="00324D5B">
      <w:pPr>
        <w:spacing w:line="276" w:lineRule="auto"/>
        <w:rPr>
          <w:b/>
          <w:bCs/>
          <w:color w:val="auto"/>
          <w:sz w:val="28"/>
          <w:szCs w:val="28"/>
        </w:rPr>
      </w:pPr>
      <w:r w:rsidRPr="00324D5B">
        <w:rPr>
          <w:b/>
          <w:bCs/>
          <w:color w:val="auto"/>
          <w:sz w:val="28"/>
          <w:szCs w:val="28"/>
        </w:rPr>
        <w:lastRenderedPageBreak/>
        <w:t>Architecture administrative de l’application INTERNAT</w:t>
      </w:r>
    </w:p>
    <w:p w14:paraId="516B4A65" w14:textId="77777777" w:rsidR="009D7731" w:rsidRPr="00324D5B" w:rsidRDefault="00324D5B" w:rsidP="00324D5B">
      <w:pPr>
        <w:spacing w:line="276" w:lineRule="auto"/>
        <w:rPr>
          <w:b/>
          <w:bCs/>
          <w:color w:val="auto"/>
          <w:sz w:val="28"/>
          <w:szCs w:val="28"/>
        </w:rPr>
      </w:pPr>
      <w:r w:rsidRPr="00324D5B">
        <w:rPr>
          <w:color w:val="auto"/>
          <w:sz w:val="28"/>
          <w:szCs w:val="28"/>
        </w:rPr>
        <w:t xml:space="preserve">L’architecture administrative de l’application INTERNAT repose sur une organisation hiérarchique permettant de structurer les différentes entités intervenant dans la gestion des maisons des stagiaires. Comme l’illustre le schéma, cette organisation suit cinq niveaux principaux : </w:t>
      </w:r>
      <w:r w:rsidRPr="00324D5B">
        <w:rPr>
          <w:b/>
          <w:bCs/>
          <w:color w:val="auto"/>
          <w:sz w:val="28"/>
          <w:szCs w:val="28"/>
        </w:rPr>
        <w:t>région, province, complexe ou CMC, établissement de formation et internat</w:t>
      </w:r>
      <w:r w:rsidRPr="00324D5B">
        <w:rPr>
          <w:color w:val="auto"/>
          <w:sz w:val="28"/>
          <w:szCs w:val="28"/>
        </w:rPr>
        <w:t>.</w:t>
      </w:r>
    </w:p>
    <w:p w14:paraId="1C11EC65" w14:textId="77777777" w:rsidR="00324D5B" w:rsidRDefault="00324D5B" w:rsidP="00324D5B">
      <w:pPr>
        <w:spacing w:after="220" w:line="276" w:lineRule="auto"/>
        <w:rPr>
          <w:noProof/>
        </w:rPr>
      </w:pPr>
      <w:r w:rsidRPr="00324D5B">
        <w:rPr>
          <w:color w:val="auto"/>
          <w:sz w:val="28"/>
          <w:szCs w:val="28"/>
        </w:rPr>
        <w:t>Cette architecture constitue une référence pour l’organisation des informations et l’attribution des droits d’accès dans l’application. Elle permet notamment de définir le périmètre de responsabilité de chaque utilisateur et de filtrer les données selon son rattachement administratif. Ainsi, les responsables peuvent accéder aux informations et aux fonctionnalités correspondant à leur niveau d’intervention, tout en préservant la séparation des responsabilités entre les différentes structures.</w:t>
      </w:r>
      <w:r w:rsidRPr="00324D5B">
        <w:rPr>
          <w:noProof/>
        </w:rPr>
        <w:t xml:space="preserve"> </w:t>
      </w:r>
    </w:p>
    <w:p w14:paraId="76A6A126" w14:textId="77777777" w:rsidR="00324D5B" w:rsidRDefault="00324D5B" w:rsidP="00324D5B">
      <w:pPr>
        <w:spacing w:after="220" w:line="276" w:lineRule="auto"/>
        <w:rPr>
          <w:noProof/>
        </w:rPr>
      </w:pPr>
    </w:p>
    <w:p w14:paraId="7181336D" w14:textId="77777777" w:rsidR="00324D5B" w:rsidRDefault="00324D5B" w:rsidP="00324D5B">
      <w:pPr>
        <w:spacing w:after="220" w:line="276" w:lineRule="auto"/>
        <w:rPr>
          <w:color w:val="auto"/>
          <w:sz w:val="28"/>
          <w:szCs w:val="28"/>
        </w:rPr>
      </w:pPr>
      <w:r>
        <w:rPr>
          <w:noProof/>
        </w:rPr>
        <w:drawing>
          <wp:inline distT="0" distB="0" distL="0" distR="0" wp14:anchorId="2D1C09E2" wp14:editId="27B3E4BE">
            <wp:extent cx="5972175" cy="4562475"/>
            <wp:effectExtent l="0" t="0" r="0" b="0"/>
            <wp:docPr id="8" name="03-hierarchie.png" descr="En pointillés : les rôles rattachés à chaque niveau et les objets gérés au niveau de l’internat." title="Hiérarchie admini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4562475"/>
                    </a:xfrm>
                    <a:prstGeom prst="rect">
                      <a:avLst/>
                    </a:prstGeom>
                  </pic:spPr>
                </pic:pic>
              </a:graphicData>
            </a:graphic>
          </wp:inline>
        </w:drawing>
      </w:r>
    </w:p>
    <w:p w14:paraId="049EC9EC" w14:textId="77777777" w:rsidR="00324D5B" w:rsidRPr="00324D5B" w:rsidRDefault="00324D5B" w:rsidP="00324D5B">
      <w:pPr>
        <w:pStyle w:val="Lgende"/>
        <w:keepNext/>
        <w:keepLines/>
        <w:jc w:val="center"/>
        <w:rPr>
          <w:color w:val="auto"/>
          <w:sz w:val="20"/>
          <w:szCs w:val="20"/>
        </w:rPr>
      </w:pPr>
      <w:bookmarkStart w:id="1" w:name="_Toc243493727"/>
      <w:r w:rsidRPr="00324D5B">
        <w:rPr>
          <w:color w:val="auto"/>
          <w:sz w:val="20"/>
          <w:szCs w:val="20"/>
        </w:rPr>
        <w:t xml:space="preserve">Figure </w:t>
      </w:r>
      <w:r w:rsidRPr="00324D5B">
        <w:rPr>
          <w:color w:val="auto"/>
          <w:sz w:val="20"/>
          <w:szCs w:val="20"/>
        </w:rPr>
        <w:fldChar w:fldCharType="begin"/>
      </w:r>
      <w:r w:rsidRPr="00324D5B">
        <w:rPr>
          <w:color w:val="auto"/>
          <w:sz w:val="20"/>
          <w:szCs w:val="20"/>
        </w:rPr>
        <w:instrText>SEQ Figure</w:instrText>
      </w:r>
      <w:r w:rsidRPr="00324D5B">
        <w:rPr>
          <w:color w:val="auto"/>
          <w:sz w:val="20"/>
          <w:szCs w:val="20"/>
        </w:rPr>
        <w:fldChar w:fldCharType="separate"/>
      </w:r>
      <w:r w:rsidRPr="00324D5B">
        <w:rPr>
          <w:noProof/>
          <w:color w:val="auto"/>
          <w:sz w:val="20"/>
          <w:szCs w:val="20"/>
        </w:rPr>
        <w:t>6</w:t>
      </w:r>
      <w:r w:rsidRPr="00324D5B">
        <w:rPr>
          <w:color w:val="auto"/>
          <w:sz w:val="20"/>
          <w:szCs w:val="20"/>
        </w:rPr>
        <w:fldChar w:fldCharType="end"/>
      </w:r>
      <w:r w:rsidRPr="00324D5B">
        <w:rPr>
          <w:color w:val="auto"/>
          <w:sz w:val="20"/>
          <w:szCs w:val="20"/>
        </w:rPr>
        <w:t xml:space="preserve"> — Hiérarchie administrative</w:t>
      </w:r>
      <w:bookmarkEnd w:id="1"/>
    </w:p>
    <w:p w14:paraId="5AB516CF" w14:textId="77777777" w:rsidR="00324D5B" w:rsidRPr="00324D5B" w:rsidRDefault="00324D5B" w:rsidP="00324D5B">
      <w:pPr>
        <w:spacing w:after="220"/>
        <w:jc w:val="center"/>
        <w:rPr>
          <w:color w:val="auto"/>
          <w:sz w:val="22"/>
          <w:szCs w:val="22"/>
        </w:rPr>
      </w:pPr>
      <w:r w:rsidRPr="00324D5B">
        <w:rPr>
          <w:color w:val="auto"/>
          <w:sz w:val="20"/>
          <w:szCs w:val="20"/>
        </w:rPr>
        <w:t>En pointillés : les rôles rattachés à chaque niveau et les objets gérés au niveau de l’internat.</w:t>
      </w:r>
    </w:p>
    <w:p w14:paraId="7038E640" w14:textId="77777777" w:rsidR="00324D5B" w:rsidRPr="00324D5B" w:rsidRDefault="00324D5B" w:rsidP="00324D5B">
      <w:pPr>
        <w:spacing w:after="220" w:line="276" w:lineRule="auto"/>
        <w:rPr>
          <w:color w:val="auto"/>
          <w:sz w:val="28"/>
          <w:szCs w:val="28"/>
        </w:rPr>
      </w:pPr>
    </w:p>
    <w:p w14:paraId="51E62A66" w14:textId="77777777" w:rsidR="00E2564E" w:rsidRDefault="00000000">
      <w:pPr>
        <w:keepNext/>
        <w:pageBreakBefore/>
        <w:spacing w:after="100" w:line="276" w:lineRule="auto"/>
        <w:jc w:val="both"/>
        <w:rPr>
          <w:b/>
          <w:bCs/>
          <w:color w:val="auto"/>
          <w:sz w:val="40"/>
          <w:szCs w:val="40"/>
        </w:rPr>
      </w:pPr>
      <w:r>
        <w:rPr>
          <w:b/>
          <w:bCs/>
          <w:color w:val="auto"/>
          <w:sz w:val="40"/>
          <w:szCs w:val="40"/>
        </w:rPr>
        <w:lastRenderedPageBreak/>
        <w:t>Technologies utilisées</w:t>
      </w:r>
    </w:p>
    <w:p w14:paraId="2C24D0EB" w14:textId="77777777" w:rsidR="00BF7F9A" w:rsidRDefault="00000000">
      <w:pPr>
        <w:spacing w:after="100" w:line="276" w:lineRule="auto"/>
        <w:jc w:val="both"/>
        <w:rPr>
          <w:color w:val="auto"/>
          <w:sz w:val="24"/>
          <w:szCs w:val="24"/>
        </w:rPr>
      </w:pPr>
      <w:r>
        <w:rPr>
          <w:color w:val="auto"/>
          <w:sz w:val="24"/>
          <w:szCs w:val="24"/>
        </w:rPr>
        <w:t xml:space="preserve">Ce chapitre présente les technologies retenues pour réaliser l’application INTERNAT. Elle est construite comme une application web : les utilisateurs y accèdent depuis un navigateur, sur ordinateur ou sur téléphone, sans installation. </w:t>
      </w:r>
    </w:p>
    <w:p w14:paraId="05F55C5B" w14:textId="2FBACBAF" w:rsidR="00E2564E" w:rsidRDefault="00000000">
      <w:pPr>
        <w:spacing w:after="100" w:line="276" w:lineRule="auto"/>
        <w:jc w:val="both"/>
        <w:rPr>
          <w:color w:val="auto"/>
          <w:sz w:val="24"/>
          <w:szCs w:val="24"/>
        </w:rPr>
      </w:pPr>
      <w:r>
        <w:rPr>
          <w:color w:val="auto"/>
          <w:sz w:val="24"/>
          <w:szCs w:val="24"/>
        </w:rPr>
        <w:t>Les choix techniques privilégient des outils libres, largement utilisés et maintenus, qui facilitent l’évolution de l’application et sa reprise par d’autres développeurs.</w:t>
      </w:r>
    </w:p>
    <w:p w14:paraId="537DAE23" w14:textId="77777777" w:rsidR="00E2564E" w:rsidRDefault="00000000">
      <w:pPr>
        <w:keepNext/>
        <w:spacing w:before="160" w:after="100" w:line="276" w:lineRule="auto"/>
        <w:jc w:val="both"/>
        <w:rPr>
          <w:b/>
          <w:bCs/>
          <w:color w:val="auto"/>
          <w:sz w:val="28"/>
          <w:szCs w:val="28"/>
        </w:rPr>
      </w:pPr>
      <w:r>
        <w:rPr>
          <w:b/>
          <w:bCs/>
          <w:color w:val="auto"/>
          <w:sz w:val="28"/>
          <w:szCs w:val="28"/>
        </w:rPr>
        <w:t>1. Partie serveur (back-end)</w:t>
      </w:r>
    </w:p>
    <w:p w14:paraId="178E64F6" w14:textId="77777777" w:rsidR="00E2564E" w:rsidRDefault="00000000">
      <w:pPr>
        <w:keepNext/>
        <w:spacing w:after="100" w:line="276" w:lineRule="auto"/>
        <w:jc w:val="both"/>
        <w:rPr>
          <w:color w:val="auto"/>
          <w:sz w:val="24"/>
          <w:szCs w:val="24"/>
        </w:rPr>
      </w:pPr>
      <w:r>
        <w:rPr>
          <w:color w:val="auto"/>
          <w:sz w:val="24"/>
          <w:szCs w:val="24"/>
        </w:rPr>
        <w:t>Le cœur de l’application est écrit en PHP avec le framework Laravel, organisé en domaines métier (admissions, instruction des dossiers, hébergement, restauration, paiements, réclamations, pilotage). Chaque règle de gestion est portée par un service dédié, ce qui la rend testable et réutilisable par l’interface web comme par l’API.</w:t>
      </w:r>
    </w:p>
    <w:tbl>
      <w:tblPr>
        <w:tblW w:w="9638" w:type="dxa"/>
        <w:jc w:val="center"/>
        <w:tblBorders>
          <w:top w:val="single" w:sz="6" w:space="0" w:color="183153"/>
          <w:left w:val="single" w:sz="6" w:space="0" w:color="183153"/>
          <w:bottom w:val="single" w:sz="6" w:space="0" w:color="183153"/>
          <w:right w:val="single" w:sz="6" w:space="0" w:color="183153"/>
          <w:insideH w:val="single" w:sz="6" w:space="0" w:color="183153"/>
          <w:insideV w:val="single" w:sz="6" w:space="0" w:color="183153"/>
        </w:tblBorders>
        <w:tblLayout w:type="fixed"/>
        <w:tblCellMar>
          <w:left w:w="90" w:type="dxa"/>
          <w:right w:w="90" w:type="dxa"/>
        </w:tblCellMar>
        <w:tblLook w:val="04A0" w:firstRow="1" w:lastRow="0" w:firstColumn="1" w:lastColumn="0" w:noHBand="0" w:noVBand="1"/>
      </w:tblPr>
      <w:tblGrid>
        <w:gridCol w:w="2500"/>
        <w:gridCol w:w="1150"/>
        <w:gridCol w:w="5988"/>
      </w:tblGrid>
      <w:tr w:rsidR="00E2564E" w14:paraId="43B91DF5" w14:textId="77777777">
        <w:trPr>
          <w:cantSplit/>
          <w:tblHeader/>
          <w:jc w:val="center"/>
        </w:trPr>
        <w:tc>
          <w:tcPr>
            <w:tcW w:w="2500" w:type="dxa"/>
            <w:shd w:val="clear" w:color="auto" w:fill="EEF3FA"/>
            <w:vAlign w:val="center"/>
          </w:tcPr>
          <w:p w14:paraId="4CC3E897" w14:textId="77777777" w:rsidR="00E2564E" w:rsidRDefault="00000000">
            <w:pPr>
              <w:spacing w:before="40" w:after="40" w:line="252" w:lineRule="auto"/>
              <w:rPr>
                <w:b/>
                <w:bCs/>
                <w:color w:val="183153"/>
              </w:rPr>
            </w:pPr>
            <w:r>
              <w:rPr>
                <w:b/>
                <w:bCs/>
                <w:color w:val="183153"/>
              </w:rPr>
              <w:t>Technologie</w:t>
            </w:r>
          </w:p>
        </w:tc>
        <w:tc>
          <w:tcPr>
            <w:tcW w:w="1150" w:type="dxa"/>
            <w:shd w:val="clear" w:color="auto" w:fill="EEF3FA"/>
            <w:vAlign w:val="center"/>
          </w:tcPr>
          <w:p w14:paraId="12BEBDAD" w14:textId="77777777" w:rsidR="00E2564E" w:rsidRDefault="00000000">
            <w:pPr>
              <w:spacing w:before="40" w:after="40" w:line="252" w:lineRule="auto"/>
              <w:rPr>
                <w:b/>
                <w:bCs/>
                <w:color w:val="183153"/>
              </w:rPr>
            </w:pPr>
            <w:r>
              <w:rPr>
                <w:b/>
                <w:bCs/>
                <w:color w:val="183153"/>
              </w:rPr>
              <w:t>Version</w:t>
            </w:r>
          </w:p>
        </w:tc>
        <w:tc>
          <w:tcPr>
            <w:tcW w:w="5988" w:type="dxa"/>
            <w:shd w:val="clear" w:color="auto" w:fill="EEF3FA"/>
            <w:vAlign w:val="center"/>
          </w:tcPr>
          <w:p w14:paraId="3A7F6100" w14:textId="77777777" w:rsidR="00E2564E" w:rsidRDefault="00000000">
            <w:pPr>
              <w:spacing w:before="40" w:after="40" w:line="252" w:lineRule="auto"/>
              <w:rPr>
                <w:b/>
                <w:bCs/>
                <w:color w:val="183153"/>
              </w:rPr>
            </w:pPr>
            <w:r>
              <w:rPr>
                <w:b/>
                <w:bCs/>
                <w:color w:val="183153"/>
              </w:rPr>
              <w:t>Rôle dans l’application</w:t>
            </w:r>
          </w:p>
        </w:tc>
      </w:tr>
      <w:tr w:rsidR="00E2564E" w14:paraId="46B06148" w14:textId="77777777">
        <w:trPr>
          <w:cantSplit/>
          <w:jc w:val="center"/>
        </w:trPr>
        <w:tc>
          <w:tcPr>
            <w:tcW w:w="2500" w:type="dxa"/>
            <w:vAlign w:val="center"/>
          </w:tcPr>
          <w:p w14:paraId="2FBF1B7E" w14:textId="77777777" w:rsidR="00E2564E" w:rsidRDefault="00000000">
            <w:pPr>
              <w:spacing w:before="40" w:after="40" w:line="252" w:lineRule="auto"/>
              <w:rPr>
                <w:b/>
                <w:bCs/>
                <w:color w:val="auto"/>
              </w:rPr>
            </w:pPr>
            <w:r>
              <w:rPr>
                <w:b/>
                <w:bCs/>
                <w:color w:val="auto"/>
              </w:rPr>
              <w:t>PHP</w:t>
            </w:r>
          </w:p>
        </w:tc>
        <w:tc>
          <w:tcPr>
            <w:tcW w:w="1150" w:type="dxa"/>
            <w:vAlign w:val="center"/>
          </w:tcPr>
          <w:p w14:paraId="518E824B" w14:textId="77777777" w:rsidR="00E2564E" w:rsidRDefault="00000000">
            <w:pPr>
              <w:spacing w:before="40" w:after="40" w:line="252" w:lineRule="auto"/>
              <w:rPr>
                <w:color w:val="auto"/>
              </w:rPr>
            </w:pPr>
            <w:r>
              <w:rPr>
                <w:color w:val="auto"/>
              </w:rPr>
              <w:t>8.3</w:t>
            </w:r>
          </w:p>
        </w:tc>
        <w:tc>
          <w:tcPr>
            <w:tcW w:w="5988" w:type="dxa"/>
            <w:vAlign w:val="center"/>
          </w:tcPr>
          <w:p w14:paraId="6329690F" w14:textId="77777777" w:rsidR="00E2564E" w:rsidRDefault="00000000">
            <w:pPr>
              <w:spacing w:before="40" w:after="40" w:line="252" w:lineRule="auto"/>
              <w:rPr>
                <w:color w:val="auto"/>
              </w:rPr>
            </w:pPr>
            <w:r>
              <w:rPr>
                <w:color w:val="auto"/>
              </w:rPr>
              <w:t>Langage de programmation de toute la partie serveur.</w:t>
            </w:r>
          </w:p>
        </w:tc>
      </w:tr>
      <w:tr w:rsidR="00E2564E" w14:paraId="34EFD06F" w14:textId="77777777">
        <w:trPr>
          <w:cantSplit/>
          <w:jc w:val="center"/>
        </w:trPr>
        <w:tc>
          <w:tcPr>
            <w:tcW w:w="2500" w:type="dxa"/>
            <w:vAlign w:val="center"/>
          </w:tcPr>
          <w:p w14:paraId="7790D228" w14:textId="77777777" w:rsidR="00E2564E" w:rsidRDefault="00000000">
            <w:pPr>
              <w:spacing w:before="40" w:after="40" w:line="252" w:lineRule="auto"/>
              <w:rPr>
                <w:b/>
                <w:bCs/>
                <w:color w:val="auto"/>
              </w:rPr>
            </w:pPr>
            <w:r>
              <w:rPr>
                <w:b/>
                <w:bCs/>
                <w:color w:val="auto"/>
              </w:rPr>
              <w:t>Laravel</w:t>
            </w:r>
          </w:p>
        </w:tc>
        <w:tc>
          <w:tcPr>
            <w:tcW w:w="1150" w:type="dxa"/>
            <w:vAlign w:val="center"/>
          </w:tcPr>
          <w:p w14:paraId="09DB41EB" w14:textId="77777777" w:rsidR="00E2564E" w:rsidRDefault="00000000">
            <w:pPr>
              <w:spacing w:before="40" w:after="40" w:line="252" w:lineRule="auto"/>
              <w:rPr>
                <w:color w:val="auto"/>
              </w:rPr>
            </w:pPr>
            <w:r>
              <w:rPr>
                <w:color w:val="auto"/>
              </w:rPr>
              <w:t>13</w:t>
            </w:r>
          </w:p>
        </w:tc>
        <w:tc>
          <w:tcPr>
            <w:tcW w:w="5988" w:type="dxa"/>
            <w:vAlign w:val="center"/>
          </w:tcPr>
          <w:p w14:paraId="3B7C91BD" w14:textId="77777777" w:rsidR="00E2564E" w:rsidRDefault="00000000">
            <w:pPr>
              <w:spacing w:before="40" w:after="40" w:line="252" w:lineRule="auto"/>
              <w:rPr>
                <w:color w:val="auto"/>
              </w:rPr>
            </w:pPr>
            <w:r>
              <w:rPr>
                <w:color w:val="auto"/>
              </w:rPr>
              <w:t>Framework principal : routage, contrôleurs, ORM Eloquent, migrations de la base, validation, notifications, files d’attente et tâches planifiées.</w:t>
            </w:r>
          </w:p>
        </w:tc>
      </w:tr>
      <w:tr w:rsidR="00E2564E" w14:paraId="26A1948D" w14:textId="77777777">
        <w:trPr>
          <w:cantSplit/>
          <w:jc w:val="center"/>
        </w:trPr>
        <w:tc>
          <w:tcPr>
            <w:tcW w:w="2500" w:type="dxa"/>
            <w:vAlign w:val="center"/>
          </w:tcPr>
          <w:p w14:paraId="6F1C04D1" w14:textId="77777777" w:rsidR="00E2564E" w:rsidRDefault="00000000">
            <w:pPr>
              <w:spacing w:before="40" w:after="40" w:line="252" w:lineRule="auto"/>
              <w:rPr>
                <w:b/>
                <w:bCs/>
                <w:color w:val="auto"/>
              </w:rPr>
            </w:pPr>
            <w:r>
              <w:rPr>
                <w:b/>
                <w:bCs/>
                <w:color w:val="auto"/>
              </w:rPr>
              <w:t>Laravel Sanctum</w:t>
            </w:r>
          </w:p>
        </w:tc>
        <w:tc>
          <w:tcPr>
            <w:tcW w:w="1150" w:type="dxa"/>
            <w:vAlign w:val="center"/>
          </w:tcPr>
          <w:p w14:paraId="20F1C59B" w14:textId="77777777" w:rsidR="00E2564E" w:rsidRDefault="00000000">
            <w:pPr>
              <w:spacing w:before="40" w:after="40" w:line="252" w:lineRule="auto"/>
              <w:rPr>
                <w:color w:val="auto"/>
              </w:rPr>
            </w:pPr>
            <w:r>
              <w:rPr>
                <w:color w:val="auto"/>
              </w:rPr>
              <w:t>4</w:t>
            </w:r>
          </w:p>
        </w:tc>
        <w:tc>
          <w:tcPr>
            <w:tcW w:w="5988" w:type="dxa"/>
            <w:vAlign w:val="center"/>
          </w:tcPr>
          <w:p w14:paraId="76369290" w14:textId="77777777" w:rsidR="00E2564E" w:rsidRDefault="00000000">
            <w:pPr>
              <w:spacing w:before="40" w:after="40" w:line="252" w:lineRule="auto"/>
              <w:rPr>
                <w:color w:val="auto"/>
              </w:rPr>
            </w:pPr>
            <w:r>
              <w:rPr>
                <w:color w:val="auto"/>
              </w:rPr>
              <w:t>Authentification de l’API par jetons et protection des sessions de l’interface web.</w:t>
            </w:r>
          </w:p>
        </w:tc>
      </w:tr>
      <w:tr w:rsidR="00E2564E" w14:paraId="389690CB" w14:textId="77777777">
        <w:trPr>
          <w:cantSplit/>
          <w:jc w:val="center"/>
        </w:trPr>
        <w:tc>
          <w:tcPr>
            <w:tcW w:w="2500" w:type="dxa"/>
            <w:vAlign w:val="center"/>
          </w:tcPr>
          <w:p w14:paraId="1FCCB0FA" w14:textId="77777777" w:rsidR="00E2564E" w:rsidRDefault="00000000">
            <w:pPr>
              <w:spacing w:before="40" w:after="40" w:line="252" w:lineRule="auto"/>
              <w:rPr>
                <w:b/>
                <w:bCs/>
                <w:color w:val="auto"/>
              </w:rPr>
            </w:pPr>
            <w:r>
              <w:rPr>
                <w:b/>
                <w:bCs/>
                <w:color w:val="auto"/>
              </w:rPr>
              <w:t>Spatie Laravel Permission</w:t>
            </w:r>
          </w:p>
        </w:tc>
        <w:tc>
          <w:tcPr>
            <w:tcW w:w="1150" w:type="dxa"/>
            <w:vAlign w:val="center"/>
          </w:tcPr>
          <w:p w14:paraId="0AAE32CD" w14:textId="77777777" w:rsidR="00E2564E" w:rsidRDefault="00000000">
            <w:pPr>
              <w:spacing w:before="40" w:after="40" w:line="252" w:lineRule="auto"/>
              <w:rPr>
                <w:color w:val="auto"/>
              </w:rPr>
            </w:pPr>
            <w:r>
              <w:rPr>
                <w:color w:val="auto"/>
              </w:rPr>
              <w:t>8</w:t>
            </w:r>
          </w:p>
        </w:tc>
        <w:tc>
          <w:tcPr>
            <w:tcW w:w="5988" w:type="dxa"/>
            <w:vAlign w:val="center"/>
          </w:tcPr>
          <w:p w14:paraId="57DF9CFE" w14:textId="77777777" w:rsidR="00E2564E" w:rsidRDefault="00000000">
            <w:pPr>
              <w:spacing w:before="40" w:after="40" w:line="252" w:lineRule="auto"/>
              <w:rPr>
                <w:color w:val="auto"/>
              </w:rPr>
            </w:pPr>
            <w:r>
              <w:rPr>
                <w:color w:val="auto"/>
              </w:rPr>
              <w:t>Gestion des rôles (administrateur, gestionnaire, chef de pôle, directeur, responsable restauration…) et des permissions associées à chaque écran et à chaque action.</w:t>
            </w:r>
          </w:p>
        </w:tc>
      </w:tr>
      <w:tr w:rsidR="00E2564E" w14:paraId="1D2EE32E" w14:textId="77777777">
        <w:trPr>
          <w:cantSplit/>
          <w:jc w:val="center"/>
        </w:trPr>
        <w:tc>
          <w:tcPr>
            <w:tcW w:w="2500" w:type="dxa"/>
            <w:vAlign w:val="center"/>
          </w:tcPr>
          <w:p w14:paraId="033D9165" w14:textId="77777777" w:rsidR="00E2564E" w:rsidRDefault="00000000">
            <w:pPr>
              <w:spacing w:before="40" w:after="40" w:line="252" w:lineRule="auto"/>
              <w:rPr>
                <w:b/>
                <w:bCs/>
                <w:color w:val="auto"/>
              </w:rPr>
            </w:pPr>
            <w:r>
              <w:rPr>
                <w:b/>
                <w:bCs/>
                <w:color w:val="auto"/>
              </w:rPr>
              <w:t>Laravel DomPDF</w:t>
            </w:r>
          </w:p>
        </w:tc>
        <w:tc>
          <w:tcPr>
            <w:tcW w:w="1150" w:type="dxa"/>
            <w:vAlign w:val="center"/>
          </w:tcPr>
          <w:p w14:paraId="6BFF7467" w14:textId="77777777" w:rsidR="00E2564E" w:rsidRDefault="00000000">
            <w:pPr>
              <w:spacing w:before="40" w:after="40" w:line="252" w:lineRule="auto"/>
              <w:rPr>
                <w:color w:val="auto"/>
              </w:rPr>
            </w:pPr>
            <w:r>
              <w:rPr>
                <w:color w:val="auto"/>
              </w:rPr>
              <w:t>3</w:t>
            </w:r>
          </w:p>
        </w:tc>
        <w:tc>
          <w:tcPr>
            <w:tcW w:w="5988" w:type="dxa"/>
            <w:vAlign w:val="center"/>
          </w:tcPr>
          <w:p w14:paraId="422193C6" w14:textId="77777777" w:rsidR="00E2564E" w:rsidRDefault="00000000">
            <w:pPr>
              <w:spacing w:before="40" w:after="40" w:line="252" w:lineRule="auto"/>
              <w:rPr>
                <w:color w:val="auto"/>
              </w:rPr>
            </w:pPr>
            <w:r>
              <w:rPr>
                <w:color w:val="auto"/>
              </w:rPr>
              <w:t>Génération des documents PDF : listes de classement, listes J+1, listes des absents, reçus et documents administratifs.</w:t>
            </w:r>
          </w:p>
        </w:tc>
      </w:tr>
      <w:tr w:rsidR="00E2564E" w14:paraId="779B2F4C" w14:textId="77777777">
        <w:trPr>
          <w:cantSplit/>
          <w:jc w:val="center"/>
        </w:trPr>
        <w:tc>
          <w:tcPr>
            <w:tcW w:w="2500" w:type="dxa"/>
            <w:vAlign w:val="center"/>
          </w:tcPr>
          <w:p w14:paraId="2ACE23CB" w14:textId="77777777" w:rsidR="00E2564E" w:rsidRDefault="00000000">
            <w:pPr>
              <w:spacing w:before="40" w:after="40" w:line="252" w:lineRule="auto"/>
              <w:rPr>
                <w:b/>
                <w:bCs/>
                <w:color w:val="auto"/>
              </w:rPr>
            </w:pPr>
            <w:r>
              <w:rPr>
                <w:b/>
                <w:bCs/>
                <w:color w:val="auto"/>
              </w:rPr>
              <w:t>Composer</w:t>
            </w:r>
          </w:p>
        </w:tc>
        <w:tc>
          <w:tcPr>
            <w:tcW w:w="1150" w:type="dxa"/>
            <w:vAlign w:val="center"/>
          </w:tcPr>
          <w:p w14:paraId="413FF28C" w14:textId="77777777" w:rsidR="00E2564E" w:rsidRDefault="00000000">
            <w:pPr>
              <w:spacing w:before="40" w:after="40" w:line="252" w:lineRule="auto"/>
              <w:rPr>
                <w:color w:val="auto"/>
              </w:rPr>
            </w:pPr>
            <w:r>
              <w:rPr>
                <w:color w:val="auto"/>
              </w:rPr>
              <w:t>2</w:t>
            </w:r>
          </w:p>
        </w:tc>
        <w:tc>
          <w:tcPr>
            <w:tcW w:w="5988" w:type="dxa"/>
            <w:vAlign w:val="center"/>
          </w:tcPr>
          <w:p w14:paraId="4D48A97E" w14:textId="77777777" w:rsidR="00E2564E" w:rsidRDefault="00000000">
            <w:pPr>
              <w:spacing w:before="40" w:after="40" w:line="252" w:lineRule="auto"/>
              <w:rPr>
                <w:color w:val="auto"/>
              </w:rPr>
            </w:pPr>
            <w:r>
              <w:rPr>
                <w:color w:val="auto"/>
              </w:rPr>
              <w:t>Gestionnaire des dépendances PHP.</w:t>
            </w:r>
          </w:p>
        </w:tc>
      </w:tr>
    </w:tbl>
    <w:p w14:paraId="17725F5D" w14:textId="77777777" w:rsidR="00E2564E" w:rsidRDefault="00E2564E">
      <w:pPr>
        <w:spacing w:after="60"/>
      </w:pPr>
    </w:p>
    <w:p w14:paraId="19C123DE" w14:textId="77777777" w:rsidR="00E2564E" w:rsidRDefault="00000000">
      <w:pPr>
        <w:keepNext/>
        <w:spacing w:before="160" w:after="100" w:line="276" w:lineRule="auto"/>
        <w:jc w:val="both"/>
        <w:rPr>
          <w:b/>
          <w:bCs/>
          <w:color w:val="auto"/>
          <w:sz w:val="28"/>
          <w:szCs w:val="28"/>
        </w:rPr>
      </w:pPr>
      <w:r>
        <w:rPr>
          <w:b/>
          <w:bCs/>
          <w:color w:val="auto"/>
          <w:sz w:val="28"/>
          <w:szCs w:val="28"/>
        </w:rPr>
        <w:t>2. Interface utilisateur (front-end)</w:t>
      </w:r>
    </w:p>
    <w:p w14:paraId="2189AE27" w14:textId="77777777" w:rsidR="00E2564E" w:rsidRDefault="00000000">
      <w:pPr>
        <w:keepNext/>
        <w:spacing w:after="100" w:line="276" w:lineRule="auto"/>
        <w:jc w:val="both"/>
        <w:rPr>
          <w:color w:val="auto"/>
          <w:sz w:val="24"/>
          <w:szCs w:val="24"/>
        </w:rPr>
      </w:pPr>
      <w:r>
        <w:rPr>
          <w:color w:val="auto"/>
          <w:sz w:val="24"/>
          <w:szCs w:val="24"/>
        </w:rPr>
        <w:t>L’interface est rendue côté serveur puis rendue dynamique par Livewire : les écrans réagissent aux actions de l’utilisateur (filtres, formulaires, validations) sans rechargement de page et sans application JavaScript séparée.</w:t>
      </w:r>
    </w:p>
    <w:tbl>
      <w:tblPr>
        <w:tblW w:w="9638" w:type="dxa"/>
        <w:jc w:val="center"/>
        <w:tblBorders>
          <w:top w:val="single" w:sz="6" w:space="0" w:color="183153"/>
          <w:left w:val="single" w:sz="6" w:space="0" w:color="183153"/>
          <w:bottom w:val="single" w:sz="6" w:space="0" w:color="183153"/>
          <w:right w:val="single" w:sz="6" w:space="0" w:color="183153"/>
          <w:insideH w:val="single" w:sz="6" w:space="0" w:color="183153"/>
          <w:insideV w:val="single" w:sz="6" w:space="0" w:color="183153"/>
        </w:tblBorders>
        <w:tblLayout w:type="fixed"/>
        <w:tblCellMar>
          <w:left w:w="90" w:type="dxa"/>
          <w:right w:w="90" w:type="dxa"/>
        </w:tblCellMar>
        <w:tblLook w:val="04A0" w:firstRow="1" w:lastRow="0" w:firstColumn="1" w:lastColumn="0" w:noHBand="0" w:noVBand="1"/>
      </w:tblPr>
      <w:tblGrid>
        <w:gridCol w:w="2500"/>
        <w:gridCol w:w="1150"/>
        <w:gridCol w:w="5988"/>
      </w:tblGrid>
      <w:tr w:rsidR="00E2564E" w14:paraId="05073808" w14:textId="77777777">
        <w:trPr>
          <w:cantSplit/>
          <w:tblHeader/>
          <w:jc w:val="center"/>
        </w:trPr>
        <w:tc>
          <w:tcPr>
            <w:tcW w:w="2500" w:type="dxa"/>
            <w:shd w:val="clear" w:color="auto" w:fill="EEF3FA"/>
            <w:vAlign w:val="center"/>
          </w:tcPr>
          <w:p w14:paraId="39EAD1FB" w14:textId="77777777" w:rsidR="00E2564E" w:rsidRDefault="00000000">
            <w:pPr>
              <w:spacing w:before="40" w:after="40" w:line="252" w:lineRule="auto"/>
              <w:rPr>
                <w:b/>
                <w:bCs/>
                <w:color w:val="183153"/>
              </w:rPr>
            </w:pPr>
            <w:r>
              <w:rPr>
                <w:b/>
                <w:bCs/>
                <w:color w:val="183153"/>
              </w:rPr>
              <w:t>Technologie</w:t>
            </w:r>
          </w:p>
        </w:tc>
        <w:tc>
          <w:tcPr>
            <w:tcW w:w="1150" w:type="dxa"/>
            <w:shd w:val="clear" w:color="auto" w:fill="EEF3FA"/>
            <w:vAlign w:val="center"/>
          </w:tcPr>
          <w:p w14:paraId="00864C6D" w14:textId="77777777" w:rsidR="00E2564E" w:rsidRDefault="00000000">
            <w:pPr>
              <w:spacing w:before="40" w:after="40" w:line="252" w:lineRule="auto"/>
              <w:rPr>
                <w:b/>
                <w:bCs/>
                <w:color w:val="183153"/>
              </w:rPr>
            </w:pPr>
            <w:r>
              <w:rPr>
                <w:b/>
                <w:bCs/>
                <w:color w:val="183153"/>
              </w:rPr>
              <w:t>Version</w:t>
            </w:r>
          </w:p>
        </w:tc>
        <w:tc>
          <w:tcPr>
            <w:tcW w:w="5988" w:type="dxa"/>
            <w:shd w:val="clear" w:color="auto" w:fill="EEF3FA"/>
            <w:vAlign w:val="center"/>
          </w:tcPr>
          <w:p w14:paraId="3B2E9497" w14:textId="77777777" w:rsidR="00E2564E" w:rsidRDefault="00000000">
            <w:pPr>
              <w:spacing w:before="40" w:after="40" w:line="252" w:lineRule="auto"/>
              <w:rPr>
                <w:b/>
                <w:bCs/>
                <w:color w:val="183153"/>
              </w:rPr>
            </w:pPr>
            <w:r>
              <w:rPr>
                <w:b/>
                <w:bCs/>
                <w:color w:val="183153"/>
              </w:rPr>
              <w:t>Rôle dans l’application</w:t>
            </w:r>
          </w:p>
        </w:tc>
      </w:tr>
      <w:tr w:rsidR="00E2564E" w14:paraId="2F6936B4" w14:textId="77777777">
        <w:trPr>
          <w:cantSplit/>
          <w:jc w:val="center"/>
        </w:trPr>
        <w:tc>
          <w:tcPr>
            <w:tcW w:w="2500" w:type="dxa"/>
            <w:vAlign w:val="center"/>
          </w:tcPr>
          <w:p w14:paraId="00FD3B50" w14:textId="77777777" w:rsidR="00E2564E" w:rsidRDefault="00000000">
            <w:pPr>
              <w:spacing w:before="40" w:after="40" w:line="252" w:lineRule="auto"/>
              <w:rPr>
                <w:b/>
                <w:bCs/>
                <w:color w:val="auto"/>
              </w:rPr>
            </w:pPr>
            <w:r>
              <w:rPr>
                <w:b/>
                <w:bCs/>
                <w:color w:val="auto"/>
              </w:rPr>
              <w:t>Blade</w:t>
            </w:r>
          </w:p>
        </w:tc>
        <w:tc>
          <w:tcPr>
            <w:tcW w:w="1150" w:type="dxa"/>
            <w:vAlign w:val="center"/>
          </w:tcPr>
          <w:p w14:paraId="0DD92C94" w14:textId="77777777" w:rsidR="00E2564E" w:rsidRDefault="00000000">
            <w:pPr>
              <w:spacing w:before="40" w:after="40" w:line="252" w:lineRule="auto"/>
              <w:rPr>
                <w:color w:val="auto"/>
              </w:rPr>
            </w:pPr>
            <w:r>
              <w:rPr>
                <w:color w:val="auto"/>
              </w:rPr>
              <w:t>—</w:t>
            </w:r>
          </w:p>
        </w:tc>
        <w:tc>
          <w:tcPr>
            <w:tcW w:w="5988" w:type="dxa"/>
            <w:vAlign w:val="center"/>
          </w:tcPr>
          <w:p w14:paraId="5F8FEC4D" w14:textId="77777777" w:rsidR="00E2564E" w:rsidRDefault="00000000">
            <w:pPr>
              <w:spacing w:before="40" w:after="40" w:line="252" w:lineRule="auto"/>
              <w:rPr>
                <w:color w:val="auto"/>
              </w:rPr>
            </w:pPr>
            <w:r>
              <w:rPr>
                <w:color w:val="auto"/>
              </w:rPr>
              <w:t>Moteur de gabarits de Laravel, utilisé pour toutes les pages et tous les documents imprimables.</w:t>
            </w:r>
          </w:p>
        </w:tc>
      </w:tr>
      <w:tr w:rsidR="00E2564E" w14:paraId="2D8E02B6" w14:textId="77777777">
        <w:trPr>
          <w:cantSplit/>
          <w:jc w:val="center"/>
        </w:trPr>
        <w:tc>
          <w:tcPr>
            <w:tcW w:w="2500" w:type="dxa"/>
            <w:vAlign w:val="center"/>
          </w:tcPr>
          <w:p w14:paraId="726468C3" w14:textId="77777777" w:rsidR="00E2564E" w:rsidRDefault="00000000">
            <w:pPr>
              <w:spacing w:before="40" w:after="40" w:line="252" w:lineRule="auto"/>
              <w:rPr>
                <w:b/>
                <w:bCs/>
                <w:color w:val="auto"/>
              </w:rPr>
            </w:pPr>
            <w:r>
              <w:rPr>
                <w:b/>
                <w:bCs/>
                <w:color w:val="auto"/>
              </w:rPr>
              <w:t>Livewire</w:t>
            </w:r>
          </w:p>
        </w:tc>
        <w:tc>
          <w:tcPr>
            <w:tcW w:w="1150" w:type="dxa"/>
            <w:vAlign w:val="center"/>
          </w:tcPr>
          <w:p w14:paraId="1113E4B9" w14:textId="77777777" w:rsidR="00E2564E" w:rsidRDefault="00000000">
            <w:pPr>
              <w:spacing w:before="40" w:after="40" w:line="252" w:lineRule="auto"/>
              <w:rPr>
                <w:color w:val="auto"/>
              </w:rPr>
            </w:pPr>
            <w:r>
              <w:rPr>
                <w:color w:val="auto"/>
              </w:rPr>
              <w:t>4</w:t>
            </w:r>
          </w:p>
        </w:tc>
        <w:tc>
          <w:tcPr>
            <w:tcW w:w="5988" w:type="dxa"/>
            <w:vAlign w:val="center"/>
          </w:tcPr>
          <w:p w14:paraId="433A45A1" w14:textId="77777777" w:rsidR="00E2564E" w:rsidRDefault="00000000">
            <w:pPr>
              <w:spacing w:before="40" w:after="40" w:line="252" w:lineRule="auto"/>
              <w:rPr>
                <w:color w:val="auto"/>
              </w:rPr>
            </w:pPr>
            <w:r>
              <w:rPr>
                <w:color w:val="auto"/>
              </w:rPr>
              <w:t>Composants dynamiques des espaces du personnel et du stagiaire (dossiers, classement, menus, réservations, affectations…).</w:t>
            </w:r>
          </w:p>
        </w:tc>
      </w:tr>
      <w:tr w:rsidR="00E2564E" w14:paraId="72199AD7" w14:textId="77777777">
        <w:trPr>
          <w:cantSplit/>
          <w:jc w:val="center"/>
        </w:trPr>
        <w:tc>
          <w:tcPr>
            <w:tcW w:w="2500" w:type="dxa"/>
            <w:vAlign w:val="center"/>
          </w:tcPr>
          <w:p w14:paraId="3C0AD60F" w14:textId="77777777" w:rsidR="00E2564E" w:rsidRDefault="00000000">
            <w:pPr>
              <w:spacing w:before="40" w:after="40" w:line="252" w:lineRule="auto"/>
              <w:rPr>
                <w:b/>
                <w:bCs/>
                <w:color w:val="auto"/>
              </w:rPr>
            </w:pPr>
            <w:r>
              <w:rPr>
                <w:b/>
                <w:bCs/>
                <w:color w:val="auto"/>
              </w:rPr>
              <w:t>Alpine.js</w:t>
            </w:r>
          </w:p>
        </w:tc>
        <w:tc>
          <w:tcPr>
            <w:tcW w:w="1150" w:type="dxa"/>
            <w:vAlign w:val="center"/>
          </w:tcPr>
          <w:p w14:paraId="06C2E468" w14:textId="77777777" w:rsidR="00E2564E" w:rsidRDefault="00000000">
            <w:pPr>
              <w:spacing w:before="40" w:after="40" w:line="252" w:lineRule="auto"/>
              <w:rPr>
                <w:color w:val="auto"/>
              </w:rPr>
            </w:pPr>
            <w:r>
              <w:rPr>
                <w:color w:val="auto"/>
              </w:rPr>
              <w:t>fourni par Livewire</w:t>
            </w:r>
          </w:p>
        </w:tc>
        <w:tc>
          <w:tcPr>
            <w:tcW w:w="5988" w:type="dxa"/>
            <w:vAlign w:val="center"/>
          </w:tcPr>
          <w:p w14:paraId="7DC10CEB" w14:textId="77777777" w:rsidR="00E2564E" w:rsidRDefault="00000000">
            <w:pPr>
              <w:spacing w:before="40" w:after="40" w:line="252" w:lineRule="auto"/>
              <w:rPr>
                <w:color w:val="auto"/>
              </w:rPr>
            </w:pPr>
            <w:r>
              <w:rPr>
                <w:color w:val="auto"/>
              </w:rPr>
              <w:t>Comportements légers côté navigateur : messages éphémères, fenêtres de confirmation, saisie d’un motif.</w:t>
            </w:r>
          </w:p>
        </w:tc>
      </w:tr>
      <w:tr w:rsidR="00E2564E" w14:paraId="06ADF366" w14:textId="77777777">
        <w:trPr>
          <w:cantSplit/>
          <w:jc w:val="center"/>
        </w:trPr>
        <w:tc>
          <w:tcPr>
            <w:tcW w:w="2500" w:type="dxa"/>
            <w:vAlign w:val="center"/>
          </w:tcPr>
          <w:p w14:paraId="5B561387" w14:textId="77777777" w:rsidR="00E2564E" w:rsidRDefault="00000000">
            <w:pPr>
              <w:spacing w:before="40" w:after="40" w:line="252" w:lineRule="auto"/>
              <w:rPr>
                <w:b/>
                <w:bCs/>
                <w:color w:val="auto"/>
              </w:rPr>
            </w:pPr>
            <w:r>
              <w:rPr>
                <w:b/>
                <w:bCs/>
                <w:color w:val="auto"/>
              </w:rPr>
              <w:t>Tailwind CSS</w:t>
            </w:r>
          </w:p>
        </w:tc>
        <w:tc>
          <w:tcPr>
            <w:tcW w:w="1150" w:type="dxa"/>
            <w:vAlign w:val="center"/>
          </w:tcPr>
          <w:p w14:paraId="103811C4" w14:textId="77777777" w:rsidR="00E2564E" w:rsidRDefault="00000000">
            <w:pPr>
              <w:spacing w:before="40" w:after="40" w:line="252" w:lineRule="auto"/>
              <w:rPr>
                <w:color w:val="auto"/>
              </w:rPr>
            </w:pPr>
            <w:r>
              <w:rPr>
                <w:color w:val="auto"/>
              </w:rPr>
              <w:t>4</w:t>
            </w:r>
          </w:p>
        </w:tc>
        <w:tc>
          <w:tcPr>
            <w:tcW w:w="5988" w:type="dxa"/>
            <w:vAlign w:val="center"/>
          </w:tcPr>
          <w:p w14:paraId="520E3902" w14:textId="77777777" w:rsidR="00E2564E" w:rsidRDefault="00000000">
            <w:pPr>
              <w:spacing w:before="40" w:after="40" w:line="252" w:lineRule="auto"/>
              <w:rPr>
                <w:color w:val="auto"/>
              </w:rPr>
            </w:pPr>
            <w:r>
              <w:rPr>
                <w:color w:val="auto"/>
              </w:rPr>
              <w:t>Mise en forme de l’interface (mise en page, couleurs, composants adaptés aux téléphones et aux ordinateurs).</w:t>
            </w:r>
          </w:p>
        </w:tc>
      </w:tr>
      <w:tr w:rsidR="00E2564E" w14:paraId="16076E6C" w14:textId="77777777">
        <w:trPr>
          <w:cantSplit/>
          <w:jc w:val="center"/>
        </w:trPr>
        <w:tc>
          <w:tcPr>
            <w:tcW w:w="2500" w:type="dxa"/>
            <w:vAlign w:val="center"/>
          </w:tcPr>
          <w:p w14:paraId="5A5F3239" w14:textId="77777777" w:rsidR="00E2564E" w:rsidRDefault="00000000">
            <w:pPr>
              <w:spacing w:before="40" w:after="40" w:line="252" w:lineRule="auto"/>
              <w:rPr>
                <w:b/>
                <w:bCs/>
                <w:color w:val="auto"/>
              </w:rPr>
            </w:pPr>
            <w:r>
              <w:rPr>
                <w:b/>
                <w:bCs/>
                <w:color w:val="auto"/>
              </w:rPr>
              <w:t>Tom Select</w:t>
            </w:r>
          </w:p>
        </w:tc>
        <w:tc>
          <w:tcPr>
            <w:tcW w:w="1150" w:type="dxa"/>
            <w:vAlign w:val="center"/>
          </w:tcPr>
          <w:p w14:paraId="111687F5" w14:textId="77777777" w:rsidR="00E2564E" w:rsidRDefault="00000000">
            <w:pPr>
              <w:spacing w:before="40" w:after="40" w:line="252" w:lineRule="auto"/>
              <w:rPr>
                <w:color w:val="auto"/>
              </w:rPr>
            </w:pPr>
            <w:r>
              <w:rPr>
                <w:color w:val="auto"/>
              </w:rPr>
              <w:t>2</w:t>
            </w:r>
          </w:p>
        </w:tc>
        <w:tc>
          <w:tcPr>
            <w:tcW w:w="5988" w:type="dxa"/>
            <w:vAlign w:val="center"/>
          </w:tcPr>
          <w:p w14:paraId="286A6DEA" w14:textId="77777777" w:rsidR="00E2564E" w:rsidRDefault="00000000">
            <w:pPr>
              <w:spacing w:before="40" w:after="40" w:line="252" w:lineRule="auto"/>
              <w:rPr>
                <w:color w:val="auto"/>
              </w:rPr>
            </w:pPr>
            <w:r>
              <w:rPr>
                <w:color w:val="auto"/>
              </w:rPr>
              <w:t>Listes déroulantes avec recherche pour les longues listes (établissements, internats, filières).</w:t>
            </w:r>
          </w:p>
        </w:tc>
      </w:tr>
      <w:tr w:rsidR="00E2564E" w14:paraId="7A72A652" w14:textId="77777777">
        <w:trPr>
          <w:cantSplit/>
          <w:jc w:val="center"/>
        </w:trPr>
        <w:tc>
          <w:tcPr>
            <w:tcW w:w="2500" w:type="dxa"/>
            <w:vAlign w:val="center"/>
          </w:tcPr>
          <w:p w14:paraId="3623D27E" w14:textId="77777777" w:rsidR="00E2564E" w:rsidRDefault="00000000">
            <w:pPr>
              <w:spacing w:before="40" w:after="40" w:line="252" w:lineRule="auto"/>
              <w:rPr>
                <w:b/>
                <w:bCs/>
                <w:color w:val="auto"/>
              </w:rPr>
            </w:pPr>
            <w:r>
              <w:rPr>
                <w:b/>
                <w:bCs/>
                <w:color w:val="auto"/>
              </w:rPr>
              <w:lastRenderedPageBreak/>
              <w:t>Vite</w:t>
            </w:r>
          </w:p>
        </w:tc>
        <w:tc>
          <w:tcPr>
            <w:tcW w:w="1150" w:type="dxa"/>
            <w:vAlign w:val="center"/>
          </w:tcPr>
          <w:p w14:paraId="174EFA87" w14:textId="77777777" w:rsidR="00E2564E" w:rsidRDefault="00000000">
            <w:pPr>
              <w:spacing w:before="40" w:after="40" w:line="252" w:lineRule="auto"/>
              <w:rPr>
                <w:color w:val="auto"/>
              </w:rPr>
            </w:pPr>
            <w:r>
              <w:rPr>
                <w:color w:val="auto"/>
              </w:rPr>
              <w:t>8</w:t>
            </w:r>
          </w:p>
        </w:tc>
        <w:tc>
          <w:tcPr>
            <w:tcW w:w="5988" w:type="dxa"/>
            <w:vAlign w:val="center"/>
          </w:tcPr>
          <w:p w14:paraId="4BEDBCD9" w14:textId="77777777" w:rsidR="00E2564E" w:rsidRDefault="00000000">
            <w:pPr>
              <w:spacing w:before="40" w:after="40" w:line="252" w:lineRule="auto"/>
              <w:rPr>
                <w:color w:val="auto"/>
              </w:rPr>
            </w:pPr>
            <w:r>
              <w:rPr>
                <w:color w:val="auto"/>
              </w:rPr>
              <w:t>Compilation et optimisation des feuilles de style et des scripts.</w:t>
            </w:r>
          </w:p>
        </w:tc>
      </w:tr>
      <w:tr w:rsidR="00E2564E" w14:paraId="05AC0DB9" w14:textId="77777777">
        <w:trPr>
          <w:cantSplit/>
          <w:jc w:val="center"/>
        </w:trPr>
        <w:tc>
          <w:tcPr>
            <w:tcW w:w="2500" w:type="dxa"/>
            <w:vAlign w:val="center"/>
          </w:tcPr>
          <w:p w14:paraId="1B63A1A9" w14:textId="77777777" w:rsidR="00E2564E" w:rsidRDefault="00000000">
            <w:pPr>
              <w:spacing w:before="40" w:after="40" w:line="252" w:lineRule="auto"/>
              <w:rPr>
                <w:b/>
                <w:bCs/>
                <w:color w:val="auto"/>
              </w:rPr>
            </w:pPr>
            <w:r>
              <w:rPr>
                <w:b/>
                <w:bCs/>
                <w:color w:val="auto"/>
              </w:rPr>
              <w:t>Police Inter</w:t>
            </w:r>
          </w:p>
        </w:tc>
        <w:tc>
          <w:tcPr>
            <w:tcW w:w="1150" w:type="dxa"/>
            <w:vAlign w:val="center"/>
          </w:tcPr>
          <w:p w14:paraId="583D8C43" w14:textId="77777777" w:rsidR="00E2564E" w:rsidRDefault="00000000">
            <w:pPr>
              <w:spacing w:before="40" w:after="40" w:line="252" w:lineRule="auto"/>
              <w:rPr>
                <w:color w:val="auto"/>
              </w:rPr>
            </w:pPr>
            <w:r>
              <w:rPr>
                <w:color w:val="auto"/>
              </w:rPr>
              <w:t>5</w:t>
            </w:r>
          </w:p>
        </w:tc>
        <w:tc>
          <w:tcPr>
            <w:tcW w:w="5988" w:type="dxa"/>
            <w:vAlign w:val="center"/>
          </w:tcPr>
          <w:p w14:paraId="4C3AC533" w14:textId="77777777" w:rsidR="00E2564E" w:rsidRDefault="00000000">
            <w:pPr>
              <w:spacing w:before="40" w:after="40" w:line="252" w:lineRule="auto"/>
              <w:rPr>
                <w:color w:val="auto"/>
              </w:rPr>
            </w:pPr>
            <w:r>
              <w:rPr>
                <w:color w:val="auto"/>
              </w:rPr>
              <w:t>Police de caractères de l’interface, embarquée dans l’application.</w:t>
            </w:r>
          </w:p>
        </w:tc>
      </w:tr>
    </w:tbl>
    <w:p w14:paraId="34971DAB" w14:textId="77777777" w:rsidR="00E2564E" w:rsidRDefault="00E2564E">
      <w:pPr>
        <w:spacing w:after="60"/>
      </w:pPr>
    </w:p>
    <w:p w14:paraId="2459EA16" w14:textId="77777777" w:rsidR="00E2564E" w:rsidRDefault="00000000">
      <w:pPr>
        <w:keepNext/>
        <w:spacing w:before="160" w:after="100" w:line="276" w:lineRule="auto"/>
        <w:jc w:val="both"/>
        <w:rPr>
          <w:b/>
          <w:bCs/>
          <w:color w:val="auto"/>
          <w:sz w:val="28"/>
          <w:szCs w:val="28"/>
        </w:rPr>
      </w:pPr>
      <w:r>
        <w:rPr>
          <w:b/>
          <w:bCs/>
          <w:color w:val="auto"/>
          <w:sz w:val="28"/>
          <w:szCs w:val="28"/>
        </w:rPr>
        <w:t>3. Données et traitements</w:t>
      </w:r>
    </w:p>
    <w:p w14:paraId="287613FA" w14:textId="77777777" w:rsidR="00E2564E" w:rsidRDefault="00000000">
      <w:pPr>
        <w:keepNext/>
        <w:spacing w:after="100" w:line="276" w:lineRule="auto"/>
        <w:jc w:val="both"/>
        <w:rPr>
          <w:color w:val="auto"/>
          <w:sz w:val="24"/>
          <w:szCs w:val="24"/>
        </w:rPr>
      </w:pPr>
      <w:r>
        <w:rPr>
          <w:color w:val="auto"/>
          <w:sz w:val="24"/>
          <w:szCs w:val="24"/>
        </w:rPr>
        <w:t>Les données sont stockées dans une base relationnelle MySQL dont la structure est décrite par les migrations Laravel. Les traitements longs ou périodiques sont exécutés en arrière-plan, sans bloquer les utilisateurs.</w:t>
      </w:r>
    </w:p>
    <w:tbl>
      <w:tblPr>
        <w:tblW w:w="9638" w:type="dxa"/>
        <w:jc w:val="center"/>
        <w:tblBorders>
          <w:top w:val="single" w:sz="6" w:space="0" w:color="183153"/>
          <w:left w:val="single" w:sz="6" w:space="0" w:color="183153"/>
          <w:bottom w:val="single" w:sz="6" w:space="0" w:color="183153"/>
          <w:right w:val="single" w:sz="6" w:space="0" w:color="183153"/>
          <w:insideH w:val="single" w:sz="6" w:space="0" w:color="183153"/>
          <w:insideV w:val="single" w:sz="6" w:space="0" w:color="183153"/>
        </w:tblBorders>
        <w:tblLayout w:type="fixed"/>
        <w:tblCellMar>
          <w:left w:w="90" w:type="dxa"/>
          <w:right w:w="90" w:type="dxa"/>
        </w:tblCellMar>
        <w:tblLook w:val="04A0" w:firstRow="1" w:lastRow="0" w:firstColumn="1" w:lastColumn="0" w:noHBand="0" w:noVBand="1"/>
      </w:tblPr>
      <w:tblGrid>
        <w:gridCol w:w="2500"/>
        <w:gridCol w:w="1150"/>
        <w:gridCol w:w="5988"/>
      </w:tblGrid>
      <w:tr w:rsidR="00E2564E" w14:paraId="337295CF" w14:textId="77777777">
        <w:trPr>
          <w:cantSplit/>
          <w:tblHeader/>
          <w:jc w:val="center"/>
        </w:trPr>
        <w:tc>
          <w:tcPr>
            <w:tcW w:w="2500" w:type="dxa"/>
            <w:shd w:val="clear" w:color="auto" w:fill="EEF3FA"/>
            <w:vAlign w:val="center"/>
          </w:tcPr>
          <w:p w14:paraId="54E92A52" w14:textId="77777777" w:rsidR="00E2564E" w:rsidRDefault="00000000">
            <w:pPr>
              <w:spacing w:before="40" w:after="40" w:line="252" w:lineRule="auto"/>
              <w:rPr>
                <w:b/>
                <w:bCs/>
                <w:color w:val="183153"/>
              </w:rPr>
            </w:pPr>
            <w:r>
              <w:rPr>
                <w:b/>
                <w:bCs/>
                <w:color w:val="183153"/>
              </w:rPr>
              <w:t>Technologie</w:t>
            </w:r>
          </w:p>
        </w:tc>
        <w:tc>
          <w:tcPr>
            <w:tcW w:w="1150" w:type="dxa"/>
            <w:shd w:val="clear" w:color="auto" w:fill="EEF3FA"/>
            <w:vAlign w:val="center"/>
          </w:tcPr>
          <w:p w14:paraId="10097717" w14:textId="77777777" w:rsidR="00E2564E" w:rsidRDefault="00000000">
            <w:pPr>
              <w:spacing w:before="40" w:after="40" w:line="252" w:lineRule="auto"/>
              <w:rPr>
                <w:b/>
                <w:bCs/>
                <w:color w:val="183153"/>
              </w:rPr>
            </w:pPr>
            <w:r>
              <w:rPr>
                <w:b/>
                <w:bCs/>
                <w:color w:val="183153"/>
              </w:rPr>
              <w:t>Version</w:t>
            </w:r>
          </w:p>
        </w:tc>
        <w:tc>
          <w:tcPr>
            <w:tcW w:w="5988" w:type="dxa"/>
            <w:shd w:val="clear" w:color="auto" w:fill="EEF3FA"/>
            <w:vAlign w:val="center"/>
          </w:tcPr>
          <w:p w14:paraId="562A6507" w14:textId="77777777" w:rsidR="00E2564E" w:rsidRDefault="00000000">
            <w:pPr>
              <w:spacing w:before="40" w:after="40" w:line="252" w:lineRule="auto"/>
              <w:rPr>
                <w:b/>
                <w:bCs/>
                <w:color w:val="183153"/>
              </w:rPr>
            </w:pPr>
            <w:r>
              <w:rPr>
                <w:b/>
                <w:bCs/>
                <w:color w:val="183153"/>
              </w:rPr>
              <w:t>Rôle dans l’application</w:t>
            </w:r>
          </w:p>
        </w:tc>
      </w:tr>
      <w:tr w:rsidR="00E2564E" w14:paraId="7DD8A8F4" w14:textId="77777777">
        <w:trPr>
          <w:cantSplit/>
          <w:jc w:val="center"/>
        </w:trPr>
        <w:tc>
          <w:tcPr>
            <w:tcW w:w="2500" w:type="dxa"/>
            <w:vAlign w:val="center"/>
          </w:tcPr>
          <w:p w14:paraId="4DE9FEFD" w14:textId="77777777" w:rsidR="00E2564E" w:rsidRDefault="00000000">
            <w:pPr>
              <w:spacing w:before="40" w:after="40" w:line="252" w:lineRule="auto"/>
              <w:rPr>
                <w:b/>
                <w:bCs/>
                <w:color w:val="auto"/>
              </w:rPr>
            </w:pPr>
            <w:r>
              <w:rPr>
                <w:b/>
                <w:bCs/>
                <w:color w:val="auto"/>
              </w:rPr>
              <w:t>MySQL</w:t>
            </w:r>
          </w:p>
        </w:tc>
        <w:tc>
          <w:tcPr>
            <w:tcW w:w="1150" w:type="dxa"/>
            <w:vAlign w:val="center"/>
          </w:tcPr>
          <w:p w14:paraId="24E8131E" w14:textId="77777777" w:rsidR="00E2564E" w:rsidRDefault="00000000">
            <w:pPr>
              <w:spacing w:before="40" w:after="40" w:line="252" w:lineRule="auto"/>
              <w:rPr>
                <w:color w:val="auto"/>
              </w:rPr>
            </w:pPr>
            <w:r>
              <w:rPr>
                <w:color w:val="auto"/>
              </w:rPr>
              <w:t>—</w:t>
            </w:r>
          </w:p>
        </w:tc>
        <w:tc>
          <w:tcPr>
            <w:tcW w:w="5988" w:type="dxa"/>
            <w:vAlign w:val="center"/>
          </w:tcPr>
          <w:p w14:paraId="76322C41" w14:textId="77777777" w:rsidR="00E2564E" w:rsidRDefault="00000000">
            <w:pPr>
              <w:spacing w:before="40" w:after="40" w:line="252" w:lineRule="auto"/>
              <w:rPr>
                <w:color w:val="auto"/>
              </w:rPr>
            </w:pPr>
            <w:r>
              <w:rPr>
                <w:color w:val="auto"/>
              </w:rPr>
              <w:t>Base de données relationnelle de l’application (dossiers, campagnes, chambres et lits, menus, réservations, paiements, journal d’audit).</w:t>
            </w:r>
          </w:p>
        </w:tc>
      </w:tr>
      <w:tr w:rsidR="00E2564E" w14:paraId="6D2BB98B" w14:textId="77777777">
        <w:trPr>
          <w:cantSplit/>
          <w:jc w:val="center"/>
        </w:trPr>
        <w:tc>
          <w:tcPr>
            <w:tcW w:w="2500" w:type="dxa"/>
            <w:vAlign w:val="center"/>
          </w:tcPr>
          <w:p w14:paraId="7BD695D8" w14:textId="77777777" w:rsidR="00E2564E" w:rsidRDefault="00000000">
            <w:pPr>
              <w:spacing w:before="40" w:after="40" w:line="252" w:lineRule="auto"/>
              <w:rPr>
                <w:b/>
                <w:bCs/>
                <w:color w:val="auto"/>
              </w:rPr>
            </w:pPr>
            <w:r>
              <w:rPr>
                <w:b/>
                <w:bCs/>
                <w:color w:val="auto"/>
              </w:rPr>
              <w:t>Files d’attente Laravel</w:t>
            </w:r>
          </w:p>
        </w:tc>
        <w:tc>
          <w:tcPr>
            <w:tcW w:w="1150" w:type="dxa"/>
            <w:vAlign w:val="center"/>
          </w:tcPr>
          <w:p w14:paraId="723F6D63" w14:textId="77777777" w:rsidR="00E2564E" w:rsidRDefault="00000000">
            <w:pPr>
              <w:spacing w:before="40" w:after="40" w:line="252" w:lineRule="auto"/>
              <w:rPr>
                <w:color w:val="auto"/>
              </w:rPr>
            </w:pPr>
            <w:r>
              <w:rPr>
                <w:color w:val="auto"/>
              </w:rPr>
              <w:t>—</w:t>
            </w:r>
          </w:p>
        </w:tc>
        <w:tc>
          <w:tcPr>
            <w:tcW w:w="5988" w:type="dxa"/>
            <w:vAlign w:val="center"/>
          </w:tcPr>
          <w:p w14:paraId="06545ACA" w14:textId="77777777" w:rsidR="00E2564E" w:rsidRDefault="00000000">
            <w:pPr>
              <w:spacing w:before="40" w:after="40" w:line="252" w:lineRule="auto"/>
              <w:rPr>
                <w:color w:val="auto"/>
              </w:rPr>
            </w:pPr>
            <w:r>
              <w:rPr>
                <w:color w:val="auto"/>
              </w:rPr>
              <w:t>Traitements en arrière-plan : génération des exports, publication des résultats, recalcul du classement.</w:t>
            </w:r>
          </w:p>
        </w:tc>
      </w:tr>
      <w:tr w:rsidR="00E2564E" w14:paraId="2BEB0890" w14:textId="77777777">
        <w:trPr>
          <w:cantSplit/>
          <w:jc w:val="center"/>
        </w:trPr>
        <w:tc>
          <w:tcPr>
            <w:tcW w:w="2500" w:type="dxa"/>
            <w:vAlign w:val="center"/>
          </w:tcPr>
          <w:p w14:paraId="4179F23F" w14:textId="77777777" w:rsidR="00E2564E" w:rsidRDefault="00000000">
            <w:pPr>
              <w:spacing w:before="40" w:after="40" w:line="252" w:lineRule="auto"/>
              <w:rPr>
                <w:b/>
                <w:bCs/>
                <w:color w:val="auto"/>
              </w:rPr>
            </w:pPr>
            <w:r>
              <w:rPr>
                <w:b/>
                <w:bCs/>
                <w:color w:val="auto"/>
              </w:rPr>
              <w:t>Planificateur Laravel</w:t>
            </w:r>
          </w:p>
        </w:tc>
        <w:tc>
          <w:tcPr>
            <w:tcW w:w="1150" w:type="dxa"/>
            <w:vAlign w:val="center"/>
          </w:tcPr>
          <w:p w14:paraId="7E4F3253" w14:textId="77777777" w:rsidR="00E2564E" w:rsidRDefault="00000000">
            <w:pPr>
              <w:spacing w:before="40" w:after="40" w:line="252" w:lineRule="auto"/>
              <w:rPr>
                <w:color w:val="auto"/>
              </w:rPr>
            </w:pPr>
            <w:r>
              <w:rPr>
                <w:color w:val="auto"/>
              </w:rPr>
              <w:t>—</w:t>
            </w:r>
          </w:p>
        </w:tc>
        <w:tc>
          <w:tcPr>
            <w:tcW w:w="5988" w:type="dxa"/>
            <w:vAlign w:val="center"/>
          </w:tcPr>
          <w:p w14:paraId="3F4A9962" w14:textId="77777777" w:rsidR="00E2564E" w:rsidRDefault="00000000">
            <w:pPr>
              <w:spacing w:before="40" w:after="40" w:line="252" w:lineRule="auto"/>
              <w:rPr>
                <w:color w:val="auto"/>
              </w:rPr>
            </w:pPr>
            <w:r>
              <w:rPr>
                <w:color w:val="auto"/>
              </w:rPr>
              <w:t>Tâches automatiques : clôture des campagnes échues, ouverture des mensualités, rappels liés à la restauration.</w:t>
            </w:r>
          </w:p>
        </w:tc>
      </w:tr>
      <w:tr w:rsidR="00E2564E" w14:paraId="23B4D814" w14:textId="77777777">
        <w:trPr>
          <w:cantSplit/>
          <w:jc w:val="center"/>
        </w:trPr>
        <w:tc>
          <w:tcPr>
            <w:tcW w:w="2500" w:type="dxa"/>
            <w:vAlign w:val="center"/>
          </w:tcPr>
          <w:p w14:paraId="72B44C7C" w14:textId="77777777" w:rsidR="00E2564E" w:rsidRDefault="00000000">
            <w:pPr>
              <w:spacing w:before="40" w:after="40" w:line="252" w:lineRule="auto"/>
              <w:rPr>
                <w:b/>
                <w:bCs/>
                <w:color w:val="auto"/>
              </w:rPr>
            </w:pPr>
            <w:r>
              <w:rPr>
                <w:b/>
                <w:bCs/>
                <w:color w:val="auto"/>
              </w:rPr>
              <w:t>Cache et sessions</w:t>
            </w:r>
          </w:p>
        </w:tc>
        <w:tc>
          <w:tcPr>
            <w:tcW w:w="1150" w:type="dxa"/>
            <w:vAlign w:val="center"/>
          </w:tcPr>
          <w:p w14:paraId="09E71887" w14:textId="77777777" w:rsidR="00E2564E" w:rsidRDefault="00000000">
            <w:pPr>
              <w:spacing w:before="40" w:after="40" w:line="252" w:lineRule="auto"/>
              <w:rPr>
                <w:color w:val="auto"/>
              </w:rPr>
            </w:pPr>
            <w:r>
              <w:rPr>
                <w:color w:val="auto"/>
              </w:rPr>
              <w:t>—</w:t>
            </w:r>
          </w:p>
        </w:tc>
        <w:tc>
          <w:tcPr>
            <w:tcW w:w="5988" w:type="dxa"/>
            <w:vAlign w:val="center"/>
          </w:tcPr>
          <w:p w14:paraId="01A4A0AE" w14:textId="77777777" w:rsidR="00E2564E" w:rsidRDefault="00000000">
            <w:pPr>
              <w:spacing w:before="40" w:after="40" w:line="252" w:lineRule="auto"/>
              <w:rPr>
                <w:color w:val="auto"/>
              </w:rPr>
            </w:pPr>
            <w:r>
              <w:rPr>
                <w:color w:val="auto"/>
              </w:rPr>
              <w:t>Conservés en base de données ; extension Redis disponible dans l’image de déploiement.</w:t>
            </w:r>
          </w:p>
        </w:tc>
      </w:tr>
      <w:tr w:rsidR="00E2564E" w14:paraId="508B55A8" w14:textId="77777777">
        <w:trPr>
          <w:cantSplit/>
          <w:jc w:val="center"/>
        </w:trPr>
        <w:tc>
          <w:tcPr>
            <w:tcW w:w="2500" w:type="dxa"/>
            <w:vAlign w:val="center"/>
          </w:tcPr>
          <w:p w14:paraId="6BD238D4" w14:textId="77777777" w:rsidR="00E2564E" w:rsidRDefault="00000000">
            <w:pPr>
              <w:spacing w:before="40" w:after="40" w:line="252" w:lineRule="auto"/>
              <w:rPr>
                <w:b/>
                <w:bCs/>
                <w:color w:val="auto"/>
              </w:rPr>
            </w:pPr>
            <w:r>
              <w:rPr>
                <w:b/>
                <w:bCs/>
                <w:color w:val="auto"/>
              </w:rPr>
              <w:t>Stockage de fichiers</w:t>
            </w:r>
          </w:p>
        </w:tc>
        <w:tc>
          <w:tcPr>
            <w:tcW w:w="1150" w:type="dxa"/>
            <w:vAlign w:val="center"/>
          </w:tcPr>
          <w:p w14:paraId="7ADAFFE1" w14:textId="77777777" w:rsidR="00E2564E" w:rsidRDefault="00000000">
            <w:pPr>
              <w:spacing w:before="40" w:after="40" w:line="252" w:lineRule="auto"/>
              <w:rPr>
                <w:color w:val="auto"/>
              </w:rPr>
            </w:pPr>
            <w:r>
              <w:rPr>
                <w:color w:val="auto"/>
              </w:rPr>
              <w:t>—</w:t>
            </w:r>
          </w:p>
        </w:tc>
        <w:tc>
          <w:tcPr>
            <w:tcW w:w="5988" w:type="dxa"/>
            <w:vAlign w:val="center"/>
          </w:tcPr>
          <w:p w14:paraId="3E9761AF" w14:textId="77777777" w:rsidR="00E2564E" w:rsidRDefault="00000000">
            <w:pPr>
              <w:spacing w:before="40" w:after="40" w:line="252" w:lineRule="auto"/>
              <w:rPr>
                <w:color w:val="auto"/>
              </w:rPr>
            </w:pPr>
            <w:r>
              <w:rPr>
                <w:color w:val="auto"/>
              </w:rPr>
              <w:t>Espace privé pour les pièces justificatives et les reçus (5 Mo au plus par fichier) ; exports au format CSV et PDF.</w:t>
            </w:r>
          </w:p>
        </w:tc>
      </w:tr>
    </w:tbl>
    <w:p w14:paraId="0C61FB21" w14:textId="77777777" w:rsidR="00E2564E" w:rsidRDefault="00E2564E">
      <w:pPr>
        <w:spacing w:after="60"/>
      </w:pPr>
    </w:p>
    <w:p w14:paraId="25EBE673" w14:textId="77777777" w:rsidR="00E2564E" w:rsidRDefault="00000000">
      <w:pPr>
        <w:keepNext/>
        <w:spacing w:before="160" w:after="100" w:line="276" w:lineRule="auto"/>
        <w:jc w:val="both"/>
        <w:rPr>
          <w:b/>
          <w:bCs/>
          <w:color w:val="auto"/>
          <w:sz w:val="28"/>
          <w:szCs w:val="28"/>
        </w:rPr>
      </w:pPr>
      <w:r>
        <w:rPr>
          <w:b/>
          <w:bCs/>
          <w:color w:val="auto"/>
          <w:sz w:val="28"/>
          <w:szCs w:val="28"/>
        </w:rPr>
        <w:t>4. Sécurité</w:t>
      </w:r>
    </w:p>
    <w:p w14:paraId="65F48BDD" w14:textId="77777777" w:rsidR="00E2564E" w:rsidRDefault="00000000">
      <w:pPr>
        <w:keepNext/>
        <w:spacing w:after="100" w:line="276" w:lineRule="auto"/>
        <w:jc w:val="both"/>
        <w:rPr>
          <w:color w:val="auto"/>
          <w:sz w:val="24"/>
          <w:szCs w:val="24"/>
        </w:rPr>
      </w:pPr>
      <w:r>
        <w:rPr>
          <w:color w:val="auto"/>
          <w:sz w:val="24"/>
          <w:szCs w:val="24"/>
        </w:rPr>
        <w:t>La sécurité repose sur les mécanismes de Laravel complétés par des règles propres à l’application.</w:t>
      </w:r>
    </w:p>
    <w:tbl>
      <w:tblPr>
        <w:tblW w:w="9638" w:type="dxa"/>
        <w:jc w:val="center"/>
        <w:tblBorders>
          <w:top w:val="single" w:sz="6" w:space="0" w:color="183153"/>
          <w:left w:val="single" w:sz="6" w:space="0" w:color="183153"/>
          <w:bottom w:val="single" w:sz="6" w:space="0" w:color="183153"/>
          <w:right w:val="single" w:sz="6" w:space="0" w:color="183153"/>
          <w:insideH w:val="single" w:sz="6" w:space="0" w:color="183153"/>
          <w:insideV w:val="single" w:sz="6" w:space="0" w:color="183153"/>
        </w:tblBorders>
        <w:tblLayout w:type="fixed"/>
        <w:tblCellMar>
          <w:left w:w="90" w:type="dxa"/>
          <w:right w:w="90" w:type="dxa"/>
        </w:tblCellMar>
        <w:tblLook w:val="04A0" w:firstRow="1" w:lastRow="0" w:firstColumn="1" w:lastColumn="0" w:noHBand="0" w:noVBand="1"/>
      </w:tblPr>
      <w:tblGrid>
        <w:gridCol w:w="2500"/>
        <w:gridCol w:w="1150"/>
        <w:gridCol w:w="5988"/>
      </w:tblGrid>
      <w:tr w:rsidR="00E2564E" w14:paraId="2877C4B8" w14:textId="77777777">
        <w:trPr>
          <w:cantSplit/>
          <w:tblHeader/>
          <w:jc w:val="center"/>
        </w:trPr>
        <w:tc>
          <w:tcPr>
            <w:tcW w:w="2500" w:type="dxa"/>
            <w:shd w:val="clear" w:color="auto" w:fill="EEF3FA"/>
            <w:vAlign w:val="center"/>
          </w:tcPr>
          <w:p w14:paraId="71A67F10" w14:textId="77777777" w:rsidR="00E2564E" w:rsidRDefault="00000000">
            <w:pPr>
              <w:spacing w:before="40" w:after="40" w:line="252" w:lineRule="auto"/>
              <w:rPr>
                <w:b/>
                <w:bCs/>
                <w:color w:val="183153"/>
              </w:rPr>
            </w:pPr>
            <w:r>
              <w:rPr>
                <w:b/>
                <w:bCs/>
                <w:color w:val="183153"/>
              </w:rPr>
              <w:t>Technologie</w:t>
            </w:r>
          </w:p>
        </w:tc>
        <w:tc>
          <w:tcPr>
            <w:tcW w:w="1150" w:type="dxa"/>
            <w:shd w:val="clear" w:color="auto" w:fill="EEF3FA"/>
            <w:vAlign w:val="center"/>
          </w:tcPr>
          <w:p w14:paraId="1B658A97" w14:textId="77777777" w:rsidR="00E2564E" w:rsidRDefault="00000000">
            <w:pPr>
              <w:spacing w:before="40" w:after="40" w:line="252" w:lineRule="auto"/>
              <w:rPr>
                <w:b/>
                <w:bCs/>
                <w:color w:val="183153"/>
              </w:rPr>
            </w:pPr>
            <w:r>
              <w:rPr>
                <w:b/>
                <w:bCs/>
                <w:color w:val="183153"/>
              </w:rPr>
              <w:t>Version</w:t>
            </w:r>
          </w:p>
        </w:tc>
        <w:tc>
          <w:tcPr>
            <w:tcW w:w="5988" w:type="dxa"/>
            <w:shd w:val="clear" w:color="auto" w:fill="EEF3FA"/>
            <w:vAlign w:val="center"/>
          </w:tcPr>
          <w:p w14:paraId="21828D69" w14:textId="77777777" w:rsidR="00E2564E" w:rsidRDefault="00000000">
            <w:pPr>
              <w:spacing w:before="40" w:after="40" w:line="252" w:lineRule="auto"/>
              <w:rPr>
                <w:b/>
                <w:bCs/>
                <w:color w:val="183153"/>
              </w:rPr>
            </w:pPr>
            <w:r>
              <w:rPr>
                <w:b/>
                <w:bCs/>
                <w:color w:val="183153"/>
              </w:rPr>
              <w:t>Rôle dans l’application</w:t>
            </w:r>
          </w:p>
        </w:tc>
      </w:tr>
      <w:tr w:rsidR="00E2564E" w14:paraId="4FD86CE1" w14:textId="77777777">
        <w:trPr>
          <w:cantSplit/>
          <w:jc w:val="center"/>
        </w:trPr>
        <w:tc>
          <w:tcPr>
            <w:tcW w:w="2500" w:type="dxa"/>
            <w:vAlign w:val="center"/>
          </w:tcPr>
          <w:p w14:paraId="15C29CF0" w14:textId="77777777" w:rsidR="00E2564E" w:rsidRDefault="00000000">
            <w:pPr>
              <w:spacing w:before="40" w:after="40" w:line="252" w:lineRule="auto"/>
              <w:rPr>
                <w:b/>
                <w:bCs/>
                <w:color w:val="auto"/>
              </w:rPr>
            </w:pPr>
            <w:r>
              <w:rPr>
                <w:b/>
                <w:bCs/>
                <w:color w:val="auto"/>
              </w:rPr>
              <w:t>Argon2id</w:t>
            </w:r>
          </w:p>
        </w:tc>
        <w:tc>
          <w:tcPr>
            <w:tcW w:w="1150" w:type="dxa"/>
            <w:vAlign w:val="center"/>
          </w:tcPr>
          <w:p w14:paraId="660B71B6" w14:textId="77777777" w:rsidR="00E2564E" w:rsidRDefault="00000000">
            <w:pPr>
              <w:spacing w:before="40" w:after="40" w:line="252" w:lineRule="auto"/>
              <w:rPr>
                <w:color w:val="auto"/>
              </w:rPr>
            </w:pPr>
            <w:r>
              <w:rPr>
                <w:color w:val="auto"/>
              </w:rPr>
              <w:t>—</w:t>
            </w:r>
          </w:p>
        </w:tc>
        <w:tc>
          <w:tcPr>
            <w:tcW w:w="5988" w:type="dxa"/>
            <w:vAlign w:val="center"/>
          </w:tcPr>
          <w:p w14:paraId="60163ABE" w14:textId="77777777" w:rsidR="00E2564E" w:rsidRDefault="00000000">
            <w:pPr>
              <w:spacing w:before="40" w:after="40" w:line="252" w:lineRule="auto"/>
              <w:rPr>
                <w:color w:val="auto"/>
              </w:rPr>
            </w:pPr>
            <w:r>
              <w:rPr>
                <w:color w:val="auto"/>
              </w:rPr>
              <w:t>Algorithme de hachage des mots de passe.</w:t>
            </w:r>
          </w:p>
        </w:tc>
      </w:tr>
      <w:tr w:rsidR="00E2564E" w14:paraId="67ED96AE" w14:textId="77777777">
        <w:trPr>
          <w:cantSplit/>
          <w:jc w:val="center"/>
        </w:trPr>
        <w:tc>
          <w:tcPr>
            <w:tcW w:w="2500" w:type="dxa"/>
            <w:vAlign w:val="center"/>
          </w:tcPr>
          <w:p w14:paraId="3CD5D61F" w14:textId="77777777" w:rsidR="00E2564E" w:rsidRDefault="00000000">
            <w:pPr>
              <w:spacing w:before="40" w:after="40" w:line="252" w:lineRule="auto"/>
              <w:rPr>
                <w:b/>
                <w:bCs/>
                <w:color w:val="auto"/>
              </w:rPr>
            </w:pPr>
            <w:r>
              <w:rPr>
                <w:b/>
                <w:bCs/>
                <w:color w:val="auto"/>
              </w:rPr>
              <w:t>Limitation de débit</w:t>
            </w:r>
          </w:p>
        </w:tc>
        <w:tc>
          <w:tcPr>
            <w:tcW w:w="1150" w:type="dxa"/>
            <w:vAlign w:val="center"/>
          </w:tcPr>
          <w:p w14:paraId="728429B1" w14:textId="77777777" w:rsidR="00E2564E" w:rsidRDefault="00000000">
            <w:pPr>
              <w:spacing w:before="40" w:after="40" w:line="252" w:lineRule="auto"/>
              <w:rPr>
                <w:color w:val="auto"/>
              </w:rPr>
            </w:pPr>
            <w:r>
              <w:rPr>
                <w:color w:val="auto"/>
              </w:rPr>
              <w:t>—</w:t>
            </w:r>
          </w:p>
        </w:tc>
        <w:tc>
          <w:tcPr>
            <w:tcW w:w="5988" w:type="dxa"/>
            <w:vAlign w:val="center"/>
          </w:tcPr>
          <w:p w14:paraId="5340619D" w14:textId="77777777" w:rsidR="00E2564E" w:rsidRDefault="00000000">
            <w:pPr>
              <w:spacing w:before="40" w:after="40" w:line="252" w:lineRule="auto"/>
              <w:rPr>
                <w:color w:val="auto"/>
              </w:rPr>
            </w:pPr>
            <w:r>
              <w:rPr>
                <w:color w:val="auto"/>
              </w:rPr>
              <w:t>Nombre de tentatives limité pour la connexion, les appels à l’API et le téléversement de fichiers.</w:t>
            </w:r>
          </w:p>
        </w:tc>
      </w:tr>
      <w:tr w:rsidR="00E2564E" w14:paraId="43868F26" w14:textId="77777777">
        <w:trPr>
          <w:cantSplit/>
          <w:jc w:val="center"/>
        </w:trPr>
        <w:tc>
          <w:tcPr>
            <w:tcW w:w="2500" w:type="dxa"/>
            <w:vAlign w:val="center"/>
          </w:tcPr>
          <w:p w14:paraId="20BA7877" w14:textId="77777777" w:rsidR="00E2564E" w:rsidRDefault="00000000">
            <w:pPr>
              <w:spacing w:before="40" w:after="40" w:line="252" w:lineRule="auto"/>
              <w:rPr>
                <w:b/>
                <w:bCs/>
                <w:color w:val="auto"/>
              </w:rPr>
            </w:pPr>
            <w:r>
              <w:rPr>
                <w:b/>
                <w:bCs/>
                <w:color w:val="auto"/>
              </w:rPr>
              <w:t>Contrôle d’accès</w:t>
            </w:r>
          </w:p>
        </w:tc>
        <w:tc>
          <w:tcPr>
            <w:tcW w:w="1150" w:type="dxa"/>
            <w:vAlign w:val="center"/>
          </w:tcPr>
          <w:p w14:paraId="2CAC2C3F" w14:textId="77777777" w:rsidR="00E2564E" w:rsidRDefault="00000000">
            <w:pPr>
              <w:spacing w:before="40" w:after="40" w:line="252" w:lineRule="auto"/>
              <w:rPr>
                <w:color w:val="auto"/>
              </w:rPr>
            </w:pPr>
            <w:r>
              <w:rPr>
                <w:color w:val="auto"/>
              </w:rPr>
              <w:t>—</w:t>
            </w:r>
          </w:p>
        </w:tc>
        <w:tc>
          <w:tcPr>
            <w:tcW w:w="5988" w:type="dxa"/>
            <w:vAlign w:val="center"/>
          </w:tcPr>
          <w:p w14:paraId="642A3D82" w14:textId="77777777" w:rsidR="00E2564E" w:rsidRDefault="00000000">
            <w:pPr>
              <w:spacing w:before="40" w:after="40" w:line="252" w:lineRule="auto"/>
              <w:rPr>
                <w:color w:val="auto"/>
              </w:rPr>
            </w:pPr>
            <w:r>
              <w:rPr>
                <w:color w:val="auto"/>
              </w:rPr>
              <w:t>Chaque écran et chaque action vérifient la permission du rôle connecté ; un mot de passe provisoire doit être changé à la première connexion.</w:t>
            </w:r>
          </w:p>
        </w:tc>
      </w:tr>
      <w:tr w:rsidR="00E2564E" w14:paraId="27B9E1B6" w14:textId="77777777">
        <w:trPr>
          <w:cantSplit/>
          <w:jc w:val="center"/>
        </w:trPr>
        <w:tc>
          <w:tcPr>
            <w:tcW w:w="2500" w:type="dxa"/>
            <w:vAlign w:val="center"/>
          </w:tcPr>
          <w:p w14:paraId="1C2E865D" w14:textId="77777777" w:rsidR="00E2564E" w:rsidRDefault="00000000">
            <w:pPr>
              <w:spacing w:before="40" w:after="40" w:line="252" w:lineRule="auto"/>
              <w:rPr>
                <w:b/>
                <w:bCs/>
                <w:color w:val="auto"/>
              </w:rPr>
            </w:pPr>
            <w:r>
              <w:rPr>
                <w:b/>
                <w:bCs/>
                <w:color w:val="auto"/>
              </w:rPr>
              <w:t>Journal d’audit</w:t>
            </w:r>
          </w:p>
        </w:tc>
        <w:tc>
          <w:tcPr>
            <w:tcW w:w="1150" w:type="dxa"/>
            <w:vAlign w:val="center"/>
          </w:tcPr>
          <w:p w14:paraId="3FE5644B" w14:textId="77777777" w:rsidR="00E2564E" w:rsidRDefault="00000000">
            <w:pPr>
              <w:spacing w:before="40" w:after="40" w:line="252" w:lineRule="auto"/>
              <w:rPr>
                <w:color w:val="auto"/>
              </w:rPr>
            </w:pPr>
            <w:r>
              <w:rPr>
                <w:color w:val="auto"/>
              </w:rPr>
              <w:t>—</w:t>
            </w:r>
          </w:p>
        </w:tc>
        <w:tc>
          <w:tcPr>
            <w:tcW w:w="5988" w:type="dxa"/>
            <w:vAlign w:val="center"/>
          </w:tcPr>
          <w:p w14:paraId="5E456829" w14:textId="77777777" w:rsidR="00E2564E" w:rsidRDefault="00000000">
            <w:pPr>
              <w:spacing w:before="40" w:after="40" w:line="252" w:lineRule="auto"/>
              <w:rPr>
                <w:color w:val="auto"/>
              </w:rPr>
            </w:pPr>
            <w:r>
              <w:rPr>
                <w:color w:val="auto"/>
              </w:rPr>
              <w:t>Traçabilité des opérations sensibles : changements de statut, validations, renvois, réinitialisations de mot de passe.</w:t>
            </w:r>
          </w:p>
        </w:tc>
      </w:tr>
    </w:tbl>
    <w:p w14:paraId="2114BD6A" w14:textId="77777777" w:rsidR="00E2564E" w:rsidRDefault="00E2564E">
      <w:pPr>
        <w:spacing w:after="60"/>
      </w:pPr>
    </w:p>
    <w:p w14:paraId="2E0C636B" w14:textId="77777777" w:rsidR="00E2564E" w:rsidRDefault="00E2564E">
      <w:pPr>
        <w:spacing w:after="60"/>
      </w:pPr>
    </w:p>
    <w:sectPr w:rsidR="00E2564E" w:rsidSect="00324D5B">
      <w:headerReference w:type="default" r:id="rId17"/>
      <w:footerReference w:type="default" r:id="rId18"/>
      <w:pgSz w:w="11906" w:h="16838"/>
      <w:pgMar w:top="1250" w:right="1134" w:bottom="1134" w:left="900"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0DEDC" w14:textId="77777777" w:rsidR="00715663" w:rsidRDefault="00715663">
      <w:r>
        <w:separator/>
      </w:r>
    </w:p>
  </w:endnote>
  <w:endnote w:type="continuationSeparator" w:id="0">
    <w:p w14:paraId="14974DFF" w14:textId="77777777" w:rsidR="00715663" w:rsidRDefault="00715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2C34" w14:textId="77777777" w:rsidR="00543E38" w:rsidRPr="00D50996" w:rsidRDefault="00B14F8F" w:rsidP="00D50996">
    <w:pPr>
      <w:tabs>
        <w:tab w:val="right" w:pos="14570"/>
      </w:tabs>
      <w:rPr>
        <w:color w:val="auto"/>
      </w:rPr>
    </w:pPr>
    <w:r w:rsidRPr="00D50996">
      <w:rPr>
        <w:color w:val="auto"/>
        <w:sz w:val="16"/>
        <w:szCs w:val="16"/>
      </w:rPr>
      <w:tab/>
      <w:t xml:space="preserve">Page </w:t>
    </w:r>
    <w:r w:rsidRPr="00D50996">
      <w:rPr>
        <w:color w:val="auto"/>
        <w:sz w:val="16"/>
        <w:szCs w:val="16"/>
      </w:rPr>
      <w:fldChar w:fldCharType="begin"/>
    </w:r>
    <w:r w:rsidRPr="00D50996">
      <w:rPr>
        <w:color w:val="auto"/>
        <w:sz w:val="16"/>
        <w:szCs w:val="16"/>
      </w:rPr>
      <w:instrText>PAGE</w:instrText>
    </w:r>
    <w:r w:rsidRPr="00D50996">
      <w:rPr>
        <w:color w:val="auto"/>
        <w:sz w:val="16"/>
        <w:szCs w:val="16"/>
      </w:rPr>
      <w:fldChar w:fldCharType="separate"/>
    </w:r>
    <w:r w:rsidRPr="00D50996">
      <w:rPr>
        <w:noProof/>
        <w:color w:val="auto"/>
        <w:sz w:val="16"/>
        <w:szCs w:val="16"/>
      </w:rPr>
      <w:t>0</w:t>
    </w:r>
    <w:r w:rsidRPr="00D50996">
      <w:rPr>
        <w:color w:val="auto"/>
        <w:sz w:val="16"/>
        <w:szCs w:val="16"/>
      </w:rPr>
      <w:fldChar w:fldCharType="end"/>
    </w:r>
    <w:r w:rsidRPr="00D50996">
      <w:rPr>
        <w:color w:val="auto"/>
        <w:sz w:val="16"/>
        <w:szCs w:val="16"/>
      </w:rPr>
      <w:t xml:space="preserve"> sur </w:t>
    </w:r>
    <w:r w:rsidRPr="00D50996">
      <w:rPr>
        <w:color w:val="auto"/>
        <w:sz w:val="16"/>
        <w:szCs w:val="16"/>
      </w:rPr>
      <w:fldChar w:fldCharType="begin"/>
    </w:r>
    <w:r w:rsidRPr="00D50996">
      <w:rPr>
        <w:color w:val="auto"/>
        <w:sz w:val="16"/>
        <w:szCs w:val="16"/>
      </w:rPr>
      <w:instrText>NUMPAGES</w:instrText>
    </w:r>
    <w:r w:rsidRPr="00D50996">
      <w:rPr>
        <w:color w:val="auto"/>
        <w:sz w:val="16"/>
        <w:szCs w:val="16"/>
      </w:rPr>
      <w:fldChar w:fldCharType="separate"/>
    </w:r>
    <w:r w:rsidRPr="00D50996">
      <w:rPr>
        <w:noProof/>
        <w:color w:val="auto"/>
        <w:sz w:val="16"/>
        <w:szCs w:val="16"/>
      </w:rPr>
      <w:t>1</w:t>
    </w:r>
    <w:r w:rsidRPr="00D50996">
      <w:rPr>
        <w:color w:val="auto"/>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B8D1" w14:textId="77777777" w:rsidR="00543E38" w:rsidRPr="00D50996" w:rsidRDefault="00B14F8F" w:rsidP="00D50996">
    <w:pPr>
      <w:tabs>
        <w:tab w:val="right" w:pos="9638"/>
      </w:tabs>
      <w:rPr>
        <w:color w:val="auto"/>
      </w:rPr>
    </w:pPr>
    <w:r w:rsidRPr="00D50996">
      <w:rPr>
        <w:color w:val="auto"/>
        <w:sz w:val="16"/>
        <w:szCs w:val="16"/>
      </w:rPr>
      <w:tab/>
      <w:t xml:space="preserve">Page </w:t>
    </w:r>
    <w:r w:rsidRPr="00D50996">
      <w:rPr>
        <w:color w:val="auto"/>
        <w:sz w:val="16"/>
        <w:szCs w:val="16"/>
      </w:rPr>
      <w:fldChar w:fldCharType="begin"/>
    </w:r>
    <w:r w:rsidRPr="00D50996">
      <w:rPr>
        <w:color w:val="auto"/>
        <w:sz w:val="16"/>
        <w:szCs w:val="16"/>
      </w:rPr>
      <w:instrText>PAGE</w:instrText>
    </w:r>
    <w:r w:rsidRPr="00D50996">
      <w:rPr>
        <w:color w:val="auto"/>
        <w:sz w:val="16"/>
        <w:szCs w:val="16"/>
      </w:rPr>
      <w:fldChar w:fldCharType="separate"/>
    </w:r>
    <w:r w:rsidRPr="00D50996">
      <w:rPr>
        <w:noProof/>
        <w:color w:val="auto"/>
        <w:sz w:val="16"/>
        <w:szCs w:val="16"/>
      </w:rPr>
      <w:t>0</w:t>
    </w:r>
    <w:r w:rsidRPr="00D50996">
      <w:rPr>
        <w:color w:val="auto"/>
        <w:sz w:val="16"/>
        <w:szCs w:val="16"/>
      </w:rPr>
      <w:fldChar w:fldCharType="end"/>
    </w:r>
    <w:r w:rsidRPr="00D50996">
      <w:rPr>
        <w:color w:val="auto"/>
        <w:sz w:val="16"/>
        <w:szCs w:val="16"/>
      </w:rPr>
      <w:t xml:space="preserve"> sur </w:t>
    </w:r>
    <w:r w:rsidRPr="00D50996">
      <w:rPr>
        <w:color w:val="auto"/>
        <w:sz w:val="16"/>
        <w:szCs w:val="16"/>
      </w:rPr>
      <w:fldChar w:fldCharType="begin"/>
    </w:r>
    <w:r w:rsidRPr="00D50996">
      <w:rPr>
        <w:color w:val="auto"/>
        <w:sz w:val="16"/>
        <w:szCs w:val="16"/>
      </w:rPr>
      <w:instrText>NUMPAGES</w:instrText>
    </w:r>
    <w:r w:rsidRPr="00D50996">
      <w:rPr>
        <w:color w:val="auto"/>
        <w:sz w:val="16"/>
        <w:szCs w:val="16"/>
      </w:rPr>
      <w:fldChar w:fldCharType="separate"/>
    </w:r>
    <w:r w:rsidRPr="00D50996">
      <w:rPr>
        <w:noProof/>
        <w:color w:val="auto"/>
        <w:sz w:val="16"/>
        <w:szCs w:val="16"/>
      </w:rPr>
      <w:t>1</w:t>
    </w:r>
    <w:r w:rsidRPr="00D50996">
      <w:rPr>
        <w:color w:val="auto"/>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BD251" w14:textId="77777777" w:rsidR="00715663" w:rsidRDefault="00715663">
      <w:r>
        <w:separator/>
      </w:r>
    </w:p>
  </w:footnote>
  <w:footnote w:type="continuationSeparator" w:id="0">
    <w:p w14:paraId="7C85E548" w14:textId="77777777" w:rsidR="00715663" w:rsidRDefault="00715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3E997" w14:textId="77777777" w:rsidR="00543E38" w:rsidRPr="00FC2A87" w:rsidRDefault="00543E38" w:rsidP="00FC2A8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B539" w14:textId="77777777" w:rsidR="00543E38" w:rsidRPr="00FC2A87" w:rsidRDefault="00543E38" w:rsidP="00FC2A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046B"/>
    <w:multiLevelType w:val="hybridMultilevel"/>
    <w:tmpl w:val="801E9774"/>
    <w:lvl w:ilvl="0" w:tplc="244CFC5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933FBC"/>
    <w:multiLevelType w:val="hybridMultilevel"/>
    <w:tmpl w:val="C9043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3DF3756"/>
    <w:multiLevelType w:val="hybridMultilevel"/>
    <w:tmpl w:val="E99A5E76"/>
    <w:lvl w:ilvl="0" w:tplc="5A98115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9B50FC9"/>
    <w:multiLevelType w:val="hybridMultilevel"/>
    <w:tmpl w:val="9FB8D4BE"/>
    <w:lvl w:ilvl="0" w:tplc="00AE6972" w:tentative="1">
      <w:start w:val="1"/>
      <w:numFmt w:val="bullet"/>
      <w:lvlText w:val="●"/>
      <w:lvlJc w:val="left"/>
      <w:pPr>
        <w:ind w:left="720" w:hanging="360"/>
      </w:pPr>
    </w:lvl>
    <w:lvl w:ilvl="1" w:tplc="91D88BEE" w:tentative="1">
      <w:start w:val="1"/>
      <w:numFmt w:val="bullet"/>
      <w:lvlText w:val="○"/>
      <w:lvlJc w:val="left"/>
      <w:pPr>
        <w:ind w:left="1440" w:hanging="360"/>
      </w:pPr>
    </w:lvl>
    <w:lvl w:ilvl="2" w:tplc="B7CCB4B4" w:tentative="1">
      <w:start w:val="1"/>
      <w:numFmt w:val="bullet"/>
      <w:lvlText w:val="■"/>
      <w:lvlJc w:val="left"/>
      <w:pPr>
        <w:ind w:left="2160" w:hanging="360"/>
      </w:pPr>
    </w:lvl>
    <w:lvl w:ilvl="3" w:tplc="13808AD4" w:tentative="1">
      <w:start w:val="1"/>
      <w:numFmt w:val="bullet"/>
      <w:lvlText w:val="●"/>
      <w:lvlJc w:val="left"/>
      <w:pPr>
        <w:ind w:left="2880" w:hanging="360"/>
      </w:pPr>
    </w:lvl>
    <w:lvl w:ilvl="4" w:tplc="90BE44AE" w:tentative="1">
      <w:start w:val="1"/>
      <w:numFmt w:val="bullet"/>
      <w:lvlText w:val="○"/>
      <w:lvlJc w:val="left"/>
      <w:pPr>
        <w:ind w:left="3600" w:hanging="360"/>
      </w:pPr>
    </w:lvl>
    <w:lvl w:ilvl="5" w:tplc="3C0624F2" w:tentative="1">
      <w:start w:val="1"/>
      <w:numFmt w:val="bullet"/>
      <w:lvlText w:val="■"/>
      <w:lvlJc w:val="left"/>
      <w:pPr>
        <w:ind w:left="4320" w:hanging="360"/>
      </w:pPr>
    </w:lvl>
    <w:lvl w:ilvl="6" w:tplc="D5A49F82" w:tentative="1">
      <w:start w:val="1"/>
      <w:numFmt w:val="bullet"/>
      <w:lvlText w:val="●"/>
      <w:lvlJc w:val="left"/>
      <w:pPr>
        <w:ind w:left="5040" w:hanging="360"/>
      </w:pPr>
    </w:lvl>
    <w:lvl w:ilvl="7" w:tplc="C59EB7AE" w:tentative="1">
      <w:start w:val="1"/>
      <w:numFmt w:val="bullet"/>
      <w:lvlText w:val="●"/>
      <w:lvlJc w:val="left"/>
      <w:pPr>
        <w:ind w:left="5760" w:hanging="360"/>
      </w:pPr>
    </w:lvl>
    <w:lvl w:ilvl="8" w:tplc="409C2BC6" w:tentative="1">
      <w:start w:val="1"/>
      <w:numFmt w:val="bullet"/>
      <w:lvlText w:val="●"/>
      <w:lvlJc w:val="left"/>
      <w:pPr>
        <w:ind w:left="6480" w:hanging="360"/>
      </w:pPr>
    </w:lvl>
  </w:abstractNum>
  <w:abstractNum w:abstractNumId="4" w15:restartNumberingAfterBreak="0">
    <w:nsid w:val="567B7956"/>
    <w:multiLevelType w:val="hybridMultilevel"/>
    <w:tmpl w:val="677A5156"/>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8D41D4D"/>
    <w:multiLevelType w:val="hybridMultilevel"/>
    <w:tmpl w:val="E99A5E76"/>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AE9209C"/>
    <w:multiLevelType w:val="hybridMultilevel"/>
    <w:tmpl w:val="F34EA426"/>
    <w:lvl w:ilvl="0" w:tplc="244CFC52">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4678961">
    <w:abstractNumId w:val="3"/>
    <w:lvlOverride w:ilvl="0">
      <w:startOverride w:val="1"/>
    </w:lvlOverride>
  </w:num>
  <w:num w:numId="2" w16cid:durableId="881985833">
    <w:abstractNumId w:val="1"/>
  </w:num>
  <w:num w:numId="3" w16cid:durableId="1362242197">
    <w:abstractNumId w:val="4"/>
  </w:num>
  <w:num w:numId="4" w16cid:durableId="819808625">
    <w:abstractNumId w:val="2"/>
  </w:num>
  <w:num w:numId="5" w16cid:durableId="1534656762">
    <w:abstractNumId w:val="5"/>
  </w:num>
  <w:num w:numId="6" w16cid:durableId="1895580212">
    <w:abstractNumId w:val="6"/>
  </w:num>
  <w:num w:numId="7" w16cid:durableId="39158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E38"/>
    <w:rsid w:val="000A11A1"/>
    <w:rsid w:val="001068E5"/>
    <w:rsid w:val="00135662"/>
    <w:rsid w:val="002130BB"/>
    <w:rsid w:val="00290620"/>
    <w:rsid w:val="002D4DB6"/>
    <w:rsid w:val="00324D5B"/>
    <w:rsid w:val="004E1CA0"/>
    <w:rsid w:val="00543E38"/>
    <w:rsid w:val="0056610A"/>
    <w:rsid w:val="00715663"/>
    <w:rsid w:val="00794242"/>
    <w:rsid w:val="007D6C3D"/>
    <w:rsid w:val="00892C93"/>
    <w:rsid w:val="009C5F82"/>
    <w:rsid w:val="009D7731"/>
    <w:rsid w:val="00A45243"/>
    <w:rsid w:val="00A9435C"/>
    <w:rsid w:val="00A94816"/>
    <w:rsid w:val="00AC45C9"/>
    <w:rsid w:val="00B14F8F"/>
    <w:rsid w:val="00B97919"/>
    <w:rsid w:val="00BF7F9A"/>
    <w:rsid w:val="00D50996"/>
    <w:rsid w:val="00DC285B"/>
    <w:rsid w:val="00E112CD"/>
    <w:rsid w:val="00E2564E"/>
    <w:rsid w:val="00FC2A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151C73"/>
  <w15:docId w15:val="{FC5A7D71-6ED4-45F4-A2E4-FB3E74B0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8" w:space="6" w:color="183153"/>
      </w:pBdr>
      <w:spacing w:after="200"/>
      <w:outlineLvl w:val="0"/>
    </w:pPr>
    <w:rPr>
      <w:b/>
      <w:bCs/>
      <w:color w:val="183153"/>
      <w:sz w:val="34"/>
      <w:szCs w:val="34"/>
    </w:rPr>
  </w:style>
  <w:style w:type="paragraph" w:styleId="Titre2">
    <w:name w:val="heading 2"/>
    <w:basedOn w:val="Normal"/>
    <w:next w:val="Normal"/>
    <w:uiPriority w:val="9"/>
    <w:semiHidden/>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basedOn w:val="Normal"/>
    <w:next w:val="Normal"/>
    <w:rPr>
      <w:b/>
      <w:bCs/>
      <w:color w:val="183153"/>
      <w:sz w:val="19"/>
      <w:szCs w:val="19"/>
    </w:rPr>
  </w:style>
  <w:style w:type="paragraph" w:styleId="NormalWeb">
    <w:name w:val="Normal (Web)"/>
    <w:basedOn w:val="Normal"/>
    <w:uiPriority w:val="99"/>
    <w:semiHidden/>
    <w:unhideWhenUsed/>
    <w:rsid w:val="002D4DB6"/>
    <w:rPr>
      <w:rFonts w:ascii="Times New Roman" w:hAnsi="Times New Roman" w:cs="Times New Roman"/>
      <w:sz w:val="24"/>
      <w:szCs w:val="24"/>
    </w:rPr>
  </w:style>
  <w:style w:type="character" w:styleId="lev">
    <w:name w:val="Strong"/>
    <w:basedOn w:val="Policepardfaut"/>
    <w:uiPriority w:val="22"/>
    <w:qFormat/>
    <w:rsid w:val="002D4DB6"/>
    <w:rPr>
      <w:b/>
      <w:bCs/>
    </w:rPr>
  </w:style>
  <w:style w:type="paragraph" w:styleId="PrformatHTML">
    <w:name w:val="HTML Preformatted"/>
    <w:basedOn w:val="Normal"/>
    <w:link w:val="PrformatHTMLCar"/>
    <w:uiPriority w:val="99"/>
    <w:semiHidden/>
    <w:unhideWhenUsed/>
    <w:rsid w:val="00FC2A87"/>
    <w:rPr>
      <w:rFonts w:ascii="Consolas" w:hAnsi="Consolas"/>
      <w:sz w:val="20"/>
      <w:szCs w:val="20"/>
    </w:rPr>
  </w:style>
  <w:style w:type="character" w:customStyle="1" w:styleId="PrformatHTMLCar">
    <w:name w:val="Préformaté HTML Car"/>
    <w:basedOn w:val="Policepardfaut"/>
    <w:link w:val="PrformatHTML"/>
    <w:uiPriority w:val="99"/>
    <w:semiHidden/>
    <w:rsid w:val="00FC2A87"/>
    <w:rPr>
      <w:rFonts w:ascii="Consolas" w:hAnsi="Consolas"/>
      <w:sz w:val="20"/>
      <w:szCs w:val="20"/>
    </w:rPr>
  </w:style>
  <w:style w:type="paragraph" w:styleId="En-tte">
    <w:name w:val="header"/>
    <w:basedOn w:val="Normal"/>
    <w:link w:val="En-tteCar"/>
    <w:uiPriority w:val="99"/>
    <w:unhideWhenUsed/>
    <w:rsid w:val="00FC2A87"/>
    <w:pPr>
      <w:tabs>
        <w:tab w:val="center" w:pos="4536"/>
        <w:tab w:val="right" w:pos="9072"/>
      </w:tabs>
    </w:pPr>
  </w:style>
  <w:style w:type="character" w:customStyle="1" w:styleId="En-tteCar">
    <w:name w:val="En-tête Car"/>
    <w:basedOn w:val="Policepardfaut"/>
    <w:link w:val="En-tte"/>
    <w:uiPriority w:val="99"/>
    <w:rsid w:val="00FC2A87"/>
  </w:style>
  <w:style w:type="paragraph" w:styleId="Pieddepage">
    <w:name w:val="footer"/>
    <w:basedOn w:val="Normal"/>
    <w:link w:val="PieddepageCar"/>
    <w:uiPriority w:val="99"/>
    <w:unhideWhenUsed/>
    <w:rsid w:val="00FC2A87"/>
    <w:pPr>
      <w:tabs>
        <w:tab w:val="center" w:pos="4536"/>
        <w:tab w:val="right" w:pos="9072"/>
      </w:tabs>
    </w:pPr>
  </w:style>
  <w:style w:type="character" w:customStyle="1" w:styleId="PieddepageCar">
    <w:name w:val="Pied de page Car"/>
    <w:basedOn w:val="Policepardfaut"/>
    <w:link w:val="Pieddepage"/>
    <w:uiPriority w:val="99"/>
    <w:rsid w:val="00FC2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023">
      <w:bodyDiv w:val="1"/>
      <w:marLeft w:val="0"/>
      <w:marRight w:val="0"/>
      <w:marTop w:val="0"/>
      <w:marBottom w:val="0"/>
      <w:divBdr>
        <w:top w:val="none" w:sz="0" w:space="0" w:color="auto"/>
        <w:left w:val="none" w:sz="0" w:space="0" w:color="auto"/>
        <w:bottom w:val="none" w:sz="0" w:space="0" w:color="auto"/>
        <w:right w:val="none" w:sz="0" w:space="0" w:color="auto"/>
      </w:divBdr>
    </w:div>
    <w:div w:id="26833764">
      <w:bodyDiv w:val="1"/>
      <w:marLeft w:val="0"/>
      <w:marRight w:val="0"/>
      <w:marTop w:val="0"/>
      <w:marBottom w:val="0"/>
      <w:divBdr>
        <w:top w:val="none" w:sz="0" w:space="0" w:color="auto"/>
        <w:left w:val="none" w:sz="0" w:space="0" w:color="auto"/>
        <w:bottom w:val="none" w:sz="0" w:space="0" w:color="auto"/>
        <w:right w:val="none" w:sz="0" w:space="0" w:color="auto"/>
      </w:divBdr>
    </w:div>
    <w:div w:id="40595219">
      <w:bodyDiv w:val="1"/>
      <w:marLeft w:val="0"/>
      <w:marRight w:val="0"/>
      <w:marTop w:val="0"/>
      <w:marBottom w:val="0"/>
      <w:divBdr>
        <w:top w:val="none" w:sz="0" w:space="0" w:color="auto"/>
        <w:left w:val="none" w:sz="0" w:space="0" w:color="auto"/>
        <w:bottom w:val="none" w:sz="0" w:space="0" w:color="auto"/>
        <w:right w:val="none" w:sz="0" w:space="0" w:color="auto"/>
      </w:divBdr>
    </w:div>
    <w:div w:id="95295715">
      <w:bodyDiv w:val="1"/>
      <w:marLeft w:val="0"/>
      <w:marRight w:val="0"/>
      <w:marTop w:val="0"/>
      <w:marBottom w:val="0"/>
      <w:divBdr>
        <w:top w:val="none" w:sz="0" w:space="0" w:color="auto"/>
        <w:left w:val="none" w:sz="0" w:space="0" w:color="auto"/>
        <w:bottom w:val="none" w:sz="0" w:space="0" w:color="auto"/>
        <w:right w:val="none" w:sz="0" w:space="0" w:color="auto"/>
      </w:divBdr>
    </w:div>
    <w:div w:id="165753573">
      <w:bodyDiv w:val="1"/>
      <w:marLeft w:val="0"/>
      <w:marRight w:val="0"/>
      <w:marTop w:val="0"/>
      <w:marBottom w:val="0"/>
      <w:divBdr>
        <w:top w:val="none" w:sz="0" w:space="0" w:color="auto"/>
        <w:left w:val="none" w:sz="0" w:space="0" w:color="auto"/>
        <w:bottom w:val="none" w:sz="0" w:space="0" w:color="auto"/>
        <w:right w:val="none" w:sz="0" w:space="0" w:color="auto"/>
      </w:divBdr>
    </w:div>
    <w:div w:id="228544695">
      <w:bodyDiv w:val="1"/>
      <w:marLeft w:val="0"/>
      <w:marRight w:val="0"/>
      <w:marTop w:val="0"/>
      <w:marBottom w:val="0"/>
      <w:divBdr>
        <w:top w:val="none" w:sz="0" w:space="0" w:color="auto"/>
        <w:left w:val="none" w:sz="0" w:space="0" w:color="auto"/>
        <w:bottom w:val="none" w:sz="0" w:space="0" w:color="auto"/>
        <w:right w:val="none" w:sz="0" w:space="0" w:color="auto"/>
      </w:divBdr>
    </w:div>
    <w:div w:id="236134539">
      <w:bodyDiv w:val="1"/>
      <w:marLeft w:val="0"/>
      <w:marRight w:val="0"/>
      <w:marTop w:val="0"/>
      <w:marBottom w:val="0"/>
      <w:divBdr>
        <w:top w:val="none" w:sz="0" w:space="0" w:color="auto"/>
        <w:left w:val="none" w:sz="0" w:space="0" w:color="auto"/>
        <w:bottom w:val="none" w:sz="0" w:space="0" w:color="auto"/>
        <w:right w:val="none" w:sz="0" w:space="0" w:color="auto"/>
      </w:divBdr>
    </w:div>
    <w:div w:id="253713926">
      <w:bodyDiv w:val="1"/>
      <w:marLeft w:val="0"/>
      <w:marRight w:val="0"/>
      <w:marTop w:val="0"/>
      <w:marBottom w:val="0"/>
      <w:divBdr>
        <w:top w:val="none" w:sz="0" w:space="0" w:color="auto"/>
        <w:left w:val="none" w:sz="0" w:space="0" w:color="auto"/>
        <w:bottom w:val="none" w:sz="0" w:space="0" w:color="auto"/>
        <w:right w:val="none" w:sz="0" w:space="0" w:color="auto"/>
      </w:divBdr>
    </w:div>
    <w:div w:id="255485510">
      <w:bodyDiv w:val="1"/>
      <w:marLeft w:val="0"/>
      <w:marRight w:val="0"/>
      <w:marTop w:val="0"/>
      <w:marBottom w:val="0"/>
      <w:divBdr>
        <w:top w:val="none" w:sz="0" w:space="0" w:color="auto"/>
        <w:left w:val="none" w:sz="0" w:space="0" w:color="auto"/>
        <w:bottom w:val="none" w:sz="0" w:space="0" w:color="auto"/>
        <w:right w:val="none" w:sz="0" w:space="0" w:color="auto"/>
      </w:divBdr>
    </w:div>
    <w:div w:id="262766292">
      <w:bodyDiv w:val="1"/>
      <w:marLeft w:val="0"/>
      <w:marRight w:val="0"/>
      <w:marTop w:val="0"/>
      <w:marBottom w:val="0"/>
      <w:divBdr>
        <w:top w:val="none" w:sz="0" w:space="0" w:color="auto"/>
        <w:left w:val="none" w:sz="0" w:space="0" w:color="auto"/>
        <w:bottom w:val="none" w:sz="0" w:space="0" w:color="auto"/>
        <w:right w:val="none" w:sz="0" w:space="0" w:color="auto"/>
      </w:divBdr>
    </w:div>
    <w:div w:id="337393294">
      <w:bodyDiv w:val="1"/>
      <w:marLeft w:val="0"/>
      <w:marRight w:val="0"/>
      <w:marTop w:val="0"/>
      <w:marBottom w:val="0"/>
      <w:divBdr>
        <w:top w:val="none" w:sz="0" w:space="0" w:color="auto"/>
        <w:left w:val="none" w:sz="0" w:space="0" w:color="auto"/>
        <w:bottom w:val="none" w:sz="0" w:space="0" w:color="auto"/>
        <w:right w:val="none" w:sz="0" w:space="0" w:color="auto"/>
      </w:divBdr>
    </w:div>
    <w:div w:id="457844680">
      <w:bodyDiv w:val="1"/>
      <w:marLeft w:val="0"/>
      <w:marRight w:val="0"/>
      <w:marTop w:val="0"/>
      <w:marBottom w:val="0"/>
      <w:divBdr>
        <w:top w:val="none" w:sz="0" w:space="0" w:color="auto"/>
        <w:left w:val="none" w:sz="0" w:space="0" w:color="auto"/>
        <w:bottom w:val="none" w:sz="0" w:space="0" w:color="auto"/>
        <w:right w:val="none" w:sz="0" w:space="0" w:color="auto"/>
      </w:divBdr>
    </w:div>
    <w:div w:id="483356653">
      <w:bodyDiv w:val="1"/>
      <w:marLeft w:val="0"/>
      <w:marRight w:val="0"/>
      <w:marTop w:val="0"/>
      <w:marBottom w:val="0"/>
      <w:divBdr>
        <w:top w:val="none" w:sz="0" w:space="0" w:color="auto"/>
        <w:left w:val="none" w:sz="0" w:space="0" w:color="auto"/>
        <w:bottom w:val="none" w:sz="0" w:space="0" w:color="auto"/>
        <w:right w:val="none" w:sz="0" w:space="0" w:color="auto"/>
      </w:divBdr>
    </w:div>
    <w:div w:id="515997619">
      <w:bodyDiv w:val="1"/>
      <w:marLeft w:val="0"/>
      <w:marRight w:val="0"/>
      <w:marTop w:val="0"/>
      <w:marBottom w:val="0"/>
      <w:divBdr>
        <w:top w:val="none" w:sz="0" w:space="0" w:color="auto"/>
        <w:left w:val="none" w:sz="0" w:space="0" w:color="auto"/>
        <w:bottom w:val="none" w:sz="0" w:space="0" w:color="auto"/>
        <w:right w:val="none" w:sz="0" w:space="0" w:color="auto"/>
      </w:divBdr>
    </w:div>
    <w:div w:id="659579169">
      <w:bodyDiv w:val="1"/>
      <w:marLeft w:val="0"/>
      <w:marRight w:val="0"/>
      <w:marTop w:val="0"/>
      <w:marBottom w:val="0"/>
      <w:divBdr>
        <w:top w:val="none" w:sz="0" w:space="0" w:color="auto"/>
        <w:left w:val="none" w:sz="0" w:space="0" w:color="auto"/>
        <w:bottom w:val="none" w:sz="0" w:space="0" w:color="auto"/>
        <w:right w:val="none" w:sz="0" w:space="0" w:color="auto"/>
      </w:divBdr>
    </w:div>
    <w:div w:id="693925879">
      <w:bodyDiv w:val="1"/>
      <w:marLeft w:val="0"/>
      <w:marRight w:val="0"/>
      <w:marTop w:val="0"/>
      <w:marBottom w:val="0"/>
      <w:divBdr>
        <w:top w:val="none" w:sz="0" w:space="0" w:color="auto"/>
        <w:left w:val="none" w:sz="0" w:space="0" w:color="auto"/>
        <w:bottom w:val="none" w:sz="0" w:space="0" w:color="auto"/>
        <w:right w:val="none" w:sz="0" w:space="0" w:color="auto"/>
      </w:divBdr>
    </w:div>
    <w:div w:id="694771624">
      <w:bodyDiv w:val="1"/>
      <w:marLeft w:val="0"/>
      <w:marRight w:val="0"/>
      <w:marTop w:val="0"/>
      <w:marBottom w:val="0"/>
      <w:divBdr>
        <w:top w:val="none" w:sz="0" w:space="0" w:color="auto"/>
        <w:left w:val="none" w:sz="0" w:space="0" w:color="auto"/>
        <w:bottom w:val="none" w:sz="0" w:space="0" w:color="auto"/>
        <w:right w:val="none" w:sz="0" w:space="0" w:color="auto"/>
      </w:divBdr>
    </w:div>
    <w:div w:id="752244749">
      <w:bodyDiv w:val="1"/>
      <w:marLeft w:val="0"/>
      <w:marRight w:val="0"/>
      <w:marTop w:val="0"/>
      <w:marBottom w:val="0"/>
      <w:divBdr>
        <w:top w:val="none" w:sz="0" w:space="0" w:color="auto"/>
        <w:left w:val="none" w:sz="0" w:space="0" w:color="auto"/>
        <w:bottom w:val="none" w:sz="0" w:space="0" w:color="auto"/>
        <w:right w:val="none" w:sz="0" w:space="0" w:color="auto"/>
      </w:divBdr>
    </w:div>
    <w:div w:id="768282829">
      <w:bodyDiv w:val="1"/>
      <w:marLeft w:val="0"/>
      <w:marRight w:val="0"/>
      <w:marTop w:val="0"/>
      <w:marBottom w:val="0"/>
      <w:divBdr>
        <w:top w:val="none" w:sz="0" w:space="0" w:color="auto"/>
        <w:left w:val="none" w:sz="0" w:space="0" w:color="auto"/>
        <w:bottom w:val="none" w:sz="0" w:space="0" w:color="auto"/>
        <w:right w:val="none" w:sz="0" w:space="0" w:color="auto"/>
      </w:divBdr>
    </w:div>
    <w:div w:id="802314262">
      <w:bodyDiv w:val="1"/>
      <w:marLeft w:val="0"/>
      <w:marRight w:val="0"/>
      <w:marTop w:val="0"/>
      <w:marBottom w:val="0"/>
      <w:divBdr>
        <w:top w:val="none" w:sz="0" w:space="0" w:color="auto"/>
        <w:left w:val="none" w:sz="0" w:space="0" w:color="auto"/>
        <w:bottom w:val="none" w:sz="0" w:space="0" w:color="auto"/>
        <w:right w:val="none" w:sz="0" w:space="0" w:color="auto"/>
      </w:divBdr>
    </w:div>
    <w:div w:id="910778417">
      <w:bodyDiv w:val="1"/>
      <w:marLeft w:val="0"/>
      <w:marRight w:val="0"/>
      <w:marTop w:val="0"/>
      <w:marBottom w:val="0"/>
      <w:divBdr>
        <w:top w:val="none" w:sz="0" w:space="0" w:color="auto"/>
        <w:left w:val="none" w:sz="0" w:space="0" w:color="auto"/>
        <w:bottom w:val="none" w:sz="0" w:space="0" w:color="auto"/>
        <w:right w:val="none" w:sz="0" w:space="0" w:color="auto"/>
      </w:divBdr>
    </w:div>
    <w:div w:id="918059232">
      <w:bodyDiv w:val="1"/>
      <w:marLeft w:val="0"/>
      <w:marRight w:val="0"/>
      <w:marTop w:val="0"/>
      <w:marBottom w:val="0"/>
      <w:divBdr>
        <w:top w:val="none" w:sz="0" w:space="0" w:color="auto"/>
        <w:left w:val="none" w:sz="0" w:space="0" w:color="auto"/>
        <w:bottom w:val="none" w:sz="0" w:space="0" w:color="auto"/>
        <w:right w:val="none" w:sz="0" w:space="0" w:color="auto"/>
      </w:divBdr>
    </w:div>
    <w:div w:id="950550132">
      <w:bodyDiv w:val="1"/>
      <w:marLeft w:val="0"/>
      <w:marRight w:val="0"/>
      <w:marTop w:val="0"/>
      <w:marBottom w:val="0"/>
      <w:divBdr>
        <w:top w:val="none" w:sz="0" w:space="0" w:color="auto"/>
        <w:left w:val="none" w:sz="0" w:space="0" w:color="auto"/>
        <w:bottom w:val="none" w:sz="0" w:space="0" w:color="auto"/>
        <w:right w:val="none" w:sz="0" w:space="0" w:color="auto"/>
      </w:divBdr>
    </w:div>
    <w:div w:id="972060855">
      <w:bodyDiv w:val="1"/>
      <w:marLeft w:val="0"/>
      <w:marRight w:val="0"/>
      <w:marTop w:val="0"/>
      <w:marBottom w:val="0"/>
      <w:divBdr>
        <w:top w:val="none" w:sz="0" w:space="0" w:color="auto"/>
        <w:left w:val="none" w:sz="0" w:space="0" w:color="auto"/>
        <w:bottom w:val="none" w:sz="0" w:space="0" w:color="auto"/>
        <w:right w:val="none" w:sz="0" w:space="0" w:color="auto"/>
      </w:divBdr>
    </w:div>
    <w:div w:id="981228692">
      <w:bodyDiv w:val="1"/>
      <w:marLeft w:val="0"/>
      <w:marRight w:val="0"/>
      <w:marTop w:val="0"/>
      <w:marBottom w:val="0"/>
      <w:divBdr>
        <w:top w:val="none" w:sz="0" w:space="0" w:color="auto"/>
        <w:left w:val="none" w:sz="0" w:space="0" w:color="auto"/>
        <w:bottom w:val="none" w:sz="0" w:space="0" w:color="auto"/>
        <w:right w:val="none" w:sz="0" w:space="0" w:color="auto"/>
      </w:divBdr>
    </w:div>
    <w:div w:id="988292628">
      <w:bodyDiv w:val="1"/>
      <w:marLeft w:val="0"/>
      <w:marRight w:val="0"/>
      <w:marTop w:val="0"/>
      <w:marBottom w:val="0"/>
      <w:divBdr>
        <w:top w:val="none" w:sz="0" w:space="0" w:color="auto"/>
        <w:left w:val="none" w:sz="0" w:space="0" w:color="auto"/>
        <w:bottom w:val="none" w:sz="0" w:space="0" w:color="auto"/>
        <w:right w:val="none" w:sz="0" w:space="0" w:color="auto"/>
      </w:divBdr>
    </w:div>
    <w:div w:id="991523253">
      <w:bodyDiv w:val="1"/>
      <w:marLeft w:val="0"/>
      <w:marRight w:val="0"/>
      <w:marTop w:val="0"/>
      <w:marBottom w:val="0"/>
      <w:divBdr>
        <w:top w:val="none" w:sz="0" w:space="0" w:color="auto"/>
        <w:left w:val="none" w:sz="0" w:space="0" w:color="auto"/>
        <w:bottom w:val="none" w:sz="0" w:space="0" w:color="auto"/>
        <w:right w:val="none" w:sz="0" w:space="0" w:color="auto"/>
      </w:divBdr>
    </w:div>
    <w:div w:id="1015573815">
      <w:bodyDiv w:val="1"/>
      <w:marLeft w:val="0"/>
      <w:marRight w:val="0"/>
      <w:marTop w:val="0"/>
      <w:marBottom w:val="0"/>
      <w:divBdr>
        <w:top w:val="none" w:sz="0" w:space="0" w:color="auto"/>
        <w:left w:val="none" w:sz="0" w:space="0" w:color="auto"/>
        <w:bottom w:val="none" w:sz="0" w:space="0" w:color="auto"/>
        <w:right w:val="none" w:sz="0" w:space="0" w:color="auto"/>
      </w:divBdr>
    </w:div>
    <w:div w:id="1023900362">
      <w:bodyDiv w:val="1"/>
      <w:marLeft w:val="0"/>
      <w:marRight w:val="0"/>
      <w:marTop w:val="0"/>
      <w:marBottom w:val="0"/>
      <w:divBdr>
        <w:top w:val="none" w:sz="0" w:space="0" w:color="auto"/>
        <w:left w:val="none" w:sz="0" w:space="0" w:color="auto"/>
        <w:bottom w:val="none" w:sz="0" w:space="0" w:color="auto"/>
        <w:right w:val="none" w:sz="0" w:space="0" w:color="auto"/>
      </w:divBdr>
    </w:div>
    <w:div w:id="1046487095">
      <w:bodyDiv w:val="1"/>
      <w:marLeft w:val="0"/>
      <w:marRight w:val="0"/>
      <w:marTop w:val="0"/>
      <w:marBottom w:val="0"/>
      <w:divBdr>
        <w:top w:val="none" w:sz="0" w:space="0" w:color="auto"/>
        <w:left w:val="none" w:sz="0" w:space="0" w:color="auto"/>
        <w:bottom w:val="none" w:sz="0" w:space="0" w:color="auto"/>
        <w:right w:val="none" w:sz="0" w:space="0" w:color="auto"/>
      </w:divBdr>
    </w:div>
    <w:div w:id="1046686127">
      <w:bodyDiv w:val="1"/>
      <w:marLeft w:val="0"/>
      <w:marRight w:val="0"/>
      <w:marTop w:val="0"/>
      <w:marBottom w:val="0"/>
      <w:divBdr>
        <w:top w:val="none" w:sz="0" w:space="0" w:color="auto"/>
        <w:left w:val="none" w:sz="0" w:space="0" w:color="auto"/>
        <w:bottom w:val="none" w:sz="0" w:space="0" w:color="auto"/>
        <w:right w:val="none" w:sz="0" w:space="0" w:color="auto"/>
      </w:divBdr>
    </w:div>
    <w:div w:id="1142307644">
      <w:bodyDiv w:val="1"/>
      <w:marLeft w:val="0"/>
      <w:marRight w:val="0"/>
      <w:marTop w:val="0"/>
      <w:marBottom w:val="0"/>
      <w:divBdr>
        <w:top w:val="none" w:sz="0" w:space="0" w:color="auto"/>
        <w:left w:val="none" w:sz="0" w:space="0" w:color="auto"/>
        <w:bottom w:val="none" w:sz="0" w:space="0" w:color="auto"/>
        <w:right w:val="none" w:sz="0" w:space="0" w:color="auto"/>
      </w:divBdr>
    </w:div>
    <w:div w:id="1171261314">
      <w:bodyDiv w:val="1"/>
      <w:marLeft w:val="0"/>
      <w:marRight w:val="0"/>
      <w:marTop w:val="0"/>
      <w:marBottom w:val="0"/>
      <w:divBdr>
        <w:top w:val="none" w:sz="0" w:space="0" w:color="auto"/>
        <w:left w:val="none" w:sz="0" w:space="0" w:color="auto"/>
        <w:bottom w:val="none" w:sz="0" w:space="0" w:color="auto"/>
        <w:right w:val="none" w:sz="0" w:space="0" w:color="auto"/>
      </w:divBdr>
    </w:div>
    <w:div w:id="1175808461">
      <w:bodyDiv w:val="1"/>
      <w:marLeft w:val="0"/>
      <w:marRight w:val="0"/>
      <w:marTop w:val="0"/>
      <w:marBottom w:val="0"/>
      <w:divBdr>
        <w:top w:val="none" w:sz="0" w:space="0" w:color="auto"/>
        <w:left w:val="none" w:sz="0" w:space="0" w:color="auto"/>
        <w:bottom w:val="none" w:sz="0" w:space="0" w:color="auto"/>
        <w:right w:val="none" w:sz="0" w:space="0" w:color="auto"/>
      </w:divBdr>
    </w:div>
    <w:div w:id="1195537980">
      <w:bodyDiv w:val="1"/>
      <w:marLeft w:val="0"/>
      <w:marRight w:val="0"/>
      <w:marTop w:val="0"/>
      <w:marBottom w:val="0"/>
      <w:divBdr>
        <w:top w:val="none" w:sz="0" w:space="0" w:color="auto"/>
        <w:left w:val="none" w:sz="0" w:space="0" w:color="auto"/>
        <w:bottom w:val="none" w:sz="0" w:space="0" w:color="auto"/>
        <w:right w:val="none" w:sz="0" w:space="0" w:color="auto"/>
      </w:divBdr>
    </w:div>
    <w:div w:id="1222520752">
      <w:bodyDiv w:val="1"/>
      <w:marLeft w:val="0"/>
      <w:marRight w:val="0"/>
      <w:marTop w:val="0"/>
      <w:marBottom w:val="0"/>
      <w:divBdr>
        <w:top w:val="none" w:sz="0" w:space="0" w:color="auto"/>
        <w:left w:val="none" w:sz="0" w:space="0" w:color="auto"/>
        <w:bottom w:val="none" w:sz="0" w:space="0" w:color="auto"/>
        <w:right w:val="none" w:sz="0" w:space="0" w:color="auto"/>
      </w:divBdr>
    </w:div>
    <w:div w:id="1231619492">
      <w:bodyDiv w:val="1"/>
      <w:marLeft w:val="0"/>
      <w:marRight w:val="0"/>
      <w:marTop w:val="0"/>
      <w:marBottom w:val="0"/>
      <w:divBdr>
        <w:top w:val="none" w:sz="0" w:space="0" w:color="auto"/>
        <w:left w:val="none" w:sz="0" w:space="0" w:color="auto"/>
        <w:bottom w:val="none" w:sz="0" w:space="0" w:color="auto"/>
        <w:right w:val="none" w:sz="0" w:space="0" w:color="auto"/>
      </w:divBdr>
    </w:div>
    <w:div w:id="1360737027">
      <w:bodyDiv w:val="1"/>
      <w:marLeft w:val="0"/>
      <w:marRight w:val="0"/>
      <w:marTop w:val="0"/>
      <w:marBottom w:val="0"/>
      <w:divBdr>
        <w:top w:val="none" w:sz="0" w:space="0" w:color="auto"/>
        <w:left w:val="none" w:sz="0" w:space="0" w:color="auto"/>
        <w:bottom w:val="none" w:sz="0" w:space="0" w:color="auto"/>
        <w:right w:val="none" w:sz="0" w:space="0" w:color="auto"/>
      </w:divBdr>
    </w:div>
    <w:div w:id="1364987020">
      <w:bodyDiv w:val="1"/>
      <w:marLeft w:val="0"/>
      <w:marRight w:val="0"/>
      <w:marTop w:val="0"/>
      <w:marBottom w:val="0"/>
      <w:divBdr>
        <w:top w:val="none" w:sz="0" w:space="0" w:color="auto"/>
        <w:left w:val="none" w:sz="0" w:space="0" w:color="auto"/>
        <w:bottom w:val="none" w:sz="0" w:space="0" w:color="auto"/>
        <w:right w:val="none" w:sz="0" w:space="0" w:color="auto"/>
      </w:divBdr>
    </w:div>
    <w:div w:id="1383141953">
      <w:bodyDiv w:val="1"/>
      <w:marLeft w:val="0"/>
      <w:marRight w:val="0"/>
      <w:marTop w:val="0"/>
      <w:marBottom w:val="0"/>
      <w:divBdr>
        <w:top w:val="none" w:sz="0" w:space="0" w:color="auto"/>
        <w:left w:val="none" w:sz="0" w:space="0" w:color="auto"/>
        <w:bottom w:val="none" w:sz="0" w:space="0" w:color="auto"/>
        <w:right w:val="none" w:sz="0" w:space="0" w:color="auto"/>
      </w:divBdr>
    </w:div>
    <w:div w:id="1396196192">
      <w:bodyDiv w:val="1"/>
      <w:marLeft w:val="0"/>
      <w:marRight w:val="0"/>
      <w:marTop w:val="0"/>
      <w:marBottom w:val="0"/>
      <w:divBdr>
        <w:top w:val="none" w:sz="0" w:space="0" w:color="auto"/>
        <w:left w:val="none" w:sz="0" w:space="0" w:color="auto"/>
        <w:bottom w:val="none" w:sz="0" w:space="0" w:color="auto"/>
        <w:right w:val="none" w:sz="0" w:space="0" w:color="auto"/>
      </w:divBdr>
    </w:div>
    <w:div w:id="1507331560">
      <w:bodyDiv w:val="1"/>
      <w:marLeft w:val="0"/>
      <w:marRight w:val="0"/>
      <w:marTop w:val="0"/>
      <w:marBottom w:val="0"/>
      <w:divBdr>
        <w:top w:val="none" w:sz="0" w:space="0" w:color="auto"/>
        <w:left w:val="none" w:sz="0" w:space="0" w:color="auto"/>
        <w:bottom w:val="none" w:sz="0" w:space="0" w:color="auto"/>
        <w:right w:val="none" w:sz="0" w:space="0" w:color="auto"/>
      </w:divBdr>
    </w:div>
    <w:div w:id="1534420152">
      <w:bodyDiv w:val="1"/>
      <w:marLeft w:val="0"/>
      <w:marRight w:val="0"/>
      <w:marTop w:val="0"/>
      <w:marBottom w:val="0"/>
      <w:divBdr>
        <w:top w:val="none" w:sz="0" w:space="0" w:color="auto"/>
        <w:left w:val="none" w:sz="0" w:space="0" w:color="auto"/>
        <w:bottom w:val="none" w:sz="0" w:space="0" w:color="auto"/>
        <w:right w:val="none" w:sz="0" w:space="0" w:color="auto"/>
      </w:divBdr>
    </w:div>
    <w:div w:id="1572275960">
      <w:bodyDiv w:val="1"/>
      <w:marLeft w:val="0"/>
      <w:marRight w:val="0"/>
      <w:marTop w:val="0"/>
      <w:marBottom w:val="0"/>
      <w:divBdr>
        <w:top w:val="none" w:sz="0" w:space="0" w:color="auto"/>
        <w:left w:val="none" w:sz="0" w:space="0" w:color="auto"/>
        <w:bottom w:val="none" w:sz="0" w:space="0" w:color="auto"/>
        <w:right w:val="none" w:sz="0" w:space="0" w:color="auto"/>
      </w:divBdr>
    </w:div>
    <w:div w:id="1625960853">
      <w:bodyDiv w:val="1"/>
      <w:marLeft w:val="0"/>
      <w:marRight w:val="0"/>
      <w:marTop w:val="0"/>
      <w:marBottom w:val="0"/>
      <w:divBdr>
        <w:top w:val="none" w:sz="0" w:space="0" w:color="auto"/>
        <w:left w:val="none" w:sz="0" w:space="0" w:color="auto"/>
        <w:bottom w:val="none" w:sz="0" w:space="0" w:color="auto"/>
        <w:right w:val="none" w:sz="0" w:space="0" w:color="auto"/>
      </w:divBdr>
    </w:div>
    <w:div w:id="1652056493">
      <w:bodyDiv w:val="1"/>
      <w:marLeft w:val="0"/>
      <w:marRight w:val="0"/>
      <w:marTop w:val="0"/>
      <w:marBottom w:val="0"/>
      <w:divBdr>
        <w:top w:val="none" w:sz="0" w:space="0" w:color="auto"/>
        <w:left w:val="none" w:sz="0" w:space="0" w:color="auto"/>
        <w:bottom w:val="none" w:sz="0" w:space="0" w:color="auto"/>
        <w:right w:val="none" w:sz="0" w:space="0" w:color="auto"/>
      </w:divBdr>
    </w:div>
    <w:div w:id="1664235254">
      <w:bodyDiv w:val="1"/>
      <w:marLeft w:val="0"/>
      <w:marRight w:val="0"/>
      <w:marTop w:val="0"/>
      <w:marBottom w:val="0"/>
      <w:divBdr>
        <w:top w:val="none" w:sz="0" w:space="0" w:color="auto"/>
        <w:left w:val="none" w:sz="0" w:space="0" w:color="auto"/>
        <w:bottom w:val="none" w:sz="0" w:space="0" w:color="auto"/>
        <w:right w:val="none" w:sz="0" w:space="0" w:color="auto"/>
      </w:divBdr>
    </w:div>
    <w:div w:id="1686590626">
      <w:bodyDiv w:val="1"/>
      <w:marLeft w:val="0"/>
      <w:marRight w:val="0"/>
      <w:marTop w:val="0"/>
      <w:marBottom w:val="0"/>
      <w:divBdr>
        <w:top w:val="none" w:sz="0" w:space="0" w:color="auto"/>
        <w:left w:val="none" w:sz="0" w:space="0" w:color="auto"/>
        <w:bottom w:val="none" w:sz="0" w:space="0" w:color="auto"/>
        <w:right w:val="none" w:sz="0" w:space="0" w:color="auto"/>
      </w:divBdr>
    </w:div>
    <w:div w:id="1690793731">
      <w:bodyDiv w:val="1"/>
      <w:marLeft w:val="0"/>
      <w:marRight w:val="0"/>
      <w:marTop w:val="0"/>
      <w:marBottom w:val="0"/>
      <w:divBdr>
        <w:top w:val="none" w:sz="0" w:space="0" w:color="auto"/>
        <w:left w:val="none" w:sz="0" w:space="0" w:color="auto"/>
        <w:bottom w:val="none" w:sz="0" w:space="0" w:color="auto"/>
        <w:right w:val="none" w:sz="0" w:space="0" w:color="auto"/>
      </w:divBdr>
    </w:div>
    <w:div w:id="1711414210">
      <w:bodyDiv w:val="1"/>
      <w:marLeft w:val="0"/>
      <w:marRight w:val="0"/>
      <w:marTop w:val="0"/>
      <w:marBottom w:val="0"/>
      <w:divBdr>
        <w:top w:val="none" w:sz="0" w:space="0" w:color="auto"/>
        <w:left w:val="none" w:sz="0" w:space="0" w:color="auto"/>
        <w:bottom w:val="none" w:sz="0" w:space="0" w:color="auto"/>
        <w:right w:val="none" w:sz="0" w:space="0" w:color="auto"/>
      </w:divBdr>
    </w:div>
    <w:div w:id="1743983301">
      <w:bodyDiv w:val="1"/>
      <w:marLeft w:val="0"/>
      <w:marRight w:val="0"/>
      <w:marTop w:val="0"/>
      <w:marBottom w:val="0"/>
      <w:divBdr>
        <w:top w:val="none" w:sz="0" w:space="0" w:color="auto"/>
        <w:left w:val="none" w:sz="0" w:space="0" w:color="auto"/>
        <w:bottom w:val="none" w:sz="0" w:space="0" w:color="auto"/>
        <w:right w:val="none" w:sz="0" w:space="0" w:color="auto"/>
      </w:divBdr>
    </w:div>
    <w:div w:id="1755936998">
      <w:bodyDiv w:val="1"/>
      <w:marLeft w:val="0"/>
      <w:marRight w:val="0"/>
      <w:marTop w:val="0"/>
      <w:marBottom w:val="0"/>
      <w:divBdr>
        <w:top w:val="none" w:sz="0" w:space="0" w:color="auto"/>
        <w:left w:val="none" w:sz="0" w:space="0" w:color="auto"/>
        <w:bottom w:val="none" w:sz="0" w:space="0" w:color="auto"/>
        <w:right w:val="none" w:sz="0" w:space="0" w:color="auto"/>
      </w:divBdr>
    </w:div>
    <w:div w:id="1801192027">
      <w:bodyDiv w:val="1"/>
      <w:marLeft w:val="0"/>
      <w:marRight w:val="0"/>
      <w:marTop w:val="0"/>
      <w:marBottom w:val="0"/>
      <w:divBdr>
        <w:top w:val="none" w:sz="0" w:space="0" w:color="auto"/>
        <w:left w:val="none" w:sz="0" w:space="0" w:color="auto"/>
        <w:bottom w:val="none" w:sz="0" w:space="0" w:color="auto"/>
        <w:right w:val="none" w:sz="0" w:space="0" w:color="auto"/>
      </w:divBdr>
    </w:div>
    <w:div w:id="1822310161">
      <w:bodyDiv w:val="1"/>
      <w:marLeft w:val="0"/>
      <w:marRight w:val="0"/>
      <w:marTop w:val="0"/>
      <w:marBottom w:val="0"/>
      <w:divBdr>
        <w:top w:val="none" w:sz="0" w:space="0" w:color="auto"/>
        <w:left w:val="none" w:sz="0" w:space="0" w:color="auto"/>
        <w:bottom w:val="none" w:sz="0" w:space="0" w:color="auto"/>
        <w:right w:val="none" w:sz="0" w:space="0" w:color="auto"/>
      </w:divBdr>
    </w:div>
    <w:div w:id="1853567671">
      <w:bodyDiv w:val="1"/>
      <w:marLeft w:val="0"/>
      <w:marRight w:val="0"/>
      <w:marTop w:val="0"/>
      <w:marBottom w:val="0"/>
      <w:divBdr>
        <w:top w:val="none" w:sz="0" w:space="0" w:color="auto"/>
        <w:left w:val="none" w:sz="0" w:space="0" w:color="auto"/>
        <w:bottom w:val="none" w:sz="0" w:space="0" w:color="auto"/>
        <w:right w:val="none" w:sz="0" w:space="0" w:color="auto"/>
      </w:divBdr>
    </w:div>
    <w:div w:id="1886332871">
      <w:bodyDiv w:val="1"/>
      <w:marLeft w:val="0"/>
      <w:marRight w:val="0"/>
      <w:marTop w:val="0"/>
      <w:marBottom w:val="0"/>
      <w:divBdr>
        <w:top w:val="none" w:sz="0" w:space="0" w:color="auto"/>
        <w:left w:val="none" w:sz="0" w:space="0" w:color="auto"/>
        <w:bottom w:val="none" w:sz="0" w:space="0" w:color="auto"/>
        <w:right w:val="none" w:sz="0" w:space="0" w:color="auto"/>
      </w:divBdr>
    </w:div>
    <w:div w:id="1908683874">
      <w:bodyDiv w:val="1"/>
      <w:marLeft w:val="0"/>
      <w:marRight w:val="0"/>
      <w:marTop w:val="0"/>
      <w:marBottom w:val="0"/>
      <w:divBdr>
        <w:top w:val="none" w:sz="0" w:space="0" w:color="auto"/>
        <w:left w:val="none" w:sz="0" w:space="0" w:color="auto"/>
        <w:bottom w:val="none" w:sz="0" w:space="0" w:color="auto"/>
        <w:right w:val="none" w:sz="0" w:space="0" w:color="auto"/>
      </w:divBdr>
    </w:div>
    <w:div w:id="1920095735">
      <w:bodyDiv w:val="1"/>
      <w:marLeft w:val="0"/>
      <w:marRight w:val="0"/>
      <w:marTop w:val="0"/>
      <w:marBottom w:val="0"/>
      <w:divBdr>
        <w:top w:val="none" w:sz="0" w:space="0" w:color="auto"/>
        <w:left w:val="none" w:sz="0" w:space="0" w:color="auto"/>
        <w:bottom w:val="none" w:sz="0" w:space="0" w:color="auto"/>
        <w:right w:val="none" w:sz="0" w:space="0" w:color="auto"/>
      </w:divBdr>
    </w:div>
    <w:div w:id="1934391200">
      <w:bodyDiv w:val="1"/>
      <w:marLeft w:val="0"/>
      <w:marRight w:val="0"/>
      <w:marTop w:val="0"/>
      <w:marBottom w:val="0"/>
      <w:divBdr>
        <w:top w:val="none" w:sz="0" w:space="0" w:color="auto"/>
        <w:left w:val="none" w:sz="0" w:space="0" w:color="auto"/>
        <w:bottom w:val="none" w:sz="0" w:space="0" w:color="auto"/>
        <w:right w:val="none" w:sz="0" w:space="0" w:color="auto"/>
      </w:divBdr>
    </w:div>
    <w:div w:id="2012365851">
      <w:bodyDiv w:val="1"/>
      <w:marLeft w:val="0"/>
      <w:marRight w:val="0"/>
      <w:marTop w:val="0"/>
      <w:marBottom w:val="0"/>
      <w:divBdr>
        <w:top w:val="none" w:sz="0" w:space="0" w:color="auto"/>
        <w:left w:val="none" w:sz="0" w:space="0" w:color="auto"/>
        <w:bottom w:val="none" w:sz="0" w:space="0" w:color="auto"/>
        <w:right w:val="none" w:sz="0" w:space="0" w:color="auto"/>
      </w:divBdr>
    </w:div>
    <w:div w:id="2014643673">
      <w:bodyDiv w:val="1"/>
      <w:marLeft w:val="0"/>
      <w:marRight w:val="0"/>
      <w:marTop w:val="0"/>
      <w:marBottom w:val="0"/>
      <w:divBdr>
        <w:top w:val="none" w:sz="0" w:space="0" w:color="auto"/>
        <w:left w:val="none" w:sz="0" w:space="0" w:color="auto"/>
        <w:bottom w:val="none" w:sz="0" w:space="0" w:color="auto"/>
        <w:right w:val="none" w:sz="0" w:space="0" w:color="auto"/>
      </w:divBdr>
    </w:div>
    <w:div w:id="2038775608">
      <w:bodyDiv w:val="1"/>
      <w:marLeft w:val="0"/>
      <w:marRight w:val="0"/>
      <w:marTop w:val="0"/>
      <w:marBottom w:val="0"/>
      <w:divBdr>
        <w:top w:val="none" w:sz="0" w:space="0" w:color="auto"/>
        <w:left w:val="none" w:sz="0" w:space="0" w:color="auto"/>
        <w:bottom w:val="none" w:sz="0" w:space="0" w:color="auto"/>
        <w:right w:val="none" w:sz="0" w:space="0" w:color="auto"/>
      </w:divBdr>
    </w:div>
    <w:div w:id="2056539546">
      <w:bodyDiv w:val="1"/>
      <w:marLeft w:val="0"/>
      <w:marRight w:val="0"/>
      <w:marTop w:val="0"/>
      <w:marBottom w:val="0"/>
      <w:divBdr>
        <w:top w:val="none" w:sz="0" w:space="0" w:color="auto"/>
        <w:left w:val="none" w:sz="0" w:space="0" w:color="auto"/>
        <w:bottom w:val="none" w:sz="0" w:space="0" w:color="auto"/>
        <w:right w:val="none" w:sz="0" w:space="0" w:color="auto"/>
      </w:divBdr>
    </w:div>
    <w:div w:id="2057387848">
      <w:bodyDiv w:val="1"/>
      <w:marLeft w:val="0"/>
      <w:marRight w:val="0"/>
      <w:marTop w:val="0"/>
      <w:marBottom w:val="0"/>
      <w:divBdr>
        <w:top w:val="none" w:sz="0" w:space="0" w:color="auto"/>
        <w:left w:val="none" w:sz="0" w:space="0" w:color="auto"/>
        <w:bottom w:val="none" w:sz="0" w:space="0" w:color="auto"/>
        <w:right w:val="none" w:sz="0" w:space="0" w:color="auto"/>
      </w:divBdr>
    </w:div>
    <w:div w:id="2072579190">
      <w:bodyDiv w:val="1"/>
      <w:marLeft w:val="0"/>
      <w:marRight w:val="0"/>
      <w:marTop w:val="0"/>
      <w:marBottom w:val="0"/>
      <w:divBdr>
        <w:top w:val="none" w:sz="0" w:space="0" w:color="auto"/>
        <w:left w:val="none" w:sz="0" w:space="0" w:color="auto"/>
        <w:bottom w:val="none" w:sz="0" w:space="0" w:color="auto"/>
        <w:right w:val="none" w:sz="0" w:space="0" w:color="auto"/>
      </w:divBdr>
    </w:div>
    <w:div w:id="2144695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20</Pages>
  <Words>3410</Words>
  <Characters>18761</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INTERNAT — Diagrammes de cas d’utilisation</vt:lpstr>
    </vt:vector>
  </TitlesOfParts>
  <Company/>
  <LinksUpToDate>false</LinksUpToDate>
  <CharactersWithSpaces>22127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 — Diagrammes de cas d’utilisation</dc:title>
  <dc:creator>INTERNAT</dc:creator>
  <cp:lastModifiedBy>MOUNIR LAHYANI</cp:lastModifiedBy>
  <cp:revision>11</cp:revision>
  <dcterms:created xsi:type="dcterms:W3CDTF">2026-10-24T08:59:00Z</dcterms:created>
  <dcterms:modified xsi:type="dcterms:W3CDTF">2026-10-24T12:10:00Z</dcterms:modified>
</cp:coreProperties>
</file>