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40"/>
        </w:rPr>
      </w:pPr>
    </w:p>
    <w:p>
      <w:pPr>
        <w:jc w:val="center"/>
        <w:rPr>
          <w:b/>
          <w:sz w:val="40"/>
        </w:rPr>
      </w:pPr>
      <w:r>
        <w:rPr>
          <w:b/>
          <w:sz w:val="40"/>
        </w:rPr>
        <w:t>Bahria University Lahore Campus</w:t>
      </w:r>
    </w:p>
    <w:p>
      <w:pPr>
        <w:jc w:val="center"/>
        <w:rPr>
          <w:b/>
          <w:sz w:val="36"/>
        </w:rPr>
      </w:pPr>
      <w:r>
        <w:rPr>
          <w:b/>
          <w:sz w:val="36"/>
        </w:rPr>
        <w:t>(Department of Computer Sciences)</w:t>
      </w:r>
    </w:p>
    <w:p>
      <w:pPr>
        <w:jc w:val="center"/>
        <w:rPr>
          <w:sz w:val="32"/>
        </w:rPr>
      </w:pPr>
    </w:p>
    <w:tbl>
      <w:tblPr>
        <w:tblStyle w:val="4"/>
        <w:tblW w:w="138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55"/>
        <w:gridCol w:w="1710"/>
        <w:gridCol w:w="1080"/>
        <w:gridCol w:w="3330"/>
        <w:gridCol w:w="2970"/>
        <w:gridCol w:w="17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Pr>
                <w:iCs/>
                <w:sz w:val="24"/>
                <w:szCs w:val="24"/>
              </w:rPr>
              <w:br w:type="page"/>
            </w:r>
            <w:r>
              <w:rPr>
                <w:b/>
                <w:bCs/>
                <w:sz w:val="24"/>
                <w:szCs w:val="24"/>
              </w:rPr>
              <w:t>Course Code/number</w:t>
            </w:r>
          </w:p>
        </w:tc>
        <w:tc>
          <w:tcPr>
            <w:tcW w:w="10832" w:type="dxa"/>
            <w:gridSpan w:val="5"/>
          </w:tcPr>
          <w:p>
            <w:pPr>
              <w:rPr>
                <w:sz w:val="24"/>
                <w:szCs w:val="24"/>
              </w:rPr>
            </w:pPr>
            <w:r>
              <w:rPr>
                <w:sz w:val="24"/>
                <w:szCs w:val="24"/>
              </w:rPr>
              <w:t>CSC-307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Pr>
                <w:b/>
                <w:bCs/>
                <w:sz w:val="24"/>
                <w:szCs w:val="24"/>
              </w:rPr>
              <w:t>Course Title/Name</w:t>
            </w:r>
          </w:p>
        </w:tc>
        <w:tc>
          <w:tcPr>
            <w:tcW w:w="10832" w:type="dxa"/>
            <w:gridSpan w:val="5"/>
          </w:tcPr>
          <w:p>
            <w:pPr>
              <w:rPr>
                <w:sz w:val="24"/>
                <w:szCs w:val="24"/>
              </w:rPr>
            </w:pPr>
            <w:r>
              <w:rPr>
                <w:sz w:val="24"/>
                <w:szCs w:val="24"/>
              </w:rPr>
              <w:t xml:space="preserve">Professional Practices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Pr>
                <w:b/>
                <w:bCs/>
                <w:sz w:val="24"/>
                <w:szCs w:val="24"/>
              </w:rPr>
              <w:t>Credit Hours/Contact hours</w:t>
            </w:r>
          </w:p>
        </w:tc>
        <w:tc>
          <w:tcPr>
            <w:tcW w:w="10832" w:type="dxa"/>
            <w:gridSpan w:val="5"/>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Pr>
                <w:b/>
                <w:bCs/>
                <w:sz w:val="24"/>
                <w:szCs w:val="24"/>
              </w:rPr>
              <w:t>Degree Program</w:t>
            </w:r>
          </w:p>
        </w:tc>
        <w:tc>
          <w:tcPr>
            <w:tcW w:w="10832" w:type="dxa"/>
            <w:gridSpan w:val="5"/>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Bachelor of Science in Computer Science (BSCS)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Pr>
                <w:b/>
                <w:bCs/>
                <w:sz w:val="24"/>
                <w:szCs w:val="24"/>
              </w:rPr>
              <w:t>Prerequisites or Co-requisites</w:t>
            </w:r>
          </w:p>
        </w:tc>
        <w:tc>
          <w:tcPr>
            <w:tcW w:w="10832" w:type="dxa"/>
            <w:gridSpan w:val="5"/>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None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b/>
                <w:bCs/>
                <w:sz w:val="24"/>
                <w:szCs w:val="24"/>
              </w:rPr>
              <w:t>Assessment Methods and Weightage</w:t>
            </w:r>
          </w:p>
        </w:tc>
        <w:tc>
          <w:tcPr>
            <w:tcW w:w="10832" w:type="dxa"/>
            <w:gridSpan w:val="5"/>
          </w:tcPr>
          <w:tbl>
            <w:tblPr>
              <w:tblStyle w:val="4"/>
              <w:tblW w:w="3750" w:type="pct"/>
              <w:jc w:val="center"/>
              <w:tblCellSpacing w:w="0" w:type="dxa"/>
              <w:tblLayout w:type="fixed"/>
              <w:tblCellMar>
                <w:top w:w="0" w:type="dxa"/>
                <w:left w:w="0" w:type="dxa"/>
                <w:bottom w:w="0" w:type="dxa"/>
                <w:right w:w="0" w:type="dxa"/>
              </w:tblCellMar>
            </w:tblPr>
            <w:tblGrid>
              <w:gridCol w:w="5016"/>
              <w:gridCol w:w="2946"/>
            </w:tblGrid>
            <w:tr>
              <w:tblPrEx>
                <w:tblCellMar>
                  <w:top w:w="0" w:type="dxa"/>
                  <w:left w:w="0" w:type="dxa"/>
                  <w:bottom w:w="0" w:type="dxa"/>
                  <w:right w:w="0" w:type="dxa"/>
                </w:tblCellMar>
              </w:tblPrEx>
              <w:trPr>
                <w:tblCellSpacing w:w="0" w:type="dxa"/>
                <w:jc w:val="center"/>
              </w:trPr>
              <w:tc>
                <w:tcPr>
                  <w:tcW w:w="3150" w:type="pct"/>
                  <w:vAlign w:val="center"/>
                </w:tcPr>
                <w:p>
                  <w:pPr>
                    <w:rPr>
                      <w:sz w:val="24"/>
                      <w:szCs w:val="24"/>
                    </w:rPr>
                  </w:pPr>
                  <w:r>
                    <w:rPr>
                      <w:sz w:val="24"/>
                      <w:szCs w:val="24"/>
                    </w:rPr>
                    <w:t>Quizzes</w:t>
                  </w:r>
                </w:p>
              </w:tc>
              <w:tc>
                <w:tcPr>
                  <w:tcW w:w="1850" w:type="pct"/>
                  <w:vAlign w:val="center"/>
                </w:tcPr>
                <w:p>
                  <w:pPr>
                    <w:rPr>
                      <w:sz w:val="24"/>
                      <w:szCs w:val="24"/>
                    </w:rPr>
                  </w:pPr>
                  <w:r>
                    <w:rPr>
                      <w:sz w:val="24"/>
                      <w:szCs w:val="24"/>
                    </w:rPr>
                    <w:t>10</w:t>
                  </w:r>
                </w:p>
              </w:tc>
            </w:tr>
            <w:tr>
              <w:tblPrEx>
                <w:tblCellMar>
                  <w:top w:w="0" w:type="dxa"/>
                  <w:left w:w="0" w:type="dxa"/>
                  <w:bottom w:w="0" w:type="dxa"/>
                  <w:right w:w="0" w:type="dxa"/>
                </w:tblCellMar>
              </w:tblPrEx>
              <w:trPr>
                <w:tblCellSpacing w:w="0" w:type="dxa"/>
                <w:jc w:val="center"/>
              </w:trPr>
              <w:tc>
                <w:tcPr>
                  <w:tcW w:w="3824" w:type="dxa"/>
                  <w:vAlign w:val="center"/>
                </w:tcPr>
                <w:p>
                  <w:pPr>
                    <w:rPr>
                      <w:sz w:val="24"/>
                      <w:szCs w:val="24"/>
                    </w:rPr>
                  </w:pPr>
                  <w:r>
                    <w:rPr>
                      <w:sz w:val="24"/>
                      <w:szCs w:val="24"/>
                    </w:rPr>
                    <w:t>Assignments/Projects</w:t>
                  </w:r>
                </w:p>
              </w:tc>
              <w:tc>
                <w:tcPr>
                  <w:tcW w:w="2246" w:type="dxa"/>
                  <w:vAlign w:val="center"/>
                </w:tcPr>
                <w:p>
                  <w:pPr>
                    <w:rPr>
                      <w:sz w:val="24"/>
                      <w:szCs w:val="24"/>
                    </w:rPr>
                  </w:pPr>
                  <w:r>
                    <w:rPr>
                      <w:sz w:val="24"/>
                      <w:szCs w:val="24"/>
                    </w:rPr>
                    <w:t>20</w:t>
                  </w:r>
                </w:p>
              </w:tc>
            </w:tr>
            <w:tr>
              <w:tblPrEx>
                <w:tblCellMar>
                  <w:top w:w="0" w:type="dxa"/>
                  <w:left w:w="0" w:type="dxa"/>
                  <w:bottom w:w="0" w:type="dxa"/>
                  <w:right w:w="0" w:type="dxa"/>
                </w:tblCellMar>
              </w:tblPrEx>
              <w:trPr>
                <w:tblCellSpacing w:w="0" w:type="dxa"/>
                <w:jc w:val="center"/>
              </w:trPr>
              <w:tc>
                <w:tcPr>
                  <w:tcW w:w="3824" w:type="dxa"/>
                  <w:vAlign w:val="center"/>
                </w:tcPr>
                <w:p>
                  <w:pPr>
                    <w:rPr>
                      <w:sz w:val="24"/>
                      <w:szCs w:val="24"/>
                    </w:rPr>
                  </w:pPr>
                  <w:r>
                    <w:rPr>
                      <w:sz w:val="24"/>
                      <w:szCs w:val="24"/>
                    </w:rPr>
                    <w:t xml:space="preserve">Mid-Term Examination </w:t>
                  </w:r>
                </w:p>
              </w:tc>
              <w:tc>
                <w:tcPr>
                  <w:tcW w:w="2246" w:type="dxa"/>
                  <w:vAlign w:val="center"/>
                </w:tcPr>
                <w:p>
                  <w:pPr>
                    <w:rPr>
                      <w:sz w:val="24"/>
                      <w:szCs w:val="24"/>
                    </w:rPr>
                  </w:pPr>
                  <w:r>
                    <w:rPr>
                      <w:sz w:val="24"/>
                      <w:szCs w:val="24"/>
                    </w:rPr>
                    <w:t>20</w:t>
                  </w:r>
                </w:p>
              </w:tc>
            </w:tr>
            <w:tr>
              <w:tblPrEx>
                <w:tblCellMar>
                  <w:top w:w="0" w:type="dxa"/>
                  <w:left w:w="0" w:type="dxa"/>
                  <w:bottom w:w="0" w:type="dxa"/>
                  <w:right w:w="0" w:type="dxa"/>
                </w:tblCellMar>
              </w:tblPrEx>
              <w:trPr>
                <w:tblCellSpacing w:w="0" w:type="dxa"/>
                <w:jc w:val="center"/>
              </w:trPr>
              <w:tc>
                <w:tcPr>
                  <w:tcW w:w="3824" w:type="dxa"/>
                  <w:vAlign w:val="center"/>
                </w:tcPr>
                <w:p>
                  <w:pPr>
                    <w:rPr>
                      <w:sz w:val="24"/>
                      <w:szCs w:val="24"/>
                    </w:rPr>
                  </w:pPr>
                  <w:r>
                    <w:rPr>
                      <w:sz w:val="24"/>
                      <w:szCs w:val="24"/>
                    </w:rPr>
                    <w:t xml:space="preserve">Final Examination </w:t>
                  </w:r>
                </w:p>
              </w:tc>
              <w:tc>
                <w:tcPr>
                  <w:tcW w:w="2246" w:type="dxa"/>
                  <w:vAlign w:val="center"/>
                </w:tcPr>
                <w:p>
                  <w:pPr>
                    <w:rPr>
                      <w:sz w:val="24"/>
                      <w:szCs w:val="24"/>
                    </w:rPr>
                  </w:pPr>
                  <w:r>
                    <w:rPr>
                      <w:sz w:val="24"/>
                      <w:szCs w:val="24"/>
                    </w:rPr>
                    <w:t>50</w:t>
                  </w:r>
                </w:p>
              </w:tc>
            </w:tr>
            <w:tr>
              <w:tblPrEx>
                <w:tblCellMar>
                  <w:top w:w="0" w:type="dxa"/>
                  <w:left w:w="0" w:type="dxa"/>
                  <w:bottom w:w="0" w:type="dxa"/>
                  <w:right w:w="0" w:type="dxa"/>
                </w:tblCellMar>
              </w:tblPrEx>
              <w:trPr>
                <w:tblCellSpacing w:w="0" w:type="dxa"/>
                <w:jc w:val="center"/>
              </w:trPr>
              <w:tc>
                <w:tcPr>
                  <w:tcW w:w="3824" w:type="dxa"/>
                  <w:vAlign w:val="center"/>
                </w:tcPr>
                <w:p>
                  <w:pPr>
                    <w:rPr>
                      <w:sz w:val="24"/>
                      <w:szCs w:val="24"/>
                    </w:rPr>
                  </w:pPr>
                  <w:r>
                    <w:rPr>
                      <w:b/>
                      <w:bCs/>
                      <w:sz w:val="24"/>
                      <w:szCs w:val="24"/>
                    </w:rPr>
                    <w:t>Total</w:t>
                  </w:r>
                </w:p>
              </w:tc>
              <w:tc>
                <w:tcPr>
                  <w:tcW w:w="2246" w:type="dxa"/>
                  <w:vAlign w:val="center"/>
                </w:tcPr>
                <w:p>
                  <w:pPr>
                    <w:rPr>
                      <w:sz w:val="24"/>
                      <w:szCs w:val="24"/>
                    </w:rPr>
                  </w:pPr>
                  <w:r>
                    <w:rPr>
                      <w:b/>
                      <w:bCs/>
                      <w:sz w:val="24"/>
                      <w:szCs w:val="24"/>
                    </w:rPr>
                    <w:t>100</w:t>
                  </w:r>
                </w:p>
              </w:tc>
            </w:tr>
          </w:tbl>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b/>
                <w:bCs/>
                <w:sz w:val="24"/>
                <w:szCs w:val="24"/>
              </w:rPr>
              <w:t>Textbook</w:t>
            </w:r>
            <w:r>
              <w:rPr>
                <w:sz w:val="24"/>
                <w:szCs w:val="24"/>
              </w:rPr>
              <w:t xml:space="preserve"> </w:t>
            </w:r>
          </w:p>
        </w:tc>
        <w:tc>
          <w:tcPr>
            <w:tcW w:w="10832" w:type="dxa"/>
            <w:gridSpan w:val="5"/>
          </w:tcPr>
          <w:p>
            <w:pPr>
              <w:ind w:left="60"/>
              <w:rPr>
                <w:i/>
                <w:sz w:val="24"/>
                <w:shd w:val="clear" w:color="auto" w:fill="FFFFFF"/>
              </w:rPr>
            </w:pPr>
            <w:r>
              <w:t xml:space="preserve">1. </w:t>
            </w:r>
            <w:r>
              <w:rPr>
                <w:sz w:val="22"/>
                <w:szCs w:val="22"/>
              </w:rPr>
              <w:t xml:space="preserve">Professional Issues in Software Engineering by Frank Bott, Allison Coleman, Jack Eaton and Diane Rowland, CRC Press; 3rd Edition (2000). ISBN-10: 0748409513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Pr>
                <w:b/>
                <w:bCs/>
                <w:sz w:val="24"/>
                <w:szCs w:val="24"/>
              </w:rPr>
              <w:t>Reference Material</w:t>
            </w:r>
          </w:p>
        </w:tc>
        <w:tc>
          <w:tcPr>
            <w:tcW w:w="10832" w:type="dxa"/>
            <w:gridSpan w:val="5"/>
          </w:tcPr>
          <w:p>
            <w:pPr>
              <w:pStyle w:val="6"/>
              <w:ind w:left="60"/>
            </w:pPr>
            <w:r>
              <w:t>2. Computer Ethics by Deborah G. Johnson, Pearson; 4th Edition (January 3, 2009). ISBN-10: 0131112414</w:t>
            </w:r>
            <w:r>
              <w:rPr>
                <w:shd w:val="clear" w:color="auto" w:fill="FFFFFF"/>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Pr>
                <w:b/>
                <w:bCs/>
                <w:sz w:val="24"/>
                <w:szCs w:val="24"/>
              </w:rPr>
              <w:t>Web Resources</w:t>
            </w:r>
          </w:p>
        </w:tc>
        <w:tc>
          <w:tcPr>
            <w:tcW w:w="10832" w:type="dxa"/>
            <w:gridSpan w:val="5"/>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Pr>
                <w:b/>
                <w:bCs/>
                <w:sz w:val="24"/>
                <w:szCs w:val="24"/>
              </w:rPr>
              <w:t>Instructor Name/Cluster Head/Subject Expert</w:t>
            </w:r>
          </w:p>
        </w:tc>
        <w:tc>
          <w:tcPr>
            <w:tcW w:w="10832" w:type="dxa"/>
            <w:gridSpan w:val="5"/>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Instructor Name:  Ms. M</w:t>
            </w:r>
            <w:r>
              <w:rPr>
                <w:rFonts w:hint="default"/>
                <w:sz w:val="24"/>
                <w:szCs w:val="24"/>
                <w:lang w:val="en-US"/>
              </w:rPr>
              <w:t>aryam Munawar</w:t>
            </w:r>
            <w:r>
              <w:rPr>
                <w:sz w:val="24"/>
                <w:szCs w:val="24"/>
              </w:rPr>
              <w:t xml:space="preserve">              Designation: Lecturer             Status: Regular   </w:t>
            </w:r>
            <w:r>
              <w:rPr>
                <w:sz w:val="32"/>
                <w:szCs w:val="24"/>
              </w:rPr>
              <w:t xml:space="preserve"> </w:t>
            </w:r>
          </w:p>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 xml:space="preserve">Cluster Head Name: Dr. Irum Noreen            Subject Expert Name: Dr. Ghulam Mustafa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Pr>
                <w:b/>
                <w:bCs/>
                <w:sz w:val="24"/>
                <w:szCs w:val="24"/>
              </w:rPr>
              <w:t>Course Aims</w:t>
            </w:r>
          </w:p>
        </w:tc>
        <w:tc>
          <w:tcPr>
            <w:tcW w:w="10832" w:type="dxa"/>
            <w:gridSpan w:val="5"/>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To learn ethical and legal rules/laws that are practiced in Professional Environment.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Pr>
                <w:b/>
                <w:bCs/>
                <w:sz w:val="24"/>
                <w:szCs w:val="24"/>
              </w:rPr>
              <w:t>Course Objectives</w:t>
            </w:r>
          </w:p>
        </w:tc>
        <w:tc>
          <w:tcPr>
            <w:tcW w:w="10832" w:type="dxa"/>
            <w:gridSpan w:val="5"/>
          </w:tcPr>
          <w:p>
            <w:pPr>
              <w:rPr>
                <w:sz w:val="24"/>
                <w:szCs w:val="24"/>
              </w:rPr>
            </w:pPr>
            <w:r>
              <w:rPr>
                <w:sz w:val="24"/>
                <w:szCs w:val="24"/>
              </w:rPr>
              <w:t xml:space="preserve">The course intends to satisfy the following objectives: </w:t>
            </w:r>
          </w:p>
          <w:p>
            <w:pPr>
              <w:pStyle w:val="10"/>
              <w:numPr>
                <w:ilvl w:val="0"/>
                <w:numId w:val="1"/>
              </w:numPr>
              <w:rPr>
                <w:sz w:val="24"/>
                <w:szCs w:val="24"/>
              </w:rPr>
            </w:pPr>
            <w:r>
              <w:rPr>
                <w:sz w:val="24"/>
                <w:szCs w:val="24"/>
              </w:rPr>
              <w:t>Introduction to Professional practices being followed in different organizations</w:t>
            </w:r>
          </w:p>
          <w:p>
            <w:pPr>
              <w:pStyle w:val="10"/>
              <w:numPr>
                <w:ilvl w:val="0"/>
                <w:numId w:val="1"/>
              </w:numPr>
              <w:rPr>
                <w:sz w:val="24"/>
                <w:szCs w:val="24"/>
              </w:rPr>
            </w:pPr>
            <w:r>
              <w:rPr>
                <w:sz w:val="24"/>
                <w:szCs w:val="24"/>
              </w:rPr>
              <w:t>Help students identify those characteristics that make successful professional</w:t>
            </w:r>
          </w:p>
          <w:p>
            <w:pPr>
              <w:pStyle w:val="10"/>
              <w:numPr>
                <w:ilvl w:val="0"/>
                <w:numId w:val="1"/>
              </w:numPr>
              <w:rPr>
                <w:sz w:val="24"/>
                <w:szCs w:val="24"/>
              </w:rPr>
            </w:pPr>
            <w:r>
              <w:rPr>
                <w:sz w:val="24"/>
                <w:szCs w:val="24"/>
              </w:rPr>
              <w:t>learn everything about organizational Practices ranging from Employee's perspective to organizational strategies in an organization</w:t>
            </w:r>
          </w:p>
          <w:p>
            <w:pPr>
              <w:pStyle w:val="10"/>
              <w:numPr>
                <w:ilvl w:val="0"/>
                <w:numId w:val="1"/>
              </w:numPr>
              <w:rPr>
                <w:sz w:val="24"/>
                <w:szCs w:val="24"/>
              </w:rPr>
            </w:pPr>
            <w:r>
              <w:rPr>
                <w:sz w:val="24"/>
                <w:szCs w:val="24"/>
              </w:rPr>
              <w:t>Introduce with the Acts and code of ethics followed by professionals worldwide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0" w:hRule="atLeast"/>
        </w:trPr>
        <w:tc>
          <w:tcPr>
            <w:tcW w:w="3055"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Pr>
                <w:b/>
                <w:bCs/>
                <w:sz w:val="24"/>
                <w:szCs w:val="24"/>
              </w:rPr>
              <w:t>Course Outcomes</w:t>
            </w:r>
          </w:p>
        </w:tc>
        <w:tc>
          <w:tcPr>
            <w:tcW w:w="10832" w:type="dxa"/>
            <w:gridSpan w:val="5"/>
          </w:tcPr>
          <w:p>
            <w:pPr>
              <w:pStyle w:val="6"/>
              <w:spacing w:after="0" w:afterAutospacing="0"/>
            </w:pPr>
          </w:p>
          <w:tbl>
            <w:tblPr>
              <w:tblStyle w:val="7"/>
              <w:tblW w:w="103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10387" w:type="dxa"/>
                  <w:shd w:val="clear" w:color="auto" w:fill="5B9BD5" w:themeFill="accent1"/>
                </w:tcPr>
                <w:p>
                  <w:pPr>
                    <w:rPr>
                      <w:rFonts w:ascii="Cambria" w:hAnsi="Cambria"/>
                      <w:b/>
                      <w:bCs/>
                      <w:sz w:val="25"/>
                      <w:szCs w:val="25"/>
                    </w:rPr>
                  </w:pPr>
                  <w:r>
                    <w:rPr>
                      <w:rFonts w:ascii="Cambria" w:hAnsi="Cambria"/>
                      <w:b/>
                      <w:bCs/>
                      <w:szCs w:val="25"/>
                    </w:rPr>
                    <w:t>Course Learning Outcomes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10387" w:type="dxa"/>
                </w:tcPr>
                <w:p>
                  <w:pPr>
                    <w:rPr>
                      <w:rFonts w:ascii="Cambria" w:hAnsi="Cambria"/>
                      <w:b/>
                      <w:bCs/>
                      <w:szCs w:val="25"/>
                    </w:rPr>
                  </w:pPr>
                  <w:r>
                    <w:t xml:space="preserve">After successful completion of this course, the students should be able to:                                                       </w:t>
                  </w:r>
                  <w:r>
                    <w:rPr>
                      <w:b/>
                    </w:rPr>
                    <w:t xml:space="preserve">PLO    BT Level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10387" w:type="dxa"/>
                </w:tcPr>
                <w:p>
                  <w:pPr>
                    <w:pStyle w:val="10"/>
                    <w:numPr>
                      <w:ilvl w:val="0"/>
                      <w:numId w:val="2"/>
                    </w:numPr>
                    <w:rPr>
                      <w:rFonts w:ascii="Cambria" w:hAnsi="Cambria"/>
                      <w:b/>
                      <w:bCs/>
                      <w:szCs w:val="25"/>
                    </w:rPr>
                  </w:pPr>
                  <w:r>
                    <w:rPr>
                      <w:b/>
                    </w:rPr>
                    <w:t xml:space="preserve">Identify </w:t>
                  </w:r>
                  <w:r>
                    <w:t xml:space="preserve">the content of religious, national, or international law dealing with professional ethics.         </w:t>
                  </w:r>
                  <w:r>
                    <w:rPr>
                      <w:b/>
                    </w:rPr>
                    <w:t xml:space="preserve">8          A2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10387" w:type="dxa"/>
                </w:tcPr>
                <w:p>
                  <w:pPr>
                    <w:pStyle w:val="10"/>
                    <w:numPr>
                      <w:ilvl w:val="0"/>
                      <w:numId w:val="2"/>
                    </w:numPr>
                    <w:rPr>
                      <w:rFonts w:ascii="Cambria" w:hAnsi="Cambria"/>
                      <w:b/>
                      <w:bCs/>
                      <w:szCs w:val="25"/>
                    </w:rPr>
                  </w:pPr>
                  <w:r>
                    <w:rPr>
                      <w:b/>
                    </w:rPr>
                    <w:t>Apply</w:t>
                  </w:r>
                  <w:r>
                    <w:t xml:space="preserve"> the knowledge of ethics in their personal and professional life                                         </w:t>
                  </w:r>
                  <w:r>
                    <w:rPr>
                      <w:b/>
                    </w:rPr>
                    <w:t xml:space="preserve">          9          A3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10387" w:type="dxa"/>
                </w:tcPr>
                <w:p>
                  <w:pPr>
                    <w:pStyle w:val="10"/>
                    <w:numPr>
                      <w:ilvl w:val="0"/>
                      <w:numId w:val="2"/>
                    </w:numPr>
                  </w:pPr>
                  <w:r>
                    <w:rPr>
                      <w:b/>
                    </w:rPr>
                    <w:t>Gain</w:t>
                  </w:r>
                  <w:r>
                    <w:t xml:space="preserve"> the ability to enhance key factors of interpersonal relations, to follow and                                  </w:t>
                  </w:r>
                  <w:r>
                    <w:rPr>
                      <w:b/>
                    </w:rPr>
                    <w:t xml:space="preserve">10        A4            </w:t>
                  </w:r>
                </w:p>
                <w:p>
                  <w:pPr>
                    <w:pStyle w:val="10"/>
                    <w:rPr>
                      <w:rFonts w:ascii="Cambria" w:hAnsi="Cambria"/>
                      <w:b/>
                      <w:bCs/>
                      <w:szCs w:val="25"/>
                    </w:rPr>
                  </w:pPr>
                  <w:r>
                    <w:t xml:space="preserve">implement the acquired knowledge of ethical skills in given situations by controlling his/her temperament. </w:t>
                  </w:r>
                </w:p>
              </w:tc>
            </w:tr>
          </w:tbl>
          <w:p>
            <w:pPr>
              <w:spacing w:before="100" w:beforeAutospacing="1" w:after="100" w:afterAutospacing="1"/>
              <w:rPr>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Pr>
                <w:b/>
                <w:bCs/>
                <w:sz w:val="24"/>
                <w:szCs w:val="24"/>
              </w:rPr>
              <w:t>Course Description/Catalogue</w:t>
            </w:r>
          </w:p>
        </w:tc>
        <w:tc>
          <w:tcPr>
            <w:tcW w:w="10832" w:type="dxa"/>
            <w:gridSpan w:val="5"/>
          </w:tcPr>
          <w:p>
            <w:pPr>
              <w:pStyle w:val="2"/>
              <w:jc w:val="both"/>
              <w:rPr>
                <w:rFonts w:asciiTheme="majorBidi" w:hAnsiTheme="majorBidi" w:cstheme="majorBidi"/>
                <w:b w:val="0"/>
                <w:bCs w:val="0"/>
                <w:color w:val="auto"/>
                <w:sz w:val="24"/>
                <w:szCs w:val="24"/>
              </w:rPr>
            </w:pPr>
            <w:r>
              <w:rPr>
                <w:rFonts w:asciiTheme="majorBidi" w:hAnsiTheme="majorBidi" w:cstheme="majorBidi"/>
                <w:b w:val="0"/>
                <w:bCs w:val="0"/>
                <w:color w:val="auto"/>
                <w:sz w:val="22"/>
                <w:szCs w:val="22"/>
              </w:rPr>
              <w:t>Computing Profession, Computing Ethics, Philosophy of Ethics. The Structure of Organizations, Finance and Accounting, Anatomy of a Software House, Computer Contracts, Intellectual Property Rights, The Framework of Employee Relations Law and Changing Management Practices, Human Resource Management and IT, Health and Safety at Work, Software Liability, Liability and Practice, Computer Misuse and the Criminal Law, Regulation and Control of Personal Information. Overview of the British Computer Society Code of Conduct, IEEE Code of Ethics, ACM Code of Ethics and Professional Conduct, ACM/IEEE Software Engineering Code of Ethics and Professional Practice. Accountability and Auditing, Social Application of Ethics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3055" w:type="dxa"/>
            <w:vMerge w:val="restart"/>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Pr>
                <w:b/>
                <w:bCs/>
                <w:sz w:val="24"/>
                <w:szCs w:val="24"/>
              </w:rPr>
              <w:t>Lecture Plan (16 Weeks)</w:t>
            </w:r>
          </w:p>
        </w:tc>
        <w:tc>
          <w:tcPr>
            <w:tcW w:w="1710" w:type="dxa"/>
          </w:tcPr>
          <w:p>
            <w:pPr>
              <w:rPr>
                <w:b/>
                <w:bCs/>
              </w:rPr>
            </w:pPr>
            <w:r>
              <w:rPr>
                <w:b/>
                <w:bCs/>
              </w:rPr>
              <w:t>Week # and Date</w:t>
            </w:r>
          </w:p>
        </w:tc>
        <w:tc>
          <w:tcPr>
            <w:tcW w:w="1080" w:type="dxa"/>
          </w:tcPr>
          <w:p>
            <w:pPr>
              <w:rPr>
                <w:b/>
                <w:bCs/>
              </w:rPr>
            </w:pPr>
            <w:r>
              <w:rPr>
                <w:b/>
                <w:bCs/>
                <w:strike/>
              </w:rPr>
              <w:t>Lecture</w:t>
            </w:r>
            <w:r>
              <w:rPr>
                <w:b/>
                <w:bCs/>
              </w:rPr>
              <w:t>/Hour #</w:t>
            </w:r>
          </w:p>
        </w:tc>
        <w:tc>
          <w:tcPr>
            <w:tcW w:w="3330" w:type="dxa"/>
          </w:tcPr>
          <w:p>
            <w:pPr>
              <w:rPr>
                <w:b/>
                <w:bCs/>
              </w:rPr>
            </w:pPr>
            <w:r>
              <w:rPr>
                <w:b/>
                <w:bCs/>
              </w:rPr>
              <w:t>Topic to be covered</w:t>
            </w:r>
          </w:p>
        </w:tc>
        <w:tc>
          <w:tcPr>
            <w:tcW w:w="2970" w:type="dxa"/>
          </w:tcPr>
          <w:p>
            <w:pPr>
              <w:rPr>
                <w:b/>
                <w:bCs/>
              </w:rPr>
            </w:pPr>
            <w:r>
              <w:rPr>
                <w:b/>
                <w:bCs/>
              </w:rPr>
              <w:t>Learning outcomes</w:t>
            </w:r>
          </w:p>
        </w:tc>
        <w:tc>
          <w:tcPr>
            <w:tcW w:w="1742" w:type="dxa"/>
          </w:tcPr>
          <w:p>
            <w:pPr>
              <w:rPr>
                <w:b/>
                <w:bCs/>
              </w:rPr>
            </w:pPr>
            <w:r>
              <w:rPr>
                <w:b/>
                <w:bCs/>
              </w:rPr>
              <w:t>Reference Text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restart"/>
          </w:tcPr>
          <w:p>
            <w:r>
              <w:t>1</w:t>
            </w:r>
          </w:p>
          <w:p>
            <w:pPr>
              <w:rPr>
                <w:b/>
                <w:bCs/>
              </w:rPr>
            </w:pPr>
          </w:p>
        </w:tc>
        <w:tc>
          <w:tcPr>
            <w:tcW w:w="1080" w:type="dxa"/>
          </w:tcPr>
          <w:p>
            <w:r>
              <w:t>1</w:t>
            </w:r>
          </w:p>
        </w:tc>
        <w:tc>
          <w:tcPr>
            <w:tcW w:w="3330" w:type="dxa"/>
          </w:tcPr>
          <w:p>
            <w:pPr>
              <w:jc w:val="both"/>
              <w:rPr>
                <w:rFonts w:asciiTheme="majorBidi" w:hAnsiTheme="majorBidi" w:cstheme="majorBidi"/>
                <w:sz w:val="24"/>
                <w:szCs w:val="24"/>
              </w:rPr>
            </w:pPr>
            <w:r>
              <w:rPr>
                <w:rFonts w:asciiTheme="majorBidi" w:hAnsiTheme="majorBidi" w:cstheme="majorBidi"/>
                <w:sz w:val="24"/>
                <w:szCs w:val="24"/>
              </w:rPr>
              <w:t xml:space="preserve">Course Overview </w:t>
            </w:r>
          </w:p>
        </w:tc>
        <w:tc>
          <w:tcPr>
            <w:tcW w:w="2970" w:type="dxa"/>
          </w:tcPr>
          <w:p>
            <w:pPr>
              <w:jc w:val="both"/>
              <w:rPr>
                <w:rFonts w:asciiTheme="majorBidi" w:hAnsiTheme="majorBidi" w:cstheme="majorBidi"/>
                <w:sz w:val="24"/>
                <w:szCs w:val="24"/>
              </w:rPr>
            </w:pPr>
            <w:r>
              <w:rPr>
                <w:rFonts w:asciiTheme="majorBidi" w:hAnsiTheme="majorBidi" w:cstheme="majorBidi"/>
                <w:sz w:val="24"/>
                <w:szCs w:val="24"/>
              </w:rPr>
              <w:t>Understanding of course</w:t>
            </w:r>
          </w:p>
        </w:tc>
        <w:tc>
          <w:tcPr>
            <w:tcW w:w="1742" w:type="dxa"/>
          </w:tcPr>
          <w:p>
            <w:pPr>
              <w:rPr>
                <w:rFonts w:asciiTheme="majorBidi" w:hAnsiTheme="majorBidi" w:cstheme="majorBidi"/>
                <w:sz w:val="24"/>
                <w:szCs w:val="24"/>
              </w:rPr>
            </w:pPr>
            <w:r>
              <w:rPr>
                <w:rFonts w:asciiTheme="majorBidi" w:hAnsiTheme="majorBidi" w:cstheme="majorBidi"/>
                <w:sz w:val="24"/>
                <w:szCs w:val="24"/>
              </w:rPr>
              <w:t>Lecture Handouts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continue"/>
          </w:tcPr>
          <w:p/>
        </w:tc>
        <w:tc>
          <w:tcPr>
            <w:tcW w:w="1080" w:type="dxa"/>
          </w:tcPr>
          <w:p>
            <w:r>
              <w:t>2</w:t>
            </w:r>
          </w:p>
        </w:tc>
        <w:tc>
          <w:tcPr>
            <w:tcW w:w="3330" w:type="dxa"/>
          </w:tcPr>
          <w:p>
            <w:pPr>
              <w:jc w:val="both"/>
              <w:rPr>
                <w:rFonts w:asciiTheme="majorBidi" w:hAnsiTheme="majorBidi" w:cstheme="majorBidi"/>
                <w:sz w:val="24"/>
                <w:szCs w:val="24"/>
              </w:rPr>
            </w:pPr>
            <w:r>
              <w:rPr>
                <w:rFonts w:asciiTheme="majorBidi" w:hAnsiTheme="majorBidi" w:cstheme="majorBidi"/>
                <w:sz w:val="24"/>
                <w:szCs w:val="24"/>
              </w:rPr>
              <w:t>Introduction to Professional practices</w:t>
            </w:r>
          </w:p>
        </w:tc>
        <w:tc>
          <w:tcPr>
            <w:tcW w:w="2970" w:type="dxa"/>
          </w:tcPr>
          <w:p>
            <w:pPr>
              <w:jc w:val="both"/>
              <w:rPr>
                <w:rFonts w:asciiTheme="majorBidi" w:hAnsiTheme="majorBidi" w:cstheme="majorBidi"/>
                <w:sz w:val="24"/>
                <w:szCs w:val="24"/>
              </w:rPr>
            </w:pPr>
            <w:r>
              <w:rPr>
                <w:rFonts w:asciiTheme="majorBidi" w:hAnsiTheme="majorBidi" w:cstheme="majorBidi"/>
                <w:sz w:val="24"/>
                <w:szCs w:val="24"/>
              </w:rPr>
              <w:t>Understanding of professional practices</w:t>
            </w: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p>
            <w:pPr>
              <w:rPr>
                <w:rFonts w:asciiTheme="majorBidi" w:hAnsiTheme="majorBidi" w:cstheme="majorBidi"/>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restart"/>
          </w:tcPr>
          <w:p>
            <w:r>
              <w:t>2</w:t>
            </w:r>
          </w:p>
          <w:p>
            <w:pPr>
              <w:rPr>
                <w:b/>
                <w:bCs/>
              </w:rPr>
            </w:pPr>
          </w:p>
        </w:tc>
        <w:tc>
          <w:tcPr>
            <w:tcW w:w="1080" w:type="dxa"/>
          </w:tcPr>
          <w:p>
            <w:r>
              <w:t>1</w:t>
            </w:r>
          </w:p>
        </w:tc>
        <w:tc>
          <w:tcPr>
            <w:tcW w:w="3330" w:type="dxa"/>
          </w:tcPr>
          <w:p>
            <w:pPr>
              <w:jc w:val="both"/>
              <w:rPr>
                <w:rFonts w:asciiTheme="majorBidi" w:hAnsiTheme="majorBidi" w:cstheme="majorBidi"/>
                <w:sz w:val="24"/>
                <w:szCs w:val="24"/>
              </w:rPr>
            </w:pPr>
            <w:r>
              <w:rPr>
                <w:rFonts w:asciiTheme="majorBidi" w:hAnsiTheme="majorBidi" w:cstheme="majorBidi"/>
                <w:sz w:val="24"/>
                <w:szCs w:val="24"/>
              </w:rPr>
              <w:t>The profession</w:t>
            </w:r>
          </w:p>
        </w:tc>
        <w:tc>
          <w:tcPr>
            <w:tcW w:w="2970" w:type="dxa"/>
          </w:tcPr>
          <w:p>
            <w:pPr>
              <w:jc w:val="both"/>
              <w:rPr>
                <w:rFonts w:asciiTheme="majorBidi" w:hAnsiTheme="majorBidi" w:cstheme="majorBidi"/>
                <w:sz w:val="24"/>
                <w:szCs w:val="24"/>
              </w:rPr>
            </w:pPr>
            <w:r>
              <w:rPr>
                <w:rFonts w:asciiTheme="majorBidi" w:hAnsiTheme="majorBidi" w:cstheme="majorBidi"/>
                <w:sz w:val="24"/>
                <w:szCs w:val="24"/>
              </w:rPr>
              <w:t>Learning about Profession</w:t>
            </w: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p>
            <w:pPr>
              <w:rPr>
                <w:rFonts w:asciiTheme="majorBidi" w:hAnsiTheme="majorBidi" w:cstheme="majorBidi"/>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continue"/>
          </w:tcPr>
          <w:p/>
        </w:tc>
        <w:tc>
          <w:tcPr>
            <w:tcW w:w="1080" w:type="dxa"/>
          </w:tcPr>
          <w:p>
            <w:r>
              <w:t>2</w:t>
            </w:r>
          </w:p>
        </w:tc>
        <w:tc>
          <w:tcPr>
            <w:tcW w:w="3330" w:type="dxa"/>
          </w:tcPr>
          <w:p>
            <w:pPr>
              <w:jc w:val="both"/>
              <w:rPr>
                <w:rFonts w:asciiTheme="majorBidi" w:hAnsiTheme="majorBidi" w:cstheme="majorBidi"/>
                <w:bCs/>
                <w:sz w:val="24"/>
                <w:szCs w:val="24"/>
              </w:rPr>
            </w:pPr>
            <w:r>
              <w:rPr>
                <w:rFonts w:asciiTheme="majorBidi" w:hAnsiTheme="majorBidi" w:cstheme="majorBidi"/>
                <w:bCs/>
                <w:sz w:val="24"/>
                <w:szCs w:val="24"/>
              </w:rPr>
              <w:t xml:space="preserve">Traits of Professional </w:t>
            </w:r>
          </w:p>
          <w:p>
            <w:pPr>
              <w:jc w:val="both"/>
              <w:rPr>
                <w:rFonts w:asciiTheme="majorBidi" w:hAnsiTheme="majorBidi" w:cstheme="majorBidi"/>
                <w:sz w:val="24"/>
                <w:szCs w:val="24"/>
              </w:rPr>
            </w:pPr>
            <w:r>
              <w:rPr>
                <w:rFonts w:asciiTheme="majorBidi" w:hAnsiTheme="majorBidi" w:cstheme="majorBidi"/>
                <w:bCs/>
                <w:sz w:val="24"/>
                <w:szCs w:val="24"/>
              </w:rPr>
              <w:t>Traits of Profession</w:t>
            </w:r>
          </w:p>
        </w:tc>
        <w:tc>
          <w:tcPr>
            <w:tcW w:w="2970" w:type="dxa"/>
          </w:tcPr>
          <w:p>
            <w:pPr>
              <w:jc w:val="both"/>
              <w:rPr>
                <w:rFonts w:asciiTheme="majorBidi" w:hAnsiTheme="majorBidi" w:cstheme="majorBidi"/>
                <w:sz w:val="24"/>
                <w:szCs w:val="24"/>
              </w:rPr>
            </w:pPr>
            <w:r>
              <w:rPr>
                <w:rFonts w:asciiTheme="majorBidi" w:hAnsiTheme="majorBidi" w:cstheme="majorBidi"/>
                <w:sz w:val="24"/>
                <w:szCs w:val="24"/>
              </w:rPr>
              <w:t xml:space="preserve">Understand characteristics of profession </w:t>
            </w: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p>
            <w:pPr>
              <w:rPr>
                <w:rFonts w:asciiTheme="majorBidi" w:hAnsiTheme="majorBidi" w:cstheme="majorBidi"/>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restart"/>
          </w:tcPr>
          <w:p>
            <w:r>
              <w:t xml:space="preserve">3 </w:t>
            </w:r>
          </w:p>
          <w:p>
            <w:pPr>
              <w:rPr>
                <w:b/>
                <w:bCs/>
              </w:rPr>
            </w:pPr>
          </w:p>
        </w:tc>
        <w:tc>
          <w:tcPr>
            <w:tcW w:w="1080" w:type="dxa"/>
          </w:tcPr>
          <w:p>
            <w:r>
              <w:t>1</w:t>
            </w:r>
          </w:p>
        </w:tc>
        <w:tc>
          <w:tcPr>
            <w:tcW w:w="3330" w:type="dxa"/>
          </w:tcPr>
          <w:p>
            <w:pPr>
              <w:jc w:val="both"/>
              <w:rPr>
                <w:rFonts w:asciiTheme="majorBidi" w:hAnsiTheme="majorBidi" w:cstheme="majorBidi"/>
                <w:sz w:val="24"/>
                <w:szCs w:val="24"/>
              </w:rPr>
            </w:pPr>
            <w:r>
              <w:rPr>
                <w:rFonts w:asciiTheme="majorBidi" w:hAnsiTheme="majorBidi" w:cstheme="majorBidi"/>
                <w:sz w:val="24"/>
                <w:szCs w:val="24"/>
              </w:rPr>
              <w:t>Professional Ethics and Code of ethics</w:t>
            </w:r>
          </w:p>
          <w:p>
            <w:pPr>
              <w:jc w:val="both"/>
              <w:rPr>
                <w:rFonts w:asciiTheme="majorBidi" w:hAnsiTheme="majorBidi" w:cstheme="majorBidi"/>
                <w:sz w:val="24"/>
                <w:szCs w:val="24"/>
              </w:rPr>
            </w:pPr>
          </w:p>
        </w:tc>
        <w:tc>
          <w:tcPr>
            <w:tcW w:w="2970" w:type="dxa"/>
          </w:tcPr>
          <w:p>
            <w:pPr>
              <w:jc w:val="both"/>
              <w:rPr>
                <w:rFonts w:asciiTheme="majorBidi" w:hAnsiTheme="majorBidi" w:cstheme="majorBidi"/>
                <w:sz w:val="24"/>
                <w:szCs w:val="24"/>
              </w:rPr>
            </w:pPr>
            <w:r>
              <w:rPr>
                <w:rFonts w:asciiTheme="majorBidi" w:hAnsiTheme="majorBidi" w:cstheme="majorBidi"/>
                <w:sz w:val="24"/>
                <w:szCs w:val="24"/>
              </w:rPr>
              <w:t>Establish responsibility of professionals to act ethically according to the policies and procedures of their employers, professional organizations, and laws of society</w:t>
            </w: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continue"/>
          </w:tcPr>
          <w:p/>
        </w:tc>
        <w:tc>
          <w:tcPr>
            <w:tcW w:w="1080" w:type="dxa"/>
          </w:tcPr>
          <w:p>
            <w:r>
              <w:t>2</w:t>
            </w:r>
          </w:p>
        </w:tc>
        <w:tc>
          <w:tcPr>
            <w:tcW w:w="3330" w:type="dxa"/>
          </w:tcPr>
          <w:p>
            <w:pPr>
              <w:jc w:val="both"/>
              <w:rPr>
                <w:rFonts w:asciiTheme="majorBidi" w:hAnsiTheme="majorBidi" w:cstheme="majorBidi"/>
                <w:sz w:val="24"/>
                <w:szCs w:val="24"/>
              </w:rPr>
            </w:pPr>
            <w:r>
              <w:rPr>
                <w:rFonts w:asciiTheme="majorBidi" w:hAnsiTheme="majorBidi" w:cstheme="majorBidi"/>
                <w:sz w:val="24"/>
                <w:szCs w:val="24"/>
              </w:rPr>
              <w:t>IEEE Code of ethics</w:t>
            </w:r>
          </w:p>
        </w:tc>
        <w:tc>
          <w:tcPr>
            <w:tcW w:w="2970" w:type="dxa"/>
          </w:tcPr>
          <w:p>
            <w:pPr>
              <w:jc w:val="both"/>
              <w:rPr>
                <w:rFonts w:asciiTheme="majorBidi" w:hAnsiTheme="majorBidi" w:cstheme="majorBidi"/>
                <w:sz w:val="24"/>
                <w:szCs w:val="24"/>
              </w:rPr>
            </w:pPr>
            <w:r>
              <w:rPr>
                <w:rFonts w:asciiTheme="majorBidi" w:hAnsiTheme="majorBidi" w:cstheme="majorBidi"/>
                <w:sz w:val="24"/>
                <w:szCs w:val="24"/>
              </w:rPr>
              <w:t>Ability to learn IEEE code of ethics</w:t>
            </w: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restart"/>
          </w:tcPr>
          <w:p>
            <w:pPr>
              <w:rPr>
                <w:b/>
                <w:bCs/>
              </w:rPr>
            </w:pPr>
            <w:r>
              <w:t>4</w:t>
            </w:r>
          </w:p>
        </w:tc>
        <w:tc>
          <w:tcPr>
            <w:tcW w:w="1080" w:type="dxa"/>
          </w:tcPr>
          <w:p>
            <w:r>
              <w:t>1</w:t>
            </w:r>
          </w:p>
        </w:tc>
        <w:tc>
          <w:tcPr>
            <w:tcW w:w="3330" w:type="dxa"/>
          </w:tcPr>
          <w:p>
            <w:pPr>
              <w:jc w:val="both"/>
              <w:rPr>
                <w:rFonts w:asciiTheme="majorBidi" w:hAnsiTheme="majorBidi" w:cstheme="majorBidi"/>
                <w:sz w:val="24"/>
                <w:szCs w:val="24"/>
              </w:rPr>
            </w:pPr>
            <w:r>
              <w:rPr>
                <w:rFonts w:asciiTheme="majorBidi" w:hAnsiTheme="majorBidi" w:cstheme="majorBidi"/>
                <w:sz w:val="24"/>
                <w:szCs w:val="24"/>
              </w:rPr>
              <w:t>Ethical decision making case studies</w:t>
            </w:r>
          </w:p>
        </w:tc>
        <w:tc>
          <w:tcPr>
            <w:tcW w:w="2970" w:type="dxa"/>
          </w:tcPr>
          <w:p>
            <w:pPr>
              <w:jc w:val="both"/>
              <w:rPr>
                <w:rFonts w:asciiTheme="majorBidi" w:hAnsiTheme="majorBidi" w:cstheme="majorBidi"/>
                <w:sz w:val="24"/>
                <w:szCs w:val="24"/>
              </w:rPr>
            </w:pP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p>
            <w:pPr>
              <w:rPr>
                <w:rFonts w:asciiTheme="majorBidi" w:hAnsiTheme="majorBidi" w:cstheme="majorBidi"/>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continue"/>
          </w:tcPr>
          <w:p/>
        </w:tc>
        <w:tc>
          <w:tcPr>
            <w:tcW w:w="1080" w:type="dxa"/>
          </w:tcPr>
          <w:p>
            <w:r>
              <w:t>2</w:t>
            </w:r>
          </w:p>
        </w:tc>
        <w:tc>
          <w:tcPr>
            <w:tcW w:w="3330" w:type="dxa"/>
          </w:tcPr>
          <w:p>
            <w:pPr>
              <w:jc w:val="both"/>
              <w:rPr>
                <w:rFonts w:asciiTheme="majorBidi" w:hAnsiTheme="majorBidi" w:cstheme="majorBidi"/>
                <w:sz w:val="24"/>
                <w:szCs w:val="24"/>
              </w:rPr>
            </w:pPr>
            <w:r>
              <w:rPr>
                <w:rFonts w:asciiTheme="majorBidi" w:hAnsiTheme="majorBidi" w:cstheme="majorBidi"/>
                <w:bCs/>
                <w:sz w:val="24"/>
                <w:szCs w:val="24"/>
              </w:rPr>
              <w:t>ACM Code of ethics</w:t>
            </w:r>
          </w:p>
        </w:tc>
        <w:tc>
          <w:tcPr>
            <w:tcW w:w="2970" w:type="dxa"/>
          </w:tcPr>
          <w:p>
            <w:pPr>
              <w:jc w:val="both"/>
              <w:rPr>
                <w:rFonts w:asciiTheme="majorBidi" w:hAnsiTheme="majorBidi" w:cstheme="majorBidi"/>
                <w:sz w:val="24"/>
                <w:szCs w:val="24"/>
              </w:rPr>
            </w:pPr>
            <w:r>
              <w:rPr>
                <w:rFonts w:asciiTheme="majorBidi" w:hAnsiTheme="majorBidi" w:cstheme="majorBidi"/>
                <w:sz w:val="24"/>
                <w:szCs w:val="24"/>
              </w:rPr>
              <w:t>Understanding about ACM code of ethics</w:t>
            </w: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p>
            <w:pPr>
              <w:rPr>
                <w:rFonts w:asciiTheme="majorBidi" w:hAnsiTheme="majorBidi" w:cstheme="majorBidi"/>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restart"/>
          </w:tcPr>
          <w:p>
            <w:r>
              <w:t>5</w:t>
            </w:r>
            <w:r>
              <w:rPr>
                <w:bCs/>
              </w:rPr>
              <w:t xml:space="preserve"> </w:t>
            </w:r>
          </w:p>
        </w:tc>
        <w:tc>
          <w:tcPr>
            <w:tcW w:w="1080" w:type="dxa"/>
          </w:tcPr>
          <w:p>
            <w:r>
              <w:t>1</w:t>
            </w:r>
          </w:p>
        </w:tc>
        <w:tc>
          <w:tcPr>
            <w:tcW w:w="3330" w:type="dxa"/>
          </w:tcPr>
          <w:p>
            <w:pPr>
              <w:jc w:val="both"/>
              <w:rPr>
                <w:rFonts w:asciiTheme="majorBidi" w:hAnsiTheme="majorBidi" w:cstheme="majorBidi"/>
                <w:bCs/>
                <w:sz w:val="24"/>
                <w:szCs w:val="24"/>
                <w:lang w:val="en-GB"/>
              </w:rPr>
            </w:pPr>
            <w:r>
              <w:rPr>
                <w:rFonts w:asciiTheme="majorBidi" w:hAnsiTheme="majorBidi" w:cstheme="majorBidi"/>
                <w:sz w:val="24"/>
                <w:szCs w:val="24"/>
              </w:rPr>
              <w:t xml:space="preserve">Anatomy of software house </w:t>
            </w:r>
          </w:p>
          <w:p>
            <w:pPr>
              <w:ind w:left="360"/>
              <w:jc w:val="both"/>
              <w:rPr>
                <w:rFonts w:asciiTheme="majorBidi" w:hAnsiTheme="majorBidi" w:cstheme="majorBidi"/>
                <w:bCs/>
                <w:sz w:val="24"/>
                <w:szCs w:val="24"/>
              </w:rPr>
            </w:pPr>
          </w:p>
        </w:tc>
        <w:tc>
          <w:tcPr>
            <w:tcW w:w="2970" w:type="dxa"/>
          </w:tcPr>
          <w:p>
            <w:pPr>
              <w:jc w:val="both"/>
              <w:rPr>
                <w:rFonts w:asciiTheme="majorBidi" w:hAnsiTheme="majorBidi" w:cstheme="majorBidi"/>
                <w:bCs/>
                <w:sz w:val="24"/>
                <w:szCs w:val="24"/>
              </w:rPr>
            </w:pPr>
            <w:r>
              <w:rPr>
                <w:rFonts w:asciiTheme="majorBidi" w:hAnsiTheme="majorBidi" w:cstheme="majorBidi"/>
                <w:bCs/>
                <w:sz w:val="24"/>
                <w:szCs w:val="24"/>
              </w:rPr>
              <w:t xml:space="preserve">Understanding of anatomy of business </w:t>
            </w: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p>
            <w:pPr>
              <w:rPr>
                <w:rFonts w:asciiTheme="majorBidi" w:hAnsiTheme="majorBidi" w:cstheme="majorBidi"/>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continue"/>
          </w:tcPr>
          <w:p/>
        </w:tc>
        <w:tc>
          <w:tcPr>
            <w:tcW w:w="1080" w:type="dxa"/>
          </w:tcPr>
          <w:p>
            <w:r>
              <w:t>2</w:t>
            </w:r>
          </w:p>
        </w:tc>
        <w:tc>
          <w:tcPr>
            <w:tcW w:w="3330" w:type="dxa"/>
          </w:tcPr>
          <w:p>
            <w:pPr>
              <w:jc w:val="both"/>
              <w:rPr>
                <w:rFonts w:asciiTheme="majorBidi" w:hAnsiTheme="majorBidi" w:cstheme="majorBidi"/>
                <w:bCs/>
                <w:sz w:val="24"/>
                <w:szCs w:val="24"/>
              </w:rPr>
            </w:pPr>
            <w:r>
              <w:rPr>
                <w:rFonts w:asciiTheme="majorBidi" w:hAnsiTheme="majorBidi" w:cstheme="majorBidi"/>
                <w:sz w:val="24"/>
                <w:szCs w:val="24"/>
              </w:rPr>
              <w:t xml:space="preserve">Ideal company structure </w:t>
            </w:r>
          </w:p>
        </w:tc>
        <w:tc>
          <w:tcPr>
            <w:tcW w:w="2970" w:type="dxa"/>
          </w:tcPr>
          <w:p>
            <w:pPr>
              <w:jc w:val="both"/>
              <w:rPr>
                <w:rFonts w:asciiTheme="majorBidi" w:hAnsiTheme="majorBidi" w:cstheme="majorBidi"/>
                <w:bCs/>
                <w:sz w:val="24"/>
                <w:szCs w:val="24"/>
              </w:rPr>
            </w:pPr>
            <w:r>
              <w:rPr>
                <w:rFonts w:asciiTheme="majorBidi" w:hAnsiTheme="majorBidi" w:cstheme="majorBidi"/>
                <w:bCs/>
                <w:sz w:val="24"/>
                <w:szCs w:val="24"/>
              </w:rPr>
              <w:t>Able to design their business</w:t>
            </w: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p>
            <w:pPr>
              <w:rPr>
                <w:rFonts w:asciiTheme="majorBidi" w:hAnsiTheme="majorBidi" w:cstheme="majorBidi"/>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restart"/>
          </w:tcPr>
          <w:p>
            <w:pPr>
              <w:rPr>
                <w:b/>
                <w:bCs/>
              </w:rPr>
            </w:pPr>
            <w:r>
              <w:t>6</w:t>
            </w:r>
          </w:p>
        </w:tc>
        <w:tc>
          <w:tcPr>
            <w:tcW w:w="1080" w:type="dxa"/>
          </w:tcPr>
          <w:p>
            <w:r>
              <w:t>1</w:t>
            </w:r>
          </w:p>
        </w:tc>
        <w:tc>
          <w:tcPr>
            <w:tcW w:w="3330" w:type="dxa"/>
          </w:tcPr>
          <w:p>
            <w:pPr>
              <w:pStyle w:val="5"/>
              <w:tabs>
                <w:tab w:val="clear" w:pos="4320"/>
                <w:tab w:val="clear" w:pos="8640"/>
              </w:tabs>
              <w:jc w:val="both"/>
              <w:rPr>
                <w:rFonts w:asciiTheme="majorBidi" w:hAnsiTheme="majorBidi" w:cstheme="majorBidi"/>
                <w:sz w:val="24"/>
                <w:szCs w:val="24"/>
              </w:rPr>
            </w:pPr>
            <w:r>
              <w:rPr>
                <w:rFonts w:asciiTheme="majorBidi" w:hAnsiTheme="majorBidi" w:cstheme="majorBidi"/>
                <w:sz w:val="24"/>
                <w:szCs w:val="24"/>
              </w:rPr>
              <w:t>Organizational structure</w:t>
            </w:r>
          </w:p>
        </w:tc>
        <w:tc>
          <w:tcPr>
            <w:tcW w:w="2970" w:type="dxa"/>
          </w:tcPr>
          <w:p>
            <w:pPr>
              <w:pStyle w:val="5"/>
              <w:tabs>
                <w:tab w:val="clear" w:pos="4320"/>
                <w:tab w:val="clear" w:pos="8640"/>
              </w:tabs>
              <w:jc w:val="both"/>
              <w:rPr>
                <w:rFonts w:asciiTheme="majorBidi" w:hAnsiTheme="majorBidi" w:cstheme="majorBidi"/>
                <w:sz w:val="24"/>
                <w:szCs w:val="24"/>
              </w:rPr>
            </w:pPr>
            <w:r>
              <w:rPr>
                <w:rFonts w:asciiTheme="majorBidi" w:hAnsiTheme="majorBidi" w:cstheme="majorBidi"/>
                <w:sz w:val="24"/>
                <w:szCs w:val="24"/>
              </w:rPr>
              <w:t>Understanding about organizational structure</w:t>
            </w: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p>
            <w:pPr>
              <w:rPr>
                <w:rFonts w:asciiTheme="majorBidi" w:hAnsiTheme="majorBidi" w:cstheme="majorBidi"/>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continue"/>
          </w:tcPr>
          <w:p/>
        </w:tc>
        <w:tc>
          <w:tcPr>
            <w:tcW w:w="1080" w:type="dxa"/>
          </w:tcPr>
          <w:p>
            <w:r>
              <w:t>2</w:t>
            </w:r>
          </w:p>
        </w:tc>
        <w:tc>
          <w:tcPr>
            <w:tcW w:w="3330" w:type="dxa"/>
          </w:tcPr>
          <w:p>
            <w:pPr>
              <w:jc w:val="both"/>
              <w:rPr>
                <w:rFonts w:asciiTheme="majorBidi" w:hAnsiTheme="majorBidi" w:cstheme="majorBidi"/>
                <w:sz w:val="24"/>
                <w:szCs w:val="24"/>
              </w:rPr>
            </w:pPr>
            <w:r>
              <w:rPr>
                <w:rFonts w:asciiTheme="majorBidi" w:hAnsiTheme="majorBidi" w:cstheme="majorBidi"/>
                <w:sz w:val="24"/>
                <w:szCs w:val="24"/>
              </w:rPr>
              <w:t>Types of organization</w:t>
            </w:r>
          </w:p>
        </w:tc>
        <w:tc>
          <w:tcPr>
            <w:tcW w:w="2970" w:type="dxa"/>
          </w:tcPr>
          <w:p>
            <w:pPr>
              <w:jc w:val="both"/>
              <w:rPr>
                <w:rFonts w:asciiTheme="majorBidi" w:hAnsiTheme="majorBidi" w:cstheme="majorBidi"/>
                <w:sz w:val="24"/>
                <w:szCs w:val="24"/>
              </w:rPr>
            </w:pPr>
            <w:r>
              <w:rPr>
                <w:rFonts w:asciiTheme="majorBidi" w:hAnsiTheme="majorBidi" w:cstheme="majorBidi"/>
                <w:sz w:val="24"/>
                <w:szCs w:val="24"/>
              </w:rPr>
              <w:t>Knowledge of organization types</w:t>
            </w: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p>
            <w:pPr>
              <w:rPr>
                <w:rFonts w:asciiTheme="majorBidi" w:hAnsiTheme="majorBidi" w:cstheme="majorBidi"/>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restart"/>
          </w:tcPr>
          <w:p>
            <w:pPr>
              <w:rPr>
                <w:b/>
                <w:bCs/>
              </w:rPr>
            </w:pPr>
            <w:r>
              <w:t>7</w:t>
            </w:r>
          </w:p>
        </w:tc>
        <w:tc>
          <w:tcPr>
            <w:tcW w:w="1080" w:type="dxa"/>
          </w:tcPr>
          <w:p>
            <w:r>
              <w:t>1</w:t>
            </w:r>
          </w:p>
        </w:tc>
        <w:tc>
          <w:tcPr>
            <w:tcW w:w="3330" w:type="dxa"/>
          </w:tcPr>
          <w:p>
            <w:pPr>
              <w:rPr>
                <w:rFonts w:asciiTheme="majorBidi" w:hAnsiTheme="majorBidi" w:cstheme="majorBidi"/>
                <w:sz w:val="24"/>
                <w:szCs w:val="24"/>
              </w:rPr>
            </w:pPr>
            <w:r>
              <w:rPr>
                <w:rFonts w:asciiTheme="majorBidi" w:hAnsiTheme="majorBidi" w:cstheme="majorBidi"/>
                <w:sz w:val="24"/>
                <w:szCs w:val="24"/>
              </w:rPr>
              <w:t>Organizational financial practices</w:t>
            </w:r>
          </w:p>
        </w:tc>
        <w:tc>
          <w:tcPr>
            <w:tcW w:w="2970" w:type="dxa"/>
          </w:tcPr>
          <w:p>
            <w:pPr>
              <w:pStyle w:val="5"/>
              <w:tabs>
                <w:tab w:val="clear" w:pos="4320"/>
                <w:tab w:val="clear" w:pos="8640"/>
              </w:tabs>
              <w:jc w:val="both"/>
              <w:rPr>
                <w:rFonts w:asciiTheme="majorBidi" w:hAnsiTheme="majorBidi" w:cstheme="majorBidi"/>
                <w:sz w:val="24"/>
                <w:szCs w:val="24"/>
              </w:rPr>
            </w:pPr>
            <w:r>
              <w:rPr>
                <w:rFonts w:asciiTheme="majorBidi" w:hAnsiTheme="majorBidi" w:cstheme="majorBidi"/>
                <w:sz w:val="24"/>
                <w:szCs w:val="24"/>
              </w:rPr>
              <w:t xml:space="preserve">Understanding of financial issues  </w:t>
            </w:r>
          </w:p>
          <w:p>
            <w:pPr>
              <w:jc w:val="both"/>
              <w:rPr>
                <w:rFonts w:asciiTheme="majorBidi" w:hAnsiTheme="majorBidi" w:cstheme="majorBidi"/>
                <w:sz w:val="24"/>
                <w:szCs w:val="24"/>
              </w:rPr>
            </w:pP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p>
            <w:pPr>
              <w:rPr>
                <w:rFonts w:asciiTheme="majorBidi" w:hAnsiTheme="majorBidi" w:cstheme="majorBidi"/>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continue"/>
          </w:tcPr>
          <w:p/>
        </w:tc>
        <w:tc>
          <w:tcPr>
            <w:tcW w:w="1080" w:type="dxa"/>
          </w:tcPr>
          <w:p>
            <w:r>
              <w:t>2</w:t>
            </w:r>
          </w:p>
        </w:tc>
        <w:tc>
          <w:tcPr>
            <w:tcW w:w="3330" w:type="dxa"/>
          </w:tcPr>
          <w:p>
            <w:pPr>
              <w:jc w:val="both"/>
              <w:rPr>
                <w:rFonts w:asciiTheme="majorBidi" w:hAnsiTheme="majorBidi" w:cstheme="majorBidi"/>
                <w:sz w:val="24"/>
                <w:szCs w:val="24"/>
              </w:rPr>
            </w:pPr>
            <w:r>
              <w:rPr>
                <w:rFonts w:asciiTheme="majorBidi" w:hAnsiTheme="majorBidi" w:cstheme="majorBidi"/>
                <w:sz w:val="24"/>
                <w:szCs w:val="24"/>
              </w:rPr>
              <w:t>Sources of funds</w:t>
            </w:r>
          </w:p>
        </w:tc>
        <w:tc>
          <w:tcPr>
            <w:tcW w:w="2970" w:type="dxa"/>
          </w:tcPr>
          <w:p>
            <w:pPr>
              <w:jc w:val="both"/>
              <w:rPr>
                <w:rFonts w:asciiTheme="majorBidi" w:hAnsiTheme="majorBidi" w:cstheme="majorBidi"/>
                <w:sz w:val="24"/>
                <w:szCs w:val="24"/>
              </w:rPr>
            </w:pPr>
            <w:r>
              <w:rPr>
                <w:rFonts w:asciiTheme="majorBidi" w:hAnsiTheme="majorBidi" w:cstheme="majorBidi"/>
                <w:sz w:val="24"/>
                <w:szCs w:val="24"/>
              </w:rPr>
              <w:t>Understanding of Grant,</w:t>
            </w:r>
          </w:p>
          <w:p>
            <w:pPr>
              <w:jc w:val="both"/>
              <w:rPr>
                <w:rFonts w:asciiTheme="majorBidi" w:hAnsiTheme="majorBidi" w:cstheme="majorBidi"/>
                <w:sz w:val="24"/>
                <w:szCs w:val="24"/>
              </w:rPr>
            </w:pPr>
            <w:r>
              <w:rPr>
                <w:rFonts w:asciiTheme="majorBidi" w:hAnsiTheme="majorBidi" w:cstheme="majorBidi"/>
                <w:sz w:val="24"/>
                <w:szCs w:val="24"/>
              </w:rPr>
              <w:t>Loan and Sale of Equity</w:t>
            </w:r>
          </w:p>
          <w:p>
            <w:pPr>
              <w:jc w:val="both"/>
              <w:rPr>
                <w:rFonts w:asciiTheme="majorBidi" w:hAnsiTheme="majorBidi" w:cstheme="majorBidi"/>
                <w:sz w:val="24"/>
                <w:szCs w:val="24"/>
              </w:rPr>
            </w:pP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p>
            <w:pPr>
              <w:rPr>
                <w:rFonts w:asciiTheme="majorBidi" w:hAnsiTheme="majorBidi" w:cstheme="majorBidi"/>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restart"/>
          </w:tcPr>
          <w:p>
            <w:pPr>
              <w:rPr>
                <w:b/>
                <w:bCs/>
              </w:rPr>
            </w:pPr>
            <w:r>
              <w:t>8</w:t>
            </w:r>
          </w:p>
        </w:tc>
        <w:tc>
          <w:tcPr>
            <w:tcW w:w="1080" w:type="dxa"/>
          </w:tcPr>
          <w:p>
            <w:r>
              <w:t>1</w:t>
            </w:r>
          </w:p>
        </w:tc>
        <w:tc>
          <w:tcPr>
            <w:tcW w:w="3330" w:type="dxa"/>
          </w:tcPr>
          <w:p>
            <w:pPr>
              <w:jc w:val="both"/>
              <w:rPr>
                <w:rFonts w:asciiTheme="majorBidi" w:hAnsiTheme="majorBidi" w:cstheme="majorBidi"/>
                <w:sz w:val="24"/>
                <w:szCs w:val="24"/>
              </w:rPr>
            </w:pPr>
            <w:r>
              <w:rPr>
                <w:rFonts w:asciiTheme="majorBidi" w:hAnsiTheme="majorBidi" w:cstheme="majorBidi"/>
                <w:sz w:val="24"/>
                <w:szCs w:val="24"/>
              </w:rPr>
              <w:t>Revision</w:t>
            </w:r>
          </w:p>
        </w:tc>
        <w:tc>
          <w:tcPr>
            <w:tcW w:w="2970" w:type="dxa"/>
          </w:tcPr>
          <w:p>
            <w:pPr>
              <w:jc w:val="both"/>
              <w:rPr>
                <w:rFonts w:asciiTheme="majorBidi" w:hAnsiTheme="majorBidi" w:cstheme="majorBidi"/>
                <w:sz w:val="24"/>
                <w:szCs w:val="24"/>
              </w:rPr>
            </w:pPr>
            <w:r>
              <w:rPr>
                <w:rFonts w:asciiTheme="majorBidi" w:hAnsiTheme="majorBidi" w:cstheme="majorBidi"/>
                <w:sz w:val="24"/>
                <w:szCs w:val="24"/>
              </w:rPr>
              <w:t>Learning about real time scenarios and tips</w:t>
            </w: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p>
            <w:pPr>
              <w:rPr>
                <w:rFonts w:asciiTheme="majorBidi" w:hAnsiTheme="majorBidi" w:cstheme="majorBidi"/>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continue"/>
          </w:tcPr>
          <w:p/>
        </w:tc>
        <w:tc>
          <w:tcPr>
            <w:tcW w:w="1080" w:type="dxa"/>
          </w:tcPr>
          <w:p>
            <w:r>
              <w:t>2</w:t>
            </w:r>
          </w:p>
        </w:tc>
        <w:tc>
          <w:tcPr>
            <w:tcW w:w="3330" w:type="dxa"/>
          </w:tcPr>
          <w:p>
            <w:pPr>
              <w:jc w:val="both"/>
              <w:rPr>
                <w:rFonts w:asciiTheme="majorBidi" w:hAnsiTheme="majorBidi" w:cstheme="majorBidi"/>
                <w:sz w:val="24"/>
                <w:szCs w:val="24"/>
              </w:rPr>
            </w:pPr>
            <w:r>
              <w:rPr>
                <w:rFonts w:asciiTheme="majorBidi" w:hAnsiTheme="majorBidi" w:cstheme="majorBidi"/>
                <w:sz w:val="24"/>
                <w:szCs w:val="24"/>
              </w:rPr>
              <w:t>Health and safety and Revision</w:t>
            </w:r>
          </w:p>
        </w:tc>
        <w:tc>
          <w:tcPr>
            <w:tcW w:w="2970" w:type="dxa"/>
          </w:tcPr>
          <w:p>
            <w:pPr>
              <w:jc w:val="both"/>
              <w:rPr>
                <w:rFonts w:asciiTheme="majorBidi" w:hAnsiTheme="majorBidi" w:cstheme="majorBidi"/>
                <w:sz w:val="24"/>
                <w:szCs w:val="24"/>
              </w:rPr>
            </w:pPr>
            <w:r>
              <w:rPr>
                <w:rFonts w:asciiTheme="majorBidi" w:hAnsiTheme="majorBidi" w:cstheme="majorBidi"/>
                <w:sz w:val="24"/>
                <w:szCs w:val="24"/>
              </w:rPr>
              <w:t>Understanding health and safety</w:t>
            </w:r>
          </w:p>
        </w:tc>
        <w:tc>
          <w:tcPr>
            <w:tcW w:w="1742" w:type="dxa"/>
          </w:tcPr>
          <w:p>
            <w:pPr>
              <w:rPr>
                <w:rFonts w:asciiTheme="majorBidi" w:hAnsiTheme="majorBidi" w:cstheme="majorBidi"/>
                <w:sz w:val="24"/>
                <w:szCs w:val="24"/>
              </w:rPr>
            </w:pPr>
            <w:r>
              <w:rPr>
                <w:rFonts w:asciiTheme="majorBidi" w:hAnsiTheme="majorBidi" w:cstheme="majorBidi"/>
                <w:sz w:val="24"/>
                <w:szCs w:val="24"/>
              </w:rPr>
              <w:t>Case studies, handouts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shd w:val="clear" w:color="auto" w:fill="D9D9D9"/>
          </w:tcPr>
          <w:p/>
        </w:tc>
        <w:tc>
          <w:tcPr>
            <w:tcW w:w="9122" w:type="dxa"/>
            <w:gridSpan w:val="4"/>
            <w:shd w:val="clear" w:color="auto" w:fill="D9D9D9"/>
            <w:vAlign w:val="center"/>
          </w:tcPr>
          <w:p>
            <w:pPr>
              <w:jc w:val="center"/>
              <w:rPr>
                <w:rFonts w:asciiTheme="majorBidi" w:hAnsiTheme="majorBidi" w:cstheme="majorBidi"/>
                <w:sz w:val="24"/>
                <w:szCs w:val="24"/>
              </w:rPr>
            </w:pPr>
            <w:r>
              <w:rPr>
                <w:rFonts w:asciiTheme="majorBidi" w:hAnsiTheme="majorBidi" w:cstheme="majorBidi"/>
                <w:b/>
                <w:sz w:val="24"/>
                <w:szCs w:val="24"/>
              </w:rPr>
              <w:t>Mid-Semester Exam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restart"/>
          </w:tcPr>
          <w:p>
            <w:r>
              <w:t>9</w:t>
            </w:r>
          </w:p>
        </w:tc>
        <w:tc>
          <w:tcPr>
            <w:tcW w:w="1080" w:type="dxa"/>
          </w:tcPr>
          <w:p>
            <w:r>
              <w:t>1</w:t>
            </w:r>
          </w:p>
        </w:tc>
        <w:tc>
          <w:tcPr>
            <w:tcW w:w="3330" w:type="dxa"/>
          </w:tcPr>
          <w:p>
            <w:pPr>
              <w:jc w:val="both"/>
              <w:rPr>
                <w:rFonts w:asciiTheme="majorBidi" w:hAnsiTheme="majorBidi" w:cstheme="majorBidi"/>
                <w:sz w:val="24"/>
                <w:szCs w:val="24"/>
              </w:rPr>
            </w:pPr>
            <w:r>
              <w:rPr>
                <w:rFonts w:asciiTheme="majorBidi" w:hAnsiTheme="majorBidi" w:cstheme="majorBidi"/>
                <w:sz w:val="24"/>
                <w:szCs w:val="24"/>
              </w:rPr>
              <w:t>Health and safety act</w:t>
            </w:r>
          </w:p>
        </w:tc>
        <w:tc>
          <w:tcPr>
            <w:tcW w:w="2970" w:type="dxa"/>
          </w:tcPr>
          <w:p>
            <w:pPr>
              <w:jc w:val="both"/>
              <w:rPr>
                <w:rFonts w:asciiTheme="majorBidi" w:hAnsiTheme="majorBidi" w:cstheme="majorBidi"/>
                <w:sz w:val="24"/>
                <w:szCs w:val="24"/>
              </w:rPr>
            </w:pPr>
            <w:r>
              <w:rPr>
                <w:rFonts w:asciiTheme="majorBidi" w:hAnsiTheme="majorBidi" w:cstheme="majorBidi"/>
                <w:sz w:val="24"/>
                <w:szCs w:val="24"/>
              </w:rPr>
              <w:t>Knowledge about safety acts</w:t>
            </w:r>
          </w:p>
        </w:tc>
        <w:tc>
          <w:tcPr>
            <w:tcW w:w="1742" w:type="dxa"/>
          </w:tcPr>
          <w:p>
            <w:pPr>
              <w:rPr>
                <w:rFonts w:asciiTheme="majorBidi" w:hAnsiTheme="majorBidi" w:cstheme="majorBidi"/>
                <w:sz w:val="24"/>
                <w:szCs w:val="24"/>
              </w:rPr>
            </w:pPr>
            <w:r>
              <w:rPr>
                <w:rFonts w:asciiTheme="majorBidi" w:hAnsiTheme="majorBidi" w:cstheme="majorBidi"/>
                <w:sz w:val="24"/>
                <w:szCs w:val="24"/>
              </w:rPr>
              <w:t xml:space="preserve">Lecture Slides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continue"/>
          </w:tcPr>
          <w:p/>
        </w:tc>
        <w:tc>
          <w:tcPr>
            <w:tcW w:w="1080" w:type="dxa"/>
          </w:tcPr>
          <w:p>
            <w:r>
              <w:t>2</w:t>
            </w:r>
          </w:p>
        </w:tc>
        <w:tc>
          <w:tcPr>
            <w:tcW w:w="3330" w:type="dxa"/>
          </w:tcPr>
          <w:p>
            <w:pPr>
              <w:autoSpaceDE w:val="0"/>
              <w:autoSpaceDN w:val="0"/>
              <w:adjustRightInd w:val="0"/>
              <w:jc w:val="both"/>
              <w:rPr>
                <w:rFonts w:asciiTheme="majorBidi" w:hAnsiTheme="majorBidi" w:cstheme="majorBidi"/>
                <w:sz w:val="24"/>
                <w:szCs w:val="24"/>
              </w:rPr>
            </w:pPr>
            <w:r>
              <w:rPr>
                <w:rFonts w:asciiTheme="majorBidi" w:hAnsiTheme="majorBidi" w:cstheme="majorBidi"/>
                <w:sz w:val="24"/>
                <w:szCs w:val="24"/>
              </w:rPr>
              <w:t>Intellectual property rights</w:t>
            </w:r>
          </w:p>
        </w:tc>
        <w:tc>
          <w:tcPr>
            <w:tcW w:w="2970" w:type="dxa"/>
          </w:tcPr>
          <w:p>
            <w:pPr>
              <w:jc w:val="both"/>
              <w:rPr>
                <w:rFonts w:asciiTheme="majorBidi" w:hAnsiTheme="majorBidi" w:cstheme="majorBidi"/>
                <w:sz w:val="24"/>
                <w:szCs w:val="24"/>
              </w:rPr>
            </w:pPr>
            <w:r>
              <w:rPr>
                <w:rFonts w:asciiTheme="majorBidi" w:hAnsiTheme="majorBidi" w:cstheme="majorBidi"/>
                <w:sz w:val="24"/>
                <w:szCs w:val="24"/>
              </w:rPr>
              <w:t>Understanding of property rights.</w:t>
            </w: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p>
            <w:pPr>
              <w:rPr>
                <w:rFonts w:asciiTheme="majorBidi" w:hAnsiTheme="majorBidi" w:cstheme="majorBidi"/>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rPr>
            </w:pPr>
          </w:p>
        </w:tc>
        <w:tc>
          <w:tcPr>
            <w:tcW w:w="1710" w:type="dxa"/>
            <w:vMerge w:val="restart"/>
          </w:tcPr>
          <w:p>
            <w:r>
              <w:t>10</w:t>
            </w:r>
          </w:p>
        </w:tc>
        <w:tc>
          <w:tcPr>
            <w:tcW w:w="1080" w:type="dxa"/>
          </w:tcPr>
          <w:p>
            <w:r>
              <w:t>1</w:t>
            </w:r>
          </w:p>
        </w:tc>
        <w:tc>
          <w:tcPr>
            <w:tcW w:w="3330" w:type="dxa"/>
          </w:tcPr>
          <w:p>
            <w:pPr>
              <w:pStyle w:val="5"/>
              <w:tabs>
                <w:tab w:val="clear" w:pos="4320"/>
                <w:tab w:val="clear" w:pos="8640"/>
              </w:tabs>
              <w:jc w:val="both"/>
              <w:rPr>
                <w:rFonts w:asciiTheme="majorBidi" w:hAnsiTheme="majorBidi" w:cstheme="majorBidi"/>
                <w:b/>
                <w:bCs/>
                <w:sz w:val="24"/>
                <w:szCs w:val="24"/>
              </w:rPr>
            </w:pPr>
            <w:r>
              <w:rPr>
                <w:rFonts w:asciiTheme="majorBidi" w:hAnsiTheme="majorBidi" w:cstheme="majorBidi"/>
                <w:sz w:val="24"/>
                <w:szCs w:val="24"/>
              </w:rPr>
              <w:t>Intellectual property rights acts</w:t>
            </w:r>
          </w:p>
        </w:tc>
        <w:tc>
          <w:tcPr>
            <w:tcW w:w="2970" w:type="dxa"/>
          </w:tcPr>
          <w:p>
            <w:pPr>
              <w:jc w:val="both"/>
              <w:rPr>
                <w:rFonts w:asciiTheme="majorBidi" w:hAnsiTheme="majorBidi" w:cstheme="majorBidi"/>
                <w:sz w:val="24"/>
                <w:szCs w:val="24"/>
              </w:rPr>
            </w:pPr>
            <w:r>
              <w:rPr>
                <w:rFonts w:asciiTheme="majorBidi" w:hAnsiTheme="majorBidi" w:cstheme="majorBidi"/>
                <w:sz w:val="24"/>
                <w:szCs w:val="24"/>
              </w:rPr>
              <w:t>Developing an understanding of intellectual property right acts</w:t>
            </w: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p>
            <w:pPr>
              <w:rPr>
                <w:rFonts w:asciiTheme="majorBidi" w:hAnsiTheme="majorBidi" w:cstheme="majorBidi"/>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rPr>
            </w:pPr>
          </w:p>
        </w:tc>
        <w:tc>
          <w:tcPr>
            <w:tcW w:w="1710" w:type="dxa"/>
            <w:vMerge w:val="continue"/>
          </w:tcPr>
          <w:p/>
        </w:tc>
        <w:tc>
          <w:tcPr>
            <w:tcW w:w="1080" w:type="dxa"/>
          </w:tcPr>
          <w:p>
            <w:r>
              <w:t>2</w:t>
            </w:r>
          </w:p>
        </w:tc>
        <w:tc>
          <w:tcPr>
            <w:tcW w:w="3330" w:type="dxa"/>
          </w:tcPr>
          <w:p>
            <w:pPr>
              <w:jc w:val="both"/>
              <w:rPr>
                <w:rFonts w:asciiTheme="majorBidi" w:hAnsiTheme="majorBidi" w:cstheme="majorBidi"/>
                <w:sz w:val="24"/>
                <w:szCs w:val="24"/>
              </w:rPr>
            </w:pPr>
            <w:r>
              <w:rPr>
                <w:rFonts w:asciiTheme="majorBidi" w:hAnsiTheme="majorBidi" w:cstheme="majorBidi"/>
                <w:sz w:val="24"/>
                <w:szCs w:val="24"/>
              </w:rPr>
              <w:t>HRM</w:t>
            </w:r>
          </w:p>
        </w:tc>
        <w:tc>
          <w:tcPr>
            <w:tcW w:w="2970" w:type="dxa"/>
          </w:tcPr>
          <w:p>
            <w:pPr>
              <w:jc w:val="both"/>
              <w:rPr>
                <w:rFonts w:asciiTheme="majorBidi" w:hAnsiTheme="majorBidi" w:cstheme="majorBidi"/>
                <w:sz w:val="24"/>
                <w:szCs w:val="24"/>
              </w:rPr>
            </w:pPr>
            <w:r>
              <w:rPr>
                <w:rFonts w:asciiTheme="majorBidi" w:hAnsiTheme="majorBidi" w:cstheme="majorBidi"/>
                <w:sz w:val="24"/>
                <w:szCs w:val="24"/>
              </w:rPr>
              <w:t>Knowledge of field studies</w:t>
            </w: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p>
            <w:pPr>
              <w:rPr>
                <w:rFonts w:asciiTheme="majorBidi" w:hAnsiTheme="majorBidi" w:cstheme="majorBidi"/>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restart"/>
          </w:tcPr>
          <w:p>
            <w:r>
              <w:t>11</w:t>
            </w:r>
          </w:p>
        </w:tc>
        <w:tc>
          <w:tcPr>
            <w:tcW w:w="1080" w:type="dxa"/>
          </w:tcPr>
          <w:p>
            <w:r>
              <w:t>1</w:t>
            </w:r>
          </w:p>
        </w:tc>
        <w:tc>
          <w:tcPr>
            <w:tcW w:w="3330" w:type="dxa"/>
          </w:tcPr>
          <w:p>
            <w:pPr>
              <w:jc w:val="both"/>
              <w:rPr>
                <w:rFonts w:asciiTheme="majorBidi" w:hAnsiTheme="majorBidi" w:cstheme="majorBidi"/>
                <w:sz w:val="24"/>
                <w:szCs w:val="24"/>
              </w:rPr>
            </w:pPr>
            <w:r>
              <w:rPr>
                <w:rFonts w:asciiTheme="majorBidi" w:hAnsiTheme="majorBidi" w:cstheme="majorBidi"/>
                <w:sz w:val="24"/>
                <w:szCs w:val="24"/>
              </w:rPr>
              <w:t>Computer contracts</w:t>
            </w:r>
          </w:p>
        </w:tc>
        <w:tc>
          <w:tcPr>
            <w:tcW w:w="2970" w:type="dxa"/>
          </w:tcPr>
          <w:p>
            <w:pPr>
              <w:jc w:val="both"/>
              <w:rPr>
                <w:rFonts w:asciiTheme="majorBidi" w:hAnsiTheme="majorBidi" w:cstheme="majorBidi"/>
                <w:sz w:val="24"/>
                <w:szCs w:val="24"/>
              </w:rPr>
            </w:pPr>
            <w:r>
              <w:rPr>
                <w:rFonts w:asciiTheme="majorBidi" w:hAnsiTheme="majorBidi" w:cstheme="majorBidi"/>
                <w:sz w:val="24"/>
                <w:szCs w:val="24"/>
              </w:rPr>
              <w:t>Developing an understanding of computer contracts</w:t>
            </w: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p>
            <w:pPr>
              <w:rPr>
                <w:rFonts w:asciiTheme="majorBidi" w:hAnsiTheme="majorBidi" w:cstheme="majorBidi"/>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continue"/>
          </w:tcPr>
          <w:p/>
        </w:tc>
        <w:tc>
          <w:tcPr>
            <w:tcW w:w="1080" w:type="dxa"/>
          </w:tcPr>
          <w:p>
            <w:r>
              <w:t>2</w:t>
            </w:r>
          </w:p>
        </w:tc>
        <w:tc>
          <w:tcPr>
            <w:tcW w:w="3330" w:type="dxa"/>
          </w:tcPr>
          <w:p>
            <w:pPr>
              <w:jc w:val="both"/>
              <w:rPr>
                <w:rFonts w:asciiTheme="majorBidi" w:hAnsiTheme="majorBidi" w:cstheme="majorBidi"/>
                <w:sz w:val="24"/>
                <w:szCs w:val="24"/>
              </w:rPr>
            </w:pPr>
            <w:r>
              <w:rPr>
                <w:rFonts w:asciiTheme="majorBidi" w:hAnsiTheme="majorBidi" w:cstheme="majorBidi"/>
                <w:sz w:val="24"/>
                <w:szCs w:val="24"/>
              </w:rPr>
              <w:t>Confidential information, patents, copyrights, trademarks, design registry</w:t>
            </w:r>
          </w:p>
        </w:tc>
        <w:tc>
          <w:tcPr>
            <w:tcW w:w="2970" w:type="dxa"/>
          </w:tcPr>
          <w:p>
            <w:pPr>
              <w:jc w:val="both"/>
              <w:rPr>
                <w:rFonts w:asciiTheme="majorBidi" w:hAnsiTheme="majorBidi" w:cstheme="majorBidi"/>
                <w:sz w:val="24"/>
                <w:szCs w:val="24"/>
              </w:rPr>
            </w:pP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p>
            <w:pPr>
              <w:rPr>
                <w:rFonts w:asciiTheme="majorBidi" w:hAnsiTheme="majorBidi" w:cstheme="majorBidi"/>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restart"/>
          </w:tcPr>
          <w:p>
            <w:r>
              <w:t>12</w:t>
            </w:r>
          </w:p>
        </w:tc>
        <w:tc>
          <w:tcPr>
            <w:tcW w:w="1080" w:type="dxa"/>
          </w:tcPr>
          <w:p>
            <w:r>
              <w:t>1</w:t>
            </w:r>
          </w:p>
        </w:tc>
        <w:tc>
          <w:tcPr>
            <w:tcW w:w="3330" w:type="dxa"/>
          </w:tcPr>
          <w:p>
            <w:pPr>
              <w:jc w:val="both"/>
              <w:rPr>
                <w:rFonts w:asciiTheme="majorBidi" w:hAnsiTheme="majorBidi" w:cstheme="majorBidi"/>
                <w:sz w:val="24"/>
                <w:szCs w:val="24"/>
              </w:rPr>
            </w:pPr>
            <w:r>
              <w:rPr>
                <w:rFonts w:asciiTheme="majorBidi" w:hAnsiTheme="majorBidi" w:cstheme="majorBidi"/>
                <w:sz w:val="24"/>
                <w:szCs w:val="24"/>
              </w:rPr>
              <w:t>Computer misuse and Criminal Law</w:t>
            </w:r>
          </w:p>
        </w:tc>
        <w:tc>
          <w:tcPr>
            <w:tcW w:w="2970" w:type="dxa"/>
          </w:tcPr>
          <w:p>
            <w:pPr>
              <w:jc w:val="both"/>
              <w:rPr>
                <w:rFonts w:asciiTheme="majorBidi" w:hAnsiTheme="majorBidi" w:cstheme="majorBidi"/>
                <w:sz w:val="24"/>
                <w:szCs w:val="24"/>
              </w:rPr>
            </w:pPr>
            <w:r>
              <w:rPr>
                <w:rFonts w:asciiTheme="majorBidi" w:hAnsiTheme="majorBidi" w:cstheme="majorBidi"/>
                <w:sz w:val="24"/>
                <w:szCs w:val="24"/>
              </w:rPr>
              <w:t>Understanding of importance of computer misuse. Learning about criminal law</w:t>
            </w: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p>
            <w:pPr>
              <w:rPr>
                <w:rFonts w:asciiTheme="majorBidi" w:hAnsiTheme="majorBidi" w:cstheme="majorBidi"/>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continue"/>
          </w:tcPr>
          <w:p/>
        </w:tc>
        <w:tc>
          <w:tcPr>
            <w:tcW w:w="1080" w:type="dxa"/>
          </w:tcPr>
          <w:p>
            <w:r>
              <w:t>2</w:t>
            </w:r>
          </w:p>
        </w:tc>
        <w:tc>
          <w:tcPr>
            <w:tcW w:w="3330" w:type="dxa"/>
          </w:tcPr>
          <w:p>
            <w:pPr>
              <w:jc w:val="both"/>
              <w:rPr>
                <w:rFonts w:asciiTheme="majorBidi" w:hAnsiTheme="majorBidi" w:cstheme="majorBidi"/>
                <w:sz w:val="24"/>
                <w:szCs w:val="24"/>
              </w:rPr>
            </w:pPr>
            <w:r>
              <w:rPr>
                <w:rFonts w:asciiTheme="majorBidi" w:hAnsiTheme="majorBidi" w:cstheme="majorBidi"/>
                <w:sz w:val="24"/>
                <w:szCs w:val="24"/>
              </w:rPr>
              <w:t>Data protection, defamation and related issues, Copyright Ordinance Act</w:t>
            </w:r>
          </w:p>
        </w:tc>
        <w:tc>
          <w:tcPr>
            <w:tcW w:w="2970" w:type="dxa"/>
          </w:tcPr>
          <w:p>
            <w:pPr>
              <w:jc w:val="both"/>
              <w:rPr>
                <w:rFonts w:asciiTheme="majorBidi" w:hAnsiTheme="majorBidi" w:cstheme="majorBidi"/>
                <w:sz w:val="24"/>
                <w:szCs w:val="24"/>
              </w:rPr>
            </w:pPr>
            <w:r>
              <w:rPr>
                <w:rFonts w:asciiTheme="majorBidi" w:hAnsiTheme="majorBidi" w:cstheme="majorBidi"/>
                <w:sz w:val="24"/>
                <w:szCs w:val="24"/>
              </w:rPr>
              <w:t>Learning about Data protection, defamation and related issues</w:t>
            </w: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p>
            <w:pPr>
              <w:rPr>
                <w:rFonts w:asciiTheme="majorBidi" w:hAnsiTheme="majorBidi" w:cstheme="majorBidi"/>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restart"/>
          </w:tcPr>
          <w:p>
            <w:r>
              <w:t>13</w:t>
            </w:r>
          </w:p>
        </w:tc>
        <w:tc>
          <w:tcPr>
            <w:tcW w:w="1080" w:type="dxa"/>
          </w:tcPr>
          <w:p>
            <w:r>
              <w:t>1</w:t>
            </w:r>
          </w:p>
        </w:tc>
        <w:tc>
          <w:tcPr>
            <w:tcW w:w="3330" w:type="dxa"/>
          </w:tcPr>
          <w:p>
            <w:pPr>
              <w:jc w:val="both"/>
              <w:rPr>
                <w:rFonts w:asciiTheme="majorBidi" w:hAnsiTheme="majorBidi" w:cstheme="majorBidi"/>
                <w:sz w:val="24"/>
                <w:szCs w:val="24"/>
              </w:rPr>
            </w:pPr>
            <w:r>
              <w:rPr>
                <w:rFonts w:asciiTheme="majorBidi" w:hAnsiTheme="majorBidi" w:cstheme="majorBidi"/>
                <w:sz w:val="24"/>
                <w:szCs w:val="24"/>
              </w:rPr>
              <w:t>Regulation &amp; control of personal information</w:t>
            </w:r>
          </w:p>
        </w:tc>
        <w:tc>
          <w:tcPr>
            <w:tcW w:w="2970" w:type="dxa"/>
          </w:tcPr>
          <w:p>
            <w:pPr>
              <w:jc w:val="both"/>
              <w:rPr>
                <w:rFonts w:asciiTheme="majorBidi" w:hAnsiTheme="majorBidi" w:cstheme="majorBidi"/>
                <w:sz w:val="24"/>
                <w:szCs w:val="24"/>
              </w:rPr>
            </w:pPr>
            <w:r>
              <w:rPr>
                <w:rFonts w:asciiTheme="majorBidi" w:hAnsiTheme="majorBidi" w:cstheme="majorBidi"/>
                <w:sz w:val="24"/>
                <w:szCs w:val="24"/>
              </w:rPr>
              <w:t>Understanding of Regulation &amp; control of personal information</w:t>
            </w: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continue"/>
          </w:tcPr>
          <w:p/>
        </w:tc>
        <w:tc>
          <w:tcPr>
            <w:tcW w:w="1080" w:type="dxa"/>
          </w:tcPr>
          <w:p>
            <w:r>
              <w:t>2</w:t>
            </w:r>
          </w:p>
        </w:tc>
        <w:tc>
          <w:tcPr>
            <w:tcW w:w="3330" w:type="dxa"/>
          </w:tcPr>
          <w:p>
            <w:pPr>
              <w:jc w:val="both"/>
              <w:rPr>
                <w:rFonts w:asciiTheme="majorBidi" w:hAnsiTheme="majorBidi" w:cstheme="majorBidi"/>
                <w:sz w:val="24"/>
                <w:szCs w:val="24"/>
              </w:rPr>
            </w:pPr>
            <w:r>
              <w:rPr>
                <w:rFonts w:asciiTheme="majorBidi" w:hAnsiTheme="majorBidi" w:cstheme="majorBidi"/>
                <w:sz w:val="24"/>
                <w:szCs w:val="24"/>
              </w:rPr>
              <w:t>Information security practices, Patent filling application guidelines</w:t>
            </w:r>
          </w:p>
        </w:tc>
        <w:tc>
          <w:tcPr>
            <w:tcW w:w="2970" w:type="dxa"/>
          </w:tcPr>
          <w:p>
            <w:pPr>
              <w:jc w:val="both"/>
              <w:rPr>
                <w:rFonts w:asciiTheme="majorBidi" w:hAnsiTheme="majorBidi" w:cstheme="majorBidi"/>
                <w:sz w:val="24"/>
                <w:szCs w:val="24"/>
              </w:rPr>
            </w:pPr>
            <w:r>
              <w:rPr>
                <w:rFonts w:asciiTheme="majorBidi" w:hAnsiTheme="majorBidi" w:cstheme="majorBidi"/>
                <w:sz w:val="24"/>
                <w:szCs w:val="24"/>
              </w:rPr>
              <w:t>Understanding of Information security practices</w:t>
            </w: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restart"/>
          </w:tcPr>
          <w:p>
            <w:r>
              <w:t>14</w:t>
            </w:r>
          </w:p>
        </w:tc>
        <w:tc>
          <w:tcPr>
            <w:tcW w:w="1080" w:type="dxa"/>
          </w:tcPr>
          <w:p>
            <w:r>
              <w:t>1</w:t>
            </w:r>
          </w:p>
        </w:tc>
        <w:tc>
          <w:tcPr>
            <w:tcW w:w="3330" w:type="dxa"/>
          </w:tcPr>
          <w:p>
            <w:pPr>
              <w:jc w:val="both"/>
              <w:rPr>
                <w:rFonts w:asciiTheme="majorBidi" w:hAnsiTheme="majorBidi" w:cstheme="majorBidi"/>
                <w:sz w:val="24"/>
                <w:szCs w:val="24"/>
              </w:rPr>
            </w:pPr>
            <w:r>
              <w:rPr>
                <w:rFonts w:asciiTheme="majorBidi" w:hAnsiTheme="majorBidi" w:cstheme="majorBidi"/>
                <w:sz w:val="24"/>
                <w:szCs w:val="24"/>
              </w:rPr>
              <w:t>Little Book of Plagiarism</w:t>
            </w:r>
          </w:p>
        </w:tc>
        <w:tc>
          <w:tcPr>
            <w:tcW w:w="2970" w:type="dxa"/>
          </w:tcPr>
          <w:p>
            <w:pPr>
              <w:jc w:val="both"/>
              <w:rPr>
                <w:rFonts w:asciiTheme="majorBidi" w:hAnsiTheme="majorBidi" w:cstheme="majorBidi"/>
                <w:sz w:val="24"/>
                <w:szCs w:val="24"/>
              </w:rPr>
            </w:pPr>
            <w:r>
              <w:rPr>
                <w:rFonts w:asciiTheme="majorBidi" w:hAnsiTheme="majorBidi" w:cstheme="majorBidi"/>
                <w:sz w:val="24"/>
                <w:szCs w:val="24"/>
              </w:rPr>
              <w:t>Understanding Plagiarism</w:t>
            </w: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continue"/>
          </w:tcPr>
          <w:p/>
        </w:tc>
        <w:tc>
          <w:tcPr>
            <w:tcW w:w="1080" w:type="dxa"/>
          </w:tcPr>
          <w:p>
            <w:r>
              <w:t>2</w:t>
            </w:r>
          </w:p>
        </w:tc>
        <w:tc>
          <w:tcPr>
            <w:tcW w:w="3330" w:type="dxa"/>
          </w:tcPr>
          <w:p>
            <w:pPr>
              <w:jc w:val="both"/>
              <w:rPr>
                <w:rFonts w:asciiTheme="majorBidi" w:hAnsiTheme="majorBidi" w:cstheme="majorBidi"/>
                <w:sz w:val="24"/>
                <w:szCs w:val="24"/>
              </w:rPr>
            </w:pPr>
            <w:r>
              <w:rPr>
                <w:rFonts w:asciiTheme="majorBidi" w:hAnsiTheme="majorBidi" w:cstheme="majorBidi"/>
                <w:sz w:val="24"/>
                <w:szCs w:val="24"/>
              </w:rPr>
              <w:t>Continued…</w:t>
            </w:r>
          </w:p>
        </w:tc>
        <w:tc>
          <w:tcPr>
            <w:tcW w:w="2970" w:type="dxa"/>
          </w:tcPr>
          <w:p>
            <w:pPr>
              <w:jc w:val="both"/>
              <w:rPr>
                <w:rFonts w:asciiTheme="majorBidi" w:hAnsiTheme="majorBidi" w:cstheme="majorBidi"/>
                <w:sz w:val="24"/>
                <w:szCs w:val="24"/>
              </w:rPr>
            </w:pP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tcPr>
          <w:p>
            <w:r>
              <w:t>15</w:t>
            </w:r>
          </w:p>
        </w:tc>
        <w:tc>
          <w:tcPr>
            <w:tcW w:w="1080" w:type="dxa"/>
          </w:tcPr>
          <w:p>
            <w:r>
              <w:t>1</w:t>
            </w:r>
          </w:p>
        </w:tc>
        <w:tc>
          <w:tcPr>
            <w:tcW w:w="3330" w:type="dxa"/>
          </w:tcPr>
          <w:p>
            <w:pPr>
              <w:jc w:val="both"/>
              <w:rPr>
                <w:rFonts w:asciiTheme="majorBidi" w:hAnsiTheme="majorBidi" w:cstheme="majorBidi"/>
                <w:sz w:val="24"/>
                <w:szCs w:val="24"/>
              </w:rPr>
            </w:pPr>
            <w:r>
              <w:rPr>
                <w:rFonts w:asciiTheme="majorBidi" w:hAnsiTheme="majorBidi" w:cstheme="majorBidi"/>
                <w:sz w:val="24"/>
                <w:szCs w:val="24"/>
              </w:rPr>
              <w:t>Introduction to hacking</w:t>
            </w:r>
          </w:p>
        </w:tc>
        <w:tc>
          <w:tcPr>
            <w:tcW w:w="2970" w:type="dxa"/>
          </w:tcPr>
          <w:p>
            <w:pPr>
              <w:jc w:val="both"/>
              <w:rPr>
                <w:rFonts w:asciiTheme="majorBidi" w:hAnsiTheme="majorBidi" w:cstheme="majorBidi"/>
                <w:sz w:val="24"/>
                <w:szCs w:val="24"/>
              </w:rPr>
            </w:pPr>
            <w:r>
              <w:rPr>
                <w:rFonts w:asciiTheme="majorBidi" w:hAnsiTheme="majorBidi" w:cstheme="majorBidi"/>
                <w:sz w:val="24"/>
                <w:szCs w:val="24"/>
              </w:rPr>
              <w:t>Understanding hacking</w:t>
            </w: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tcPr>
          <w:p/>
        </w:tc>
        <w:tc>
          <w:tcPr>
            <w:tcW w:w="1080" w:type="dxa"/>
          </w:tcPr>
          <w:p>
            <w:r>
              <w:t>2</w:t>
            </w:r>
          </w:p>
        </w:tc>
        <w:tc>
          <w:tcPr>
            <w:tcW w:w="3330" w:type="dxa"/>
          </w:tcPr>
          <w:p>
            <w:pPr>
              <w:jc w:val="both"/>
              <w:rPr>
                <w:rFonts w:asciiTheme="majorBidi" w:hAnsiTheme="majorBidi" w:cstheme="majorBidi"/>
                <w:sz w:val="24"/>
                <w:szCs w:val="24"/>
              </w:rPr>
            </w:pPr>
            <w:r>
              <w:rPr>
                <w:rFonts w:asciiTheme="majorBidi" w:hAnsiTheme="majorBidi" w:cstheme="majorBidi"/>
                <w:sz w:val="24"/>
                <w:szCs w:val="24"/>
              </w:rPr>
              <w:t>Risk management</w:t>
            </w:r>
          </w:p>
          <w:p>
            <w:pPr>
              <w:jc w:val="both"/>
              <w:rPr>
                <w:rFonts w:asciiTheme="majorBidi" w:hAnsiTheme="majorBidi" w:cstheme="majorBidi"/>
                <w:sz w:val="24"/>
                <w:szCs w:val="24"/>
              </w:rPr>
            </w:pPr>
            <w:r>
              <w:rPr>
                <w:rFonts w:asciiTheme="majorBidi" w:hAnsiTheme="majorBidi" w:cstheme="majorBidi"/>
                <w:sz w:val="24"/>
                <w:szCs w:val="24"/>
              </w:rPr>
              <w:t>And Risk assessment</w:t>
            </w:r>
          </w:p>
        </w:tc>
        <w:tc>
          <w:tcPr>
            <w:tcW w:w="2970" w:type="dxa"/>
          </w:tcPr>
          <w:p>
            <w:pPr>
              <w:jc w:val="both"/>
              <w:rPr>
                <w:rFonts w:asciiTheme="majorBidi" w:hAnsiTheme="majorBidi" w:cstheme="majorBidi"/>
                <w:sz w:val="24"/>
                <w:szCs w:val="24"/>
              </w:rPr>
            </w:pPr>
            <w:r>
              <w:rPr>
                <w:rFonts w:asciiTheme="majorBidi" w:hAnsiTheme="majorBidi" w:cstheme="majorBidi"/>
                <w:sz w:val="24"/>
                <w:szCs w:val="24"/>
              </w:rPr>
              <w:t>Learning about Risk assessment and management</w:t>
            </w: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restart"/>
          </w:tcPr>
          <w:p>
            <w:r>
              <w:t>16</w:t>
            </w:r>
          </w:p>
        </w:tc>
        <w:tc>
          <w:tcPr>
            <w:tcW w:w="1080" w:type="dxa"/>
          </w:tcPr>
          <w:p>
            <w:r>
              <w:t>1</w:t>
            </w:r>
          </w:p>
        </w:tc>
        <w:tc>
          <w:tcPr>
            <w:tcW w:w="3330" w:type="dxa"/>
          </w:tcPr>
          <w:p>
            <w:pPr>
              <w:jc w:val="both"/>
              <w:rPr>
                <w:rFonts w:asciiTheme="majorBidi" w:hAnsiTheme="majorBidi" w:cstheme="majorBidi"/>
                <w:sz w:val="24"/>
                <w:szCs w:val="24"/>
              </w:rPr>
            </w:pPr>
            <w:r>
              <w:rPr>
                <w:rFonts w:asciiTheme="majorBidi" w:hAnsiTheme="majorBidi" w:cstheme="majorBidi"/>
                <w:sz w:val="24"/>
                <w:szCs w:val="24"/>
              </w:rPr>
              <w:t>Social networking and ethics</w:t>
            </w:r>
          </w:p>
        </w:tc>
        <w:tc>
          <w:tcPr>
            <w:tcW w:w="2970" w:type="dxa"/>
          </w:tcPr>
          <w:p>
            <w:pPr>
              <w:jc w:val="both"/>
              <w:rPr>
                <w:rFonts w:asciiTheme="majorBidi" w:hAnsiTheme="majorBidi" w:cstheme="majorBidi"/>
                <w:sz w:val="24"/>
                <w:szCs w:val="24"/>
              </w:rPr>
            </w:pPr>
            <w:r>
              <w:rPr>
                <w:rFonts w:asciiTheme="majorBidi" w:hAnsiTheme="majorBidi" w:cstheme="majorBidi"/>
                <w:sz w:val="24"/>
                <w:szCs w:val="24"/>
              </w:rPr>
              <w:t>Learning about designing context-aware applications</w:t>
            </w:r>
          </w:p>
        </w:tc>
        <w:tc>
          <w:tcPr>
            <w:tcW w:w="1742" w:type="dxa"/>
          </w:tcPr>
          <w:p>
            <w:pPr>
              <w:rPr>
                <w:rFonts w:asciiTheme="majorBidi" w:hAnsiTheme="majorBidi" w:cstheme="majorBidi"/>
                <w:sz w:val="24"/>
                <w:szCs w:val="24"/>
              </w:rPr>
            </w:pPr>
            <w:r>
              <w:rPr>
                <w:rFonts w:asciiTheme="majorBidi" w:hAnsiTheme="majorBidi" w:cstheme="majorBidi"/>
                <w:sz w:val="24"/>
                <w:szCs w:val="24"/>
              </w:rPr>
              <w:t>Lecture Slides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vMerge w:val="continue"/>
          </w:tcPr>
          <w:p/>
        </w:tc>
        <w:tc>
          <w:tcPr>
            <w:tcW w:w="1080" w:type="dxa"/>
          </w:tcPr>
          <w:p>
            <w:r>
              <w:t>2</w:t>
            </w:r>
          </w:p>
        </w:tc>
        <w:tc>
          <w:tcPr>
            <w:tcW w:w="3330" w:type="dxa"/>
          </w:tcPr>
          <w:p>
            <w:pPr>
              <w:jc w:val="both"/>
              <w:rPr>
                <w:rFonts w:asciiTheme="majorBidi" w:hAnsiTheme="majorBidi" w:cstheme="majorBidi"/>
                <w:sz w:val="24"/>
                <w:szCs w:val="24"/>
              </w:rPr>
            </w:pPr>
            <w:r>
              <w:rPr>
                <w:rFonts w:asciiTheme="majorBidi" w:hAnsiTheme="majorBidi" w:cstheme="majorBidi"/>
                <w:sz w:val="24"/>
                <w:szCs w:val="24"/>
              </w:rPr>
              <w:t xml:space="preserve">Revision </w:t>
            </w:r>
          </w:p>
        </w:tc>
        <w:tc>
          <w:tcPr>
            <w:tcW w:w="2970" w:type="dxa"/>
          </w:tcPr>
          <w:p>
            <w:pPr>
              <w:jc w:val="both"/>
              <w:rPr>
                <w:rFonts w:asciiTheme="majorBidi" w:hAnsiTheme="majorBidi" w:cstheme="majorBidi"/>
                <w:sz w:val="24"/>
                <w:szCs w:val="24"/>
              </w:rPr>
            </w:pPr>
          </w:p>
        </w:tc>
        <w:tc>
          <w:tcPr>
            <w:tcW w:w="1742" w:type="dxa"/>
          </w:tcPr>
          <w:p>
            <w:pPr>
              <w:rPr>
                <w:rFonts w:asciiTheme="majorBidi" w:hAnsiTheme="majorBidi" w:cstheme="majorBidi"/>
                <w:sz w:val="24"/>
                <w:szCs w:val="24"/>
              </w:rPr>
            </w:pPr>
            <w:r>
              <w:rPr>
                <w:rFonts w:asciiTheme="majorBidi" w:hAnsiTheme="majorBidi" w:cstheme="majorBidi"/>
                <w:sz w:val="24"/>
                <w:szCs w:val="24"/>
              </w:rPr>
              <w:t>Case studies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3055" w:type="dxa"/>
            <w:vMerge w:val="continue"/>
          </w:tcPr>
          <w:p>
            <w:pPr>
              <w:shd w:val="clear" w:color="auto" w:fill="FFFFFF"/>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10" w:type="dxa"/>
          </w:tcPr>
          <w:p>
            <w:pPr>
              <w:shd w:val="clear" w:color="auto" w:fill="FFFFFF"/>
            </w:pPr>
          </w:p>
        </w:tc>
        <w:tc>
          <w:tcPr>
            <w:tcW w:w="9122" w:type="dxa"/>
            <w:gridSpan w:val="4"/>
            <w:vAlign w:val="center"/>
          </w:tcPr>
          <w:p>
            <w:pPr>
              <w:shd w:val="clear" w:color="auto" w:fill="FFFFFF"/>
              <w:jc w:val="center"/>
              <w:rPr>
                <w:color w:val="000000" w:themeColor="text1"/>
                <w14:textFill>
                  <w14:solidFill>
                    <w14:schemeClr w14:val="tx1"/>
                  </w14:solidFill>
                </w14:textFill>
              </w:rPr>
            </w:pPr>
            <w:r>
              <w:rPr>
                <w:b/>
                <w:color w:val="000000" w:themeColor="text1"/>
                <w14:textFill>
                  <w14:solidFill>
                    <w14:schemeClr w14:val="tx1"/>
                  </w14:solidFill>
                </w14:textFill>
              </w:rPr>
              <w:t>Final Exam</w:t>
            </w:r>
          </w:p>
        </w:tc>
      </w:tr>
    </w:tbl>
    <w:p>
      <w:pPr>
        <w:shd w:val="clear" w:color="auto" w:fill="FFFFFF"/>
      </w:pPr>
    </w:p>
    <w:tbl>
      <w:tblPr>
        <w:tblStyle w:val="4"/>
        <w:tblW w:w="138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134"/>
        <w:gridCol w:w="1559"/>
        <w:gridCol w:w="1418"/>
        <w:gridCol w:w="2409"/>
        <w:gridCol w:w="2126"/>
        <w:gridCol w:w="1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pPr>
              <w:shd w:val="clear" w:color="auto" w:fill="FFFFFF"/>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Pr>
                <w:b/>
                <w:bCs/>
                <w:sz w:val="24"/>
                <w:szCs w:val="24"/>
              </w:rPr>
              <w:t>Assignments/ Projects and quizzes Plan</w:t>
            </w:r>
          </w:p>
        </w:tc>
        <w:tc>
          <w:tcPr>
            <w:tcW w:w="1134" w:type="dxa"/>
          </w:tcPr>
          <w:p>
            <w:pPr>
              <w:shd w:val="clear" w:color="auto" w:fill="FFFFFF"/>
            </w:pPr>
            <w:r>
              <w:t xml:space="preserve">Week # </w:t>
            </w:r>
          </w:p>
        </w:tc>
        <w:tc>
          <w:tcPr>
            <w:tcW w:w="1559" w:type="dxa"/>
          </w:tcPr>
          <w:p>
            <w:pPr>
              <w:shd w:val="clear" w:color="auto" w:fill="FFFFFF"/>
            </w:pPr>
            <w:r>
              <w:t>Assignment No.</w:t>
            </w:r>
          </w:p>
        </w:tc>
        <w:tc>
          <w:tcPr>
            <w:tcW w:w="1418" w:type="dxa"/>
          </w:tcPr>
          <w:p>
            <w:pPr>
              <w:shd w:val="clear" w:color="auto" w:fill="FFFFFF"/>
            </w:pPr>
            <w:r>
              <w:t>Quiz No.</w:t>
            </w:r>
          </w:p>
        </w:tc>
        <w:tc>
          <w:tcPr>
            <w:tcW w:w="2409" w:type="dxa"/>
          </w:tcPr>
          <w:p>
            <w:pPr>
              <w:shd w:val="clear" w:color="auto" w:fill="FFFFFF"/>
            </w:pPr>
            <w:r>
              <w:t>Project Title</w:t>
            </w:r>
          </w:p>
        </w:tc>
        <w:tc>
          <w:tcPr>
            <w:tcW w:w="2126" w:type="dxa"/>
          </w:tcPr>
          <w:p>
            <w:pPr>
              <w:shd w:val="clear" w:color="auto" w:fill="FFFFFF"/>
            </w:pPr>
            <w:r>
              <w:t>Assignment/Project Quiz Date</w:t>
            </w:r>
          </w:p>
        </w:tc>
        <w:tc>
          <w:tcPr>
            <w:tcW w:w="1985" w:type="dxa"/>
          </w:tcPr>
          <w:p>
            <w:pPr>
              <w:shd w:val="clear" w:color="auto" w:fill="FFFFFF"/>
            </w:pPr>
            <w:r>
              <w:t>Result Date of Assignment/Project/Quiz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
              <w:t>1</w:t>
            </w:r>
          </w:p>
        </w:tc>
        <w:tc>
          <w:tcPr>
            <w:tcW w:w="1559" w:type="dxa"/>
          </w:tcPr>
          <w:p/>
        </w:tc>
        <w:tc>
          <w:tcPr>
            <w:tcW w:w="1418" w:type="dxa"/>
          </w:tcPr>
          <w:p/>
        </w:tc>
        <w:tc>
          <w:tcPr>
            <w:tcW w:w="2409" w:type="dxa"/>
          </w:tcPr>
          <w:p/>
        </w:tc>
        <w:tc>
          <w:tcPr>
            <w:tcW w:w="2126" w:type="dxa"/>
          </w:tcPr>
          <w:p/>
        </w:tc>
        <w:tc>
          <w:tcPr>
            <w:tcW w:w="1985"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
              <w:t>2</w:t>
            </w:r>
          </w:p>
        </w:tc>
        <w:tc>
          <w:tcPr>
            <w:tcW w:w="1559" w:type="dxa"/>
          </w:tcPr>
          <w:p/>
        </w:tc>
        <w:tc>
          <w:tcPr>
            <w:tcW w:w="1418" w:type="dxa"/>
          </w:tcPr>
          <w:p/>
        </w:tc>
        <w:tc>
          <w:tcPr>
            <w:tcW w:w="2409" w:type="dxa"/>
          </w:tcPr>
          <w:p>
            <w:r>
              <w:rPr>
                <w:color w:val="FF0000"/>
              </w:rPr>
              <w:t>Project 1</w:t>
            </w:r>
          </w:p>
        </w:tc>
        <w:tc>
          <w:tcPr>
            <w:tcW w:w="2126" w:type="dxa"/>
          </w:tcPr>
          <w:p/>
        </w:tc>
        <w:tc>
          <w:tcPr>
            <w:tcW w:w="1985"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
              <w:t>3</w:t>
            </w:r>
          </w:p>
        </w:tc>
        <w:tc>
          <w:tcPr>
            <w:tcW w:w="1559" w:type="dxa"/>
          </w:tcPr>
          <w:p/>
        </w:tc>
        <w:tc>
          <w:tcPr>
            <w:tcW w:w="1418" w:type="dxa"/>
          </w:tcPr>
          <w:p/>
        </w:tc>
        <w:tc>
          <w:tcPr>
            <w:tcW w:w="2409" w:type="dxa"/>
          </w:tcPr>
          <w:p/>
        </w:tc>
        <w:tc>
          <w:tcPr>
            <w:tcW w:w="2126" w:type="dxa"/>
          </w:tcPr>
          <w:p/>
        </w:tc>
        <w:tc>
          <w:tcPr>
            <w:tcW w:w="1985"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
              <w:t>4</w:t>
            </w:r>
          </w:p>
        </w:tc>
        <w:tc>
          <w:tcPr>
            <w:tcW w:w="1559" w:type="dxa"/>
          </w:tcPr>
          <w:p/>
        </w:tc>
        <w:tc>
          <w:tcPr>
            <w:tcW w:w="1418" w:type="dxa"/>
          </w:tcPr>
          <w:p/>
        </w:tc>
        <w:tc>
          <w:tcPr>
            <w:tcW w:w="2409" w:type="dxa"/>
          </w:tcPr>
          <w:p/>
        </w:tc>
        <w:tc>
          <w:tcPr>
            <w:tcW w:w="2126" w:type="dxa"/>
          </w:tcPr>
          <w:p/>
        </w:tc>
        <w:tc>
          <w:tcPr>
            <w:tcW w:w="1985"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
              <w:t>5</w:t>
            </w:r>
          </w:p>
        </w:tc>
        <w:tc>
          <w:tcPr>
            <w:tcW w:w="1559" w:type="dxa"/>
          </w:tcPr>
          <w:p>
            <w:r>
              <w:t>1</w:t>
            </w:r>
            <w:r>
              <w:rPr>
                <w:vertAlign w:val="superscript"/>
              </w:rPr>
              <w:t>st</w:t>
            </w:r>
          </w:p>
        </w:tc>
        <w:tc>
          <w:tcPr>
            <w:tcW w:w="1418" w:type="dxa"/>
          </w:tcPr>
          <w:p>
            <w:r>
              <w:t>1</w:t>
            </w:r>
            <w:r>
              <w:rPr>
                <w:vertAlign w:val="superscript"/>
              </w:rPr>
              <w:t>st</w:t>
            </w:r>
          </w:p>
        </w:tc>
        <w:tc>
          <w:tcPr>
            <w:tcW w:w="2409" w:type="dxa"/>
          </w:tcPr>
          <w:p/>
        </w:tc>
        <w:tc>
          <w:tcPr>
            <w:tcW w:w="2126" w:type="dxa"/>
          </w:tcPr>
          <w:p/>
        </w:tc>
        <w:tc>
          <w:tcPr>
            <w:tcW w:w="1985"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
              <w:t>6</w:t>
            </w:r>
          </w:p>
        </w:tc>
        <w:tc>
          <w:tcPr>
            <w:tcW w:w="1559" w:type="dxa"/>
          </w:tcPr>
          <w:p/>
        </w:tc>
        <w:tc>
          <w:tcPr>
            <w:tcW w:w="1418" w:type="dxa"/>
          </w:tcPr>
          <w:p/>
        </w:tc>
        <w:tc>
          <w:tcPr>
            <w:tcW w:w="2409" w:type="dxa"/>
          </w:tcPr>
          <w:p/>
        </w:tc>
        <w:tc>
          <w:tcPr>
            <w:tcW w:w="2126" w:type="dxa"/>
          </w:tcPr>
          <w:p>
            <w:r>
              <w:t>1</w:t>
            </w:r>
            <w:r>
              <w:rPr>
                <w:vertAlign w:val="superscript"/>
              </w:rPr>
              <w:t>st</w:t>
            </w:r>
            <w:r>
              <w:t xml:space="preserve"> Assignment</w:t>
            </w:r>
          </w:p>
        </w:tc>
        <w:tc>
          <w:tcPr>
            <w:tcW w:w="1985"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
              <w:t>7</w:t>
            </w:r>
          </w:p>
        </w:tc>
        <w:tc>
          <w:tcPr>
            <w:tcW w:w="1559" w:type="dxa"/>
          </w:tcPr>
          <w:p/>
        </w:tc>
        <w:tc>
          <w:tcPr>
            <w:tcW w:w="1418" w:type="dxa"/>
          </w:tcPr>
          <w:p/>
        </w:tc>
        <w:tc>
          <w:tcPr>
            <w:tcW w:w="2409" w:type="dxa"/>
          </w:tcPr>
          <w:p/>
        </w:tc>
        <w:tc>
          <w:tcPr>
            <w:tcW w:w="2126" w:type="dxa"/>
          </w:tcPr>
          <w:p/>
        </w:tc>
        <w:tc>
          <w:tcPr>
            <w:tcW w:w="1985" w:type="dxa"/>
          </w:tcPr>
          <w:p>
            <w:r>
              <w:t>1</w:t>
            </w:r>
            <w:r>
              <w:rPr>
                <w:vertAlign w:val="superscript"/>
              </w:rPr>
              <w:t>st</w:t>
            </w:r>
            <w:r>
              <w:t xml:space="preserve"> Quiz, 1</w:t>
            </w:r>
            <w:r>
              <w:rPr>
                <w:vertAlign w:val="superscript"/>
              </w:rPr>
              <w:t>st</w:t>
            </w:r>
            <w:r>
              <w:t xml:space="preserve"> Assignment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
              <w:t>8</w:t>
            </w:r>
          </w:p>
        </w:tc>
        <w:tc>
          <w:tcPr>
            <w:tcW w:w="1559" w:type="dxa"/>
          </w:tcPr>
          <w:p/>
        </w:tc>
        <w:tc>
          <w:tcPr>
            <w:tcW w:w="1418" w:type="dxa"/>
          </w:tcPr>
          <w:p/>
        </w:tc>
        <w:tc>
          <w:tcPr>
            <w:tcW w:w="2409" w:type="dxa"/>
          </w:tcPr>
          <w:p/>
        </w:tc>
        <w:tc>
          <w:tcPr>
            <w:tcW w:w="2126" w:type="dxa"/>
          </w:tcPr>
          <w:p/>
        </w:tc>
        <w:tc>
          <w:tcPr>
            <w:tcW w:w="1985"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
              <w:t>9</w:t>
            </w:r>
          </w:p>
        </w:tc>
        <w:tc>
          <w:tcPr>
            <w:tcW w:w="9497" w:type="dxa"/>
            <w:gridSpan w:val="5"/>
          </w:tcPr>
          <w:p>
            <w:pPr>
              <w:jc w:val="center"/>
              <w:rPr>
                <w:b/>
              </w:rPr>
            </w:pPr>
            <w:r>
              <w:rPr>
                <w:b/>
              </w:rPr>
              <w:t>Mid-Term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
              <w:t>10</w:t>
            </w:r>
          </w:p>
        </w:tc>
        <w:tc>
          <w:tcPr>
            <w:tcW w:w="1559" w:type="dxa"/>
          </w:tcPr>
          <w:p/>
        </w:tc>
        <w:tc>
          <w:tcPr>
            <w:tcW w:w="1418" w:type="dxa"/>
          </w:tcPr>
          <w:p/>
        </w:tc>
        <w:tc>
          <w:tcPr>
            <w:tcW w:w="2409" w:type="dxa"/>
          </w:tcPr>
          <w:p/>
        </w:tc>
        <w:tc>
          <w:tcPr>
            <w:tcW w:w="2126" w:type="dxa"/>
          </w:tcPr>
          <w:p/>
        </w:tc>
        <w:tc>
          <w:tcPr>
            <w:tcW w:w="1985"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
              <w:t>11</w:t>
            </w:r>
          </w:p>
        </w:tc>
        <w:tc>
          <w:tcPr>
            <w:tcW w:w="1559" w:type="dxa"/>
          </w:tcPr>
          <w:p/>
        </w:tc>
        <w:tc>
          <w:tcPr>
            <w:tcW w:w="1418" w:type="dxa"/>
          </w:tcPr>
          <w:p/>
        </w:tc>
        <w:tc>
          <w:tcPr>
            <w:tcW w:w="2409" w:type="dxa"/>
          </w:tcPr>
          <w:p/>
        </w:tc>
        <w:tc>
          <w:tcPr>
            <w:tcW w:w="2126" w:type="dxa"/>
          </w:tcPr>
          <w:p/>
        </w:tc>
        <w:tc>
          <w:tcPr>
            <w:tcW w:w="1985"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
              <w:t>12</w:t>
            </w:r>
          </w:p>
        </w:tc>
        <w:tc>
          <w:tcPr>
            <w:tcW w:w="1559" w:type="dxa"/>
          </w:tcPr>
          <w:p>
            <w:r>
              <w:t>2</w:t>
            </w:r>
            <w:r>
              <w:rPr>
                <w:vertAlign w:val="superscript"/>
              </w:rPr>
              <w:t>nd</w:t>
            </w:r>
          </w:p>
        </w:tc>
        <w:tc>
          <w:tcPr>
            <w:tcW w:w="1418" w:type="dxa"/>
          </w:tcPr>
          <w:p>
            <w:r>
              <w:t>2</w:t>
            </w:r>
            <w:r>
              <w:rPr>
                <w:vertAlign w:val="superscript"/>
              </w:rPr>
              <w:t>nd</w:t>
            </w:r>
          </w:p>
        </w:tc>
        <w:tc>
          <w:tcPr>
            <w:tcW w:w="2409" w:type="dxa"/>
          </w:tcPr>
          <w:p/>
        </w:tc>
        <w:tc>
          <w:tcPr>
            <w:tcW w:w="2126" w:type="dxa"/>
          </w:tcPr>
          <w:p/>
        </w:tc>
        <w:tc>
          <w:tcPr>
            <w:tcW w:w="1985"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
              <w:t>13</w:t>
            </w:r>
          </w:p>
        </w:tc>
        <w:tc>
          <w:tcPr>
            <w:tcW w:w="1559" w:type="dxa"/>
          </w:tcPr>
          <w:p/>
        </w:tc>
        <w:tc>
          <w:tcPr>
            <w:tcW w:w="1418" w:type="dxa"/>
          </w:tcPr>
          <w:p>
            <w:r>
              <w:t xml:space="preserve"> </w:t>
            </w:r>
          </w:p>
        </w:tc>
        <w:tc>
          <w:tcPr>
            <w:tcW w:w="2409" w:type="dxa"/>
          </w:tcPr>
          <w:p/>
        </w:tc>
        <w:tc>
          <w:tcPr>
            <w:tcW w:w="2126" w:type="dxa"/>
          </w:tcPr>
          <w:p>
            <w:r>
              <w:t>2</w:t>
            </w:r>
            <w:r>
              <w:rPr>
                <w:vertAlign w:val="superscript"/>
              </w:rPr>
              <w:t>nd</w:t>
            </w:r>
            <w:r>
              <w:t xml:space="preserve"> Assignment</w:t>
            </w:r>
          </w:p>
        </w:tc>
        <w:tc>
          <w:tcPr>
            <w:tcW w:w="1985"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
              <w:t>14</w:t>
            </w:r>
          </w:p>
        </w:tc>
        <w:tc>
          <w:tcPr>
            <w:tcW w:w="1559" w:type="dxa"/>
          </w:tcPr>
          <w:p/>
        </w:tc>
        <w:tc>
          <w:tcPr>
            <w:tcW w:w="1418" w:type="dxa"/>
          </w:tcPr>
          <w:p/>
        </w:tc>
        <w:tc>
          <w:tcPr>
            <w:tcW w:w="2409" w:type="dxa"/>
          </w:tcPr>
          <w:p/>
        </w:tc>
        <w:tc>
          <w:tcPr>
            <w:tcW w:w="2126" w:type="dxa"/>
          </w:tcPr>
          <w:p/>
        </w:tc>
        <w:tc>
          <w:tcPr>
            <w:tcW w:w="1985" w:type="dxa"/>
          </w:tcPr>
          <w:p>
            <w:r>
              <w:t>2</w:t>
            </w:r>
            <w:r>
              <w:rPr>
                <w:vertAlign w:val="superscript"/>
              </w:rPr>
              <w:t>nd</w:t>
            </w:r>
            <w:r>
              <w:t xml:space="preserve"> Quiz, 2</w:t>
            </w:r>
            <w:r>
              <w:rPr>
                <w:vertAlign w:val="superscript"/>
              </w:rPr>
              <w:t>nd</w:t>
            </w:r>
            <w:r>
              <w:t xml:space="preserve"> Assignment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
              <w:t>15</w:t>
            </w:r>
          </w:p>
        </w:tc>
        <w:tc>
          <w:tcPr>
            <w:tcW w:w="1559" w:type="dxa"/>
          </w:tcPr>
          <w:p/>
        </w:tc>
        <w:tc>
          <w:tcPr>
            <w:tcW w:w="1418" w:type="dxa"/>
          </w:tcPr>
          <w:p/>
        </w:tc>
        <w:tc>
          <w:tcPr>
            <w:tcW w:w="2409" w:type="dxa"/>
          </w:tcPr>
          <w:p/>
        </w:tc>
        <w:tc>
          <w:tcPr>
            <w:tcW w:w="2126" w:type="dxa"/>
          </w:tcPr>
          <w:p>
            <w:r>
              <w:t>Project-I</w:t>
            </w:r>
          </w:p>
        </w:tc>
        <w:tc>
          <w:tcPr>
            <w:tcW w:w="1985"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
              <w:t>16</w:t>
            </w:r>
          </w:p>
        </w:tc>
        <w:tc>
          <w:tcPr>
            <w:tcW w:w="1559" w:type="dxa"/>
          </w:tcPr>
          <w:p/>
        </w:tc>
        <w:tc>
          <w:tcPr>
            <w:tcW w:w="1418" w:type="dxa"/>
          </w:tcPr>
          <w:p/>
        </w:tc>
        <w:tc>
          <w:tcPr>
            <w:tcW w:w="2409" w:type="dxa"/>
          </w:tcPr>
          <w:p/>
        </w:tc>
        <w:tc>
          <w:tcPr>
            <w:tcW w:w="2126" w:type="dxa"/>
          </w:tcPr>
          <w:p/>
        </w:tc>
        <w:tc>
          <w:tcPr>
            <w:tcW w:w="1985"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
              <w:t>17</w:t>
            </w:r>
          </w:p>
        </w:tc>
        <w:tc>
          <w:tcPr>
            <w:tcW w:w="1559" w:type="dxa"/>
          </w:tcPr>
          <w:p/>
        </w:tc>
        <w:tc>
          <w:tcPr>
            <w:tcW w:w="1418" w:type="dxa"/>
          </w:tcPr>
          <w:p/>
        </w:tc>
        <w:tc>
          <w:tcPr>
            <w:tcW w:w="2409" w:type="dxa"/>
          </w:tcPr>
          <w:p/>
        </w:tc>
        <w:tc>
          <w:tcPr>
            <w:tcW w:w="2126" w:type="dxa"/>
          </w:tcPr>
          <w:p/>
        </w:tc>
        <w:tc>
          <w:tcPr>
            <w:tcW w:w="1985" w:type="dxa"/>
          </w:tcPr>
          <w:p>
            <w:r>
              <w:t>Project-I Presentations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r>
              <w:t>18</w:t>
            </w:r>
          </w:p>
        </w:tc>
        <w:tc>
          <w:tcPr>
            <w:tcW w:w="9497" w:type="dxa"/>
            <w:gridSpan w:val="5"/>
          </w:tcPr>
          <w:p>
            <w:pPr>
              <w:jc w:val="center"/>
            </w:pPr>
            <w:r>
              <w:rPr>
                <w:b/>
              </w:rPr>
              <w:t>Final-Term</w:t>
            </w:r>
          </w:p>
        </w:tc>
      </w:tr>
    </w:tbl>
    <w:p/>
    <w:p>
      <w:pPr>
        <w:spacing w:line="480" w:lineRule="auto"/>
        <w:rPr>
          <w:sz w:val="24"/>
          <w:szCs w:val="24"/>
        </w:rPr>
      </w:pPr>
      <w:r>
        <w:rPr>
          <w:sz w:val="24"/>
          <w:szCs w:val="24"/>
        </w:rPr>
        <w:t>Instructor Name: M</w:t>
      </w:r>
      <w:r>
        <w:rPr>
          <w:rFonts w:hint="default"/>
          <w:sz w:val="24"/>
          <w:szCs w:val="24"/>
          <w:lang w:val="en-US"/>
        </w:rPr>
        <w:t>aryam Munawar</w:t>
      </w:r>
      <w:r>
        <w:rPr>
          <w:sz w:val="36"/>
          <w:szCs w:val="36"/>
        </w:rPr>
        <w:t xml:space="preserve">            </w:t>
      </w:r>
      <w:r>
        <w:rPr>
          <w:sz w:val="24"/>
          <w:szCs w:val="24"/>
        </w:rPr>
        <w:tab/>
      </w:r>
      <w:r>
        <w:rPr>
          <w:sz w:val="24"/>
          <w:szCs w:val="24"/>
        </w:rPr>
        <w:tab/>
      </w:r>
      <w:r>
        <w:rPr>
          <w:sz w:val="24"/>
          <w:szCs w:val="24"/>
        </w:rPr>
        <w:tab/>
      </w:r>
    </w:p>
    <w:p>
      <w:pPr>
        <w:spacing w:line="480" w:lineRule="auto"/>
        <w:rPr>
          <w:rFonts w:hint="default"/>
          <w:sz w:val="24"/>
          <w:szCs w:val="24"/>
          <w:lang w:val="en-US"/>
        </w:rPr>
      </w:pPr>
      <w:r>
        <w:rPr>
          <w:sz w:val="24"/>
          <w:szCs w:val="24"/>
        </w:rPr>
        <w:t xml:space="preserve">Date: </w:t>
      </w:r>
      <w:r>
        <w:rPr>
          <w:rFonts w:hint="default"/>
          <w:sz w:val="24"/>
          <w:szCs w:val="24"/>
          <w:lang w:val="en-US"/>
        </w:rPr>
        <w:t>18</w:t>
      </w:r>
      <w:r>
        <w:rPr>
          <w:sz w:val="24"/>
          <w:szCs w:val="24"/>
        </w:rPr>
        <w:t>-</w:t>
      </w:r>
      <w:r>
        <w:rPr>
          <w:rFonts w:hint="default"/>
          <w:sz w:val="24"/>
          <w:szCs w:val="24"/>
          <w:lang w:val="en-US"/>
        </w:rPr>
        <w:t>Sep</w:t>
      </w:r>
      <w:r>
        <w:rPr>
          <w:sz w:val="24"/>
          <w:szCs w:val="24"/>
        </w:rPr>
        <w:t>-202</w:t>
      </w:r>
      <w:r>
        <w:rPr>
          <w:rFonts w:hint="default"/>
          <w:sz w:val="24"/>
          <w:szCs w:val="24"/>
          <w:lang w:val="en-US"/>
        </w:rPr>
        <w:t>3</w:t>
      </w:r>
      <w:bookmarkStart w:id="0" w:name="_GoBack"/>
      <w:bookmarkEnd w:id="0"/>
    </w:p>
    <w:p>
      <w:pPr>
        <w:spacing w:line="480" w:lineRule="auto"/>
        <w:rPr>
          <w:sz w:val="24"/>
          <w:szCs w:val="24"/>
        </w:rPr>
      </w:pPr>
    </w:p>
    <w:p/>
    <w:sectPr>
      <w:pgSz w:w="15840" w:h="12240" w:orient="landscape"/>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E95466"/>
    <w:multiLevelType w:val="multilevel"/>
    <w:tmpl w:val="27E9546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A501D77"/>
    <w:multiLevelType w:val="multilevel"/>
    <w:tmpl w:val="4A501D77"/>
    <w:lvl w:ilvl="0" w:tentative="0">
      <w:start w:val="1"/>
      <w:numFmt w:val="decimal"/>
      <w:lvlText w:val="%1."/>
      <w:lvlJc w:val="left"/>
      <w:pPr>
        <w:ind w:left="720" w:hanging="360"/>
      </w:pPr>
      <w:rPr>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2C2"/>
    <w:rsid w:val="000E5F9C"/>
    <w:rsid w:val="00131395"/>
    <w:rsid w:val="005E3A60"/>
    <w:rsid w:val="0075194A"/>
    <w:rsid w:val="007E72C2"/>
    <w:rsid w:val="0091611A"/>
    <w:rsid w:val="00A87379"/>
    <w:rsid w:val="00C33617"/>
    <w:rsid w:val="68FD54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US" w:eastAsia="en-US" w:bidi="ar-SA"/>
    </w:rPr>
  </w:style>
  <w:style w:type="paragraph" w:styleId="2">
    <w:name w:val="heading 2"/>
    <w:basedOn w:val="1"/>
    <w:next w:val="1"/>
    <w:link w:val="8"/>
    <w:unhideWhenUsed/>
    <w:qFormat/>
    <w:uiPriority w:val="9"/>
    <w:pPr>
      <w:keepNext/>
      <w:keepLines/>
      <w:spacing w:before="200"/>
      <w:outlineLvl w:val="1"/>
    </w:pPr>
    <w:rPr>
      <w:rFonts w:ascii="Cambria" w:hAnsi="Cambria"/>
      <w:b/>
      <w:bCs/>
      <w:color w:val="4F81BD"/>
      <w:sz w:val="26"/>
      <w:szCs w:val="26"/>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header"/>
    <w:basedOn w:val="1"/>
    <w:link w:val="9"/>
    <w:uiPriority w:val="0"/>
    <w:pPr>
      <w:tabs>
        <w:tab w:val="center" w:pos="4320"/>
        <w:tab w:val="right" w:pos="8640"/>
      </w:tabs>
    </w:pPr>
  </w:style>
  <w:style w:type="paragraph" w:styleId="6">
    <w:name w:val="Normal (Web)"/>
    <w:basedOn w:val="1"/>
    <w:unhideWhenUsed/>
    <w:uiPriority w:val="99"/>
    <w:pPr>
      <w:spacing w:before="100" w:beforeAutospacing="1" w:after="100" w:afterAutospacing="1"/>
    </w:pPr>
    <w:rPr>
      <w:sz w:val="24"/>
      <w:szCs w:val="24"/>
    </w:rPr>
  </w:style>
  <w:style w:type="table" w:styleId="7">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Heading 2 Char"/>
    <w:basedOn w:val="3"/>
    <w:link w:val="2"/>
    <w:uiPriority w:val="9"/>
    <w:rPr>
      <w:rFonts w:ascii="Cambria" w:hAnsi="Cambria" w:eastAsia="Times New Roman" w:cs="Times New Roman"/>
      <w:b/>
      <w:bCs/>
      <w:color w:val="4F81BD"/>
      <w:sz w:val="26"/>
      <w:szCs w:val="26"/>
    </w:rPr>
  </w:style>
  <w:style w:type="character" w:customStyle="1" w:styleId="9">
    <w:name w:val="Header Char"/>
    <w:basedOn w:val="3"/>
    <w:link w:val="5"/>
    <w:uiPriority w:val="0"/>
    <w:rPr>
      <w:rFonts w:ascii="Times New Roman" w:hAnsi="Times New Roman" w:eastAsia="Times New Roman" w:cs="Times New Roman"/>
      <w:sz w:val="20"/>
      <w:szCs w:val="20"/>
    </w:r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BADFE4-751D-4C5C-9B0E-92B78AEF1108}">
  <ds:schemaRefs/>
</ds:datastoreItem>
</file>

<file path=docProps/app.xml><?xml version="1.0" encoding="utf-8"?>
<Properties xmlns="http://schemas.openxmlformats.org/officeDocument/2006/extended-properties" xmlns:vt="http://schemas.openxmlformats.org/officeDocument/2006/docPropsVTypes">
  <Template>Normal</Template>
  <Company>HP</Company>
  <Pages>5</Pages>
  <Words>983</Words>
  <Characters>5608</Characters>
  <Lines>46</Lines>
  <Paragraphs>13</Paragraphs>
  <TotalTime>50</TotalTime>
  <ScaleCrop>false</ScaleCrop>
  <LinksUpToDate>false</LinksUpToDate>
  <CharactersWithSpaces>6578</CharactersWithSpaces>
  <Application>WPS Office_12.2.0.13215_F1E327BC-269C-435d-A152-05C5408002CA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2023-01-26T17:54:00Z</dcterms:created>
  <dc:creator>Muxna ch</dc:creator>
  <cp:lastModifiedBy>maryam</cp:lastModifiedBy>
  <dcterms:modified xsi:type="dcterms:W3CDTF">2023-09-24T11:09:40Z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9695DEBFE35B4FD28F1A52A3D7F42FF0_12</vt:lpwstr>
  </property>
</Properties>
</file>