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5C8E"/>
          <w:sz w:val="64"/>
          <w:szCs w:val="64"/>
        </w:rPr>
        <w:t xml:space="preserve">Pakistan Fuel Sales &amp;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5C8E"/>
          <w:sz w:val="64"/>
          <w:szCs w:val="64"/>
        </w:rPr>
        <w:t xml:space="preserve">Customer Intelligence Dashboard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75B6"/>
          <w:sz w:val="36"/>
          <w:szCs w:val="36"/>
        </w:rPr>
        <w:t xml:space="preserve">Project Report</w:t>
      </w:r>
    </w:p>
    <w:p>
      <w:pPr>
        <w:spacing w:after="120"/>
        <w:jc w:val="center"/>
      </w:pPr>
      <w:r>
        <w:rPr>
          <w:color w:val="666666"/>
          <w:sz w:val="24"/>
          <w:szCs w:val="24"/>
        </w:rPr>
        <w:t xml:space="preserve">Data Period: 2016 – 2018  |  Forecast Horizon: 2024</w:t>
      </w:r>
    </w:p>
    <w:p>
      <w:pPr>
        <w:pBdr>
          <w:bottom w:val="single" w:color="1E5C8E" w:sz="6" w:space="1"/>
        </w:pBdr>
        <w:spacing w:after="600"/>
        <w:jc w:val="center"/>
      </w:pPr>
      <w:r>
        <w:rPr>
          <w:i/>
          <w:iCs/>
          <w:color w:val="888888"/>
          <w:sz w:val="24"/>
          <w:szCs w:val="24"/>
        </w:rPr>
        <w:t xml:space="preserve">Power BI Analytics Report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E5C8E"/>
          <w:sz w:val="36"/>
          <w:szCs w:val="36"/>
        </w:rPr>
        <w:t xml:space="preserve">1. Executive Summary</w:t>
      </w:r>
    </w:p>
    <w:p>
      <w:pPr>
        <w:spacing w:after="160"/>
      </w:pPr>
      <w:r>
        <w:rPr>
          <w:sz w:val="22"/>
          <w:szCs w:val="22"/>
        </w:rPr>
        <w:t xml:space="preserve">This report documents the Pakistan Fuel Sales &amp; Customer Intelligence Dashboard — a Power BI project built to provide end-to-end visibility into fuel product sales performance, regional distribution, customer behaviour, and revenue forecasting across Pakistan from 2016 to 2018, with a machine-learning-assisted forecast extending to 2024.</w:t>
      </w:r>
    </w:p>
    <w:p>
      <w:pPr>
        <w:spacing w:after="160"/>
      </w:pPr>
      <w:r>
        <w:rPr>
          <w:sz w:val="22"/>
          <w:szCs w:val="22"/>
        </w:rPr>
        <w:t xml:space="preserve">The dashboard consolidates transactional data spanning three major fuel categories (Diesel, Petrol, and Lubricants), two sales channels (Retail and Industrial), multiple payment methods, and four provincial regions into a single, interactive analytical environment.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1.1 Top-Line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5C8E" w:sz="1"/>
              <w:left w:val="single" w:color="1E5C8E" w:sz="1"/>
              <w:bottom w:val="single" w:color="1E5C8E" w:sz="1"/>
              <w:right w:val="single" w:color="1E5C8E" w:sz="1"/>
            </w:tcBorders>
            <w:shd w:fill="1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1E5C8E" w:sz="1"/>
              <w:left w:val="single" w:color="1E5C8E" w:sz="1"/>
              <w:bottom w:val="single" w:color="1E5C8E" w:sz="1"/>
              <w:right w:val="single" w:color="1E5C8E" w:sz="1"/>
            </w:tcBorders>
            <w:shd w:fill="1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PKR 4.99 Billion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Profit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PKR 747.95 Million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Orders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585,000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Average Order Value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PKR 8,530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Profit Margin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~15%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Sales Channel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Retail (70% of orders)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Top-Performing Region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Punjab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Dominant Fuel Type by Revenue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Diesel (85.77%)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E5C8E"/>
          <w:sz w:val="36"/>
          <w:szCs w:val="36"/>
        </w:rPr>
        <w:t xml:space="preserve">2. Project Overview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2.1 Objectives</w:t>
      </w:r>
    </w:p>
    <w:p>
      <w:pPr>
        <w:spacing w:after="160"/>
      </w:pPr>
      <w:r>
        <w:rPr>
          <w:sz w:val="22"/>
          <w:szCs w:val="22"/>
        </w:rPr>
        <w:t xml:space="preserve">The dashboard was designed to answer four core business questions: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Which fuel products, regions, and sales channels generate the most revenue and profit?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How does customer purchasing behaviour differ between retail and industrial buyers?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What payment methods are customers using, and how does this affect cash flow?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What is the projected revenue trajectory through 2024, and where should the business invest next?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2.2 Data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E5C8E" w:sz="1"/>
              <w:left w:val="single" w:color="1E5C8E" w:sz="1"/>
              <w:bottom w:val="single" w:color="1E5C8E" w:sz="1"/>
              <w:right w:val="single" w:color="1E5C8E" w:sz="1"/>
            </w:tcBorders>
            <w:shd w:fill="1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4680"/>
            <w:tcBorders>
              <w:top w:val="single" w:color="1E5C8E" w:sz="1"/>
              <w:left w:val="single" w:color="1E5C8E" w:sz="1"/>
              <w:bottom w:val="single" w:color="1E5C8E" w:sz="1"/>
              <w:right w:val="single" w:color="1E5C8E" w:sz="1"/>
            </w:tcBorders>
            <w:shd w:fill="1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Period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2016, 2017, 2018 (actuals); 2019–2024 (forecast)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Fuel 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Diesel, Petrol, Lubricants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Punjab, Sindh, KPK, Balochistan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Sales Channels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Retail, Industrial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Methods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14+ methods including COD, JazzWallet, EasyPay, Bank Alfalah, UBL Credit Card, and more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2.3 Tools &amp; Technologies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Microsoft Power BI Desktop — primary dashboard development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DAX (Data Analysis Expressions) — calculated measures and KPIs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Power Query (M Language) — data transformation and cleaning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Built-in Power BI forecasting — revenue trend projection (99% confidence interval)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E5C8E"/>
          <w:sz w:val="36"/>
          <w:szCs w:val="36"/>
        </w:rPr>
        <w:t xml:space="preserve">3. Dashboard Pages &amp; Visual Design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3.1 Overview Dashboard</w:t>
      </w:r>
    </w:p>
    <w:p>
      <w:pPr>
        <w:spacing w:after="160"/>
      </w:pPr>
      <w:r>
        <w:rPr>
          <w:sz w:val="22"/>
          <w:szCs w:val="22"/>
        </w:rPr>
        <w:t xml:space="preserve">The landing page presents the four headline KPIs in card visuals, a revenue trend line chart across years, a donut chart for fuel-type revenue share, and a horizontal bar chart for regional revenue. Slicers allow filtering by Fuel Type, Region, and Sales Channel simultaneously.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3.2 Regional Sales Analysis</w:t>
      </w:r>
    </w:p>
    <w:p>
      <w:pPr>
        <w:spacing w:after="160"/>
      </w:pPr>
      <w:r>
        <w:rPr>
          <w:sz w:val="22"/>
          <w:szCs w:val="22"/>
        </w:rPr>
        <w:t xml:space="preserve">This page breaks down revenue by province using both a 100% stacked bar chart and a time-series bar chart segmented by region and year. Key findings visualised on this page include Punjab's market leadership and the relative underpenetration of KPK and Balochistan.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3.3 Fuel Type Performance Analysis</w:t>
      </w:r>
    </w:p>
    <w:p>
      <w:pPr>
        <w:spacing w:after="160"/>
      </w:pPr>
      <w:r>
        <w:rPr>
          <w:sz w:val="22"/>
          <w:szCs w:val="22"/>
        </w:rPr>
        <w:t xml:space="preserve">Three complementary visuals are used: a 100% stacked bar for revenue share, a horizontal bar for total profit by fuel type, and a donut chart for order volume distribution. This page surfaces the important trade-off between Diesel's high order volume and its comparatively lower margins.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3.4 Customer Insights &amp; Behaviour Analysis</w:t>
      </w:r>
    </w:p>
    <w:p>
      <w:pPr>
        <w:spacing w:after="160"/>
      </w:pPr>
      <w:r>
        <w:rPr>
          <w:sz w:val="22"/>
          <w:szCs w:val="22"/>
        </w:rPr>
        <w:t xml:space="preserve">Payment method revenue is broken down using a bar chart covering 15+ payment options. A donut chart shows the Retail vs. Industrial order split (70:30). This page informs both marketing and finance strategy by exposing payment preference patterns.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3.5 Sales Channel Performance Analysis</w:t>
      </w:r>
    </w:p>
    <w:p>
      <w:pPr>
        <w:spacing w:after="160"/>
      </w:pPr>
      <w:r>
        <w:rPr>
          <w:sz w:val="22"/>
          <w:szCs w:val="22"/>
        </w:rPr>
        <w:t xml:space="preserve">This page compares Retail and Industrial channels across total revenue, year-on-year trend, and proportional share. The year-on-year stacked bar chart clearly shows both channels growing in 2017, with Retail maintaining dominance.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3.6 Revenue Forecasting &amp; Trend Analysis</w:t>
      </w:r>
    </w:p>
    <w:p>
      <w:pPr>
        <w:spacing w:after="160"/>
      </w:pPr>
      <w:r>
        <w:rPr>
          <w:sz w:val="22"/>
          <w:szCs w:val="22"/>
        </w:rPr>
        <w:t xml:space="preserve">A line chart with a 99% confidence interval extends the actual 2016–2018 revenue trend through to 2024. The model estimates a 15% year-on-year growth rate and highlights seasonal peaks every 12 months, enabling forward-looking resource and inventory planning.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E5C8E"/>
          <w:sz w:val="36"/>
          <w:szCs w:val="36"/>
        </w:rPr>
        <w:t xml:space="preserve">4. Key Business Insights</w:t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4.1 Revenue &amp; Profitability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Total revenue of PKR 4.99 billion was generated across the three-year period.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Diesel dominates revenue share at 85.77%, driven by high transaction volumes from commercial and logistics customers.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Lubricants, despite the smallest order volume (14.46%), contribute disproportionately to profit margins due to higher unit pricing.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Petrol shows a steady upward growth trend across all three years.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fuel types peaked in mid-2017, suggesting a macroeconomic or seasonal driver worth investigating.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4.2 Regional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Punjab is the highest-performing region across all metrics — revenue, profit, and order 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Sindh demonstrated consistent growth particularly between 2017 and 2018.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KPK and Balochistan remain significantly underpenetrated, representing a strategic expansion opportunity.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Industrial sales are concentrated in Punjab, reflecting that province’s manufacturing and logistics base.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4.3 Customer &amp; Channel Behaviour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Retail customers account for 70% of orders and 69.85% of total revenue.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Industrial customers, while fewer in number (30% of orders), place significantly larger individual orders.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Cash on Delivery (COD) is the most-used payment method across both channels, implying a trust gap with digital payments.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Customer repeat rates are strongest in Punjab, indicating higher brand loyalty in that region.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8"/>
          <w:szCs w:val="28"/>
        </w:rPr>
        <w:t xml:space="preserve">4.4 Forecast &amp; Growth Trajectory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revenue forecast projects an upward trend from 2019 through 2024 at an estimated 15% annual growth rate.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Seasonal revenue peaks recur every 12 months — likely tied to agricultural and logistics cycles.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The 99% confidence interval suggests high statistical confidence in the base growth trajectory.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Expanding the industrial channel and digital payment adoption are the two highest-leverage levers for accelerating growth.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E5C8E"/>
          <w:sz w:val="36"/>
          <w:szCs w:val="36"/>
        </w:rPr>
        <w:t xml:space="preserve">5. Strategic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E5C8E" w:sz="1"/>
              <w:left w:val="single" w:color="1E5C8E" w:sz="1"/>
              <w:bottom w:val="single" w:color="1E5C8E" w:sz="1"/>
              <w:right w:val="single" w:color="1E5C8E" w:sz="1"/>
            </w:tcBorders>
            <w:shd w:fill="1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120"/>
            <w:tcBorders>
              <w:top w:val="single" w:color="1E5C8E" w:sz="1"/>
              <w:left w:val="single" w:color="1E5C8E" w:sz="1"/>
              <w:bottom w:val="single" w:color="1E5C8E" w:sz="1"/>
              <w:right w:val="single" w:color="1E5C8E" w:sz="1"/>
            </w:tcBorders>
            <w:shd w:fill="1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3120"/>
            <w:tcBorders>
              <w:top w:val="single" w:color="1E5C8E" w:sz="1"/>
              <w:left w:val="single" w:color="1E5C8E" w:sz="1"/>
              <w:bottom w:val="single" w:color="1E5C8E" w:sz="1"/>
              <w:right w:val="single" w:color="1E5C8E" w:sz="1"/>
            </w:tcBorders>
            <w:shd w:fill="1E5C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Expand into KPK &amp; Balochistan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 penetration despite national reach; high growth potential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Grow Industrial Channel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Higher AOV; concentrated in Punjab; scalable model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Incentivise Digital Payments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 dominance creates cash-flow risk; digital reduces cost-to-collect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Increase Lubricant Promotion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Highest margin product; currently lowest order volume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Investigate 2017 Peak Drivers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Understanding the mid-2017 spike can help replicate conditions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color w:val="1E5C8E"/>
          <w:sz w:val="36"/>
          <w:szCs w:val="36"/>
        </w:rPr>
        <w:t xml:space="preserve">6. Project File Structure</w:t>
      </w:r>
    </w:p>
    <w:p>
      <w:pPr>
        <w:spacing w:after="160"/>
      </w:pPr>
      <w:r>
        <w:rPr>
          <w:sz w:val="22"/>
          <w:szCs w:val="22"/>
        </w:rPr>
        <w:t xml:space="preserve">The following structure is recommended for maintaining and extending this Power BI project:</w:t>
      </w:r>
    </w:p>
    <w:p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pakistan-fuel-dashboard/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Pakistan_Fuel_Sales_Dashboard.pbix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data/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└── fuel_sales_raw.csv / .xlsx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exports/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└── dashboard_screenshots/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├── README.md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└── PROJECT_REPORT.docx</w:t>
      </w:r>
    </w:p>
    <w:p>
      <w:r>
        <w:t xml:space="preserve"/>
      </w:r>
    </w:p>
    <w:p>
      <w:pPr>
        <w:pStyle w:val="Heading1"/>
      </w:pPr>
      <w:r>
        <w:rPr>
          <w:b/>
          <w:bCs/>
          <w:color w:val="1E5C8E"/>
          <w:sz w:val="36"/>
          <w:szCs w:val="36"/>
        </w:rPr>
        <w:t xml:space="preserve">7. Conclusion</w:t>
      </w:r>
    </w:p>
    <w:p>
      <w:pPr>
        <w:spacing w:after="160"/>
      </w:pPr>
      <w:r>
        <w:rPr>
          <w:sz w:val="22"/>
          <w:szCs w:val="22"/>
        </w:rPr>
        <w:t xml:space="preserve">The Pakistan Fuel Sales &amp; Customer Intelligence Dashboard delivers a comprehensive, multi-dimensional view of fuel sales performance across a three-year period. By combining product analytics, regional breakdowns, customer behaviour insights, and forward-looking revenue forecasting into a single Power BI solution, the project equips business stakeholders with the intelligence needed to make data-driven decisions on expansion, pricing, channel investment, and operational planning.</w:t>
      </w:r>
    </w:p>
    <w:p>
      <w:pPr>
        <w:spacing w:after="160"/>
      </w:pPr>
      <w:r>
        <w:rPr>
          <w:sz w:val="22"/>
          <w:szCs w:val="22"/>
        </w:rPr>
        <w:t xml:space="preserve">The dashboard is designed to be extensible: as new transactional data becomes available, the Power Query data model can be refreshed to produce updated forecasts and trend analyses automatically.</w:t>
      </w:r>
    </w:p>
    <w:p>
      <w:r>
        <w:t xml:space="preserve"/>
      </w:r>
    </w:p>
    <w:p>
      <w:pPr>
        <w:pBdr>
          <w:top w:val="single" w:color="1E5C8E" w:sz="4" w:space="1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Pakistan Fuel Sales &amp; Customer Intelligence Dashboard  —  Project Report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1E5C8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2026-05-07T19:53:20.565Z</dcterms:created>
  <dcterms:modified xsi:type="dcterms:W3CDTF">2026-05-07T19:53:20.566Z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