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Requested capability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Evidence in checkout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Documentation treatment</w:t>
            </w:r>
          </w:p>
        </w:tc>
      </w:tr>
      <w:tr>
        <w:tc>
          <w:tcPr>
            <w:tcW w:type="dxa" w:w="3360"/>
          </w:tcPr>
          <w:p>
            <w:r>
              <w:t>YOLOv8 detection</w:t>
            </w:r>
          </w:p>
        </w:tc>
        <w:tc>
          <w:tcPr>
            <w:tcW w:type="dxa" w:w="3360"/>
          </w:tcPr>
          <w:p>
            <w:r>
              <w:t xml:space="preserve">Settings page names YOLOv8-X/N, but no model-loading or inference call exists; </w:t>
            </w:r>
            <w:r>
              <w:rPr>
                <w:rFonts w:ascii="Consolas" w:hAnsi="Consolas"/>
                <w:sz w:val="16"/>
              </w:rPr>
              <w:t>models/yolov11.pt</w:t>
            </w:r>
            <w:r>
              <w:t xml:space="preserve"> is present.</w:t>
            </w:r>
          </w:p>
        </w:tc>
        <w:tc>
          <w:tcPr>
            <w:tcW w:type="dxa" w:w="3360"/>
          </w:tcPr>
          <w:p>
            <w:r>
              <w:t>Proposed production architecture; current prototype uses OpenCV Canny/contours.</w:t>
            </w:r>
          </w:p>
        </w:tc>
      </w:tr>
      <w:tr>
        <w:tc>
          <w:tcPr>
            <w:tcW w:type="dxa" w:w="3360"/>
          </w:tcPr>
          <w:p>
            <w:r>
              <w:t>Defect inspection</w:t>
            </w:r>
          </w:p>
        </w:tc>
        <w:tc>
          <w:tcPr>
            <w:tcW w:type="dxa" w:w="3360"/>
          </w:tcPr>
          <w:p>
            <w:r>
              <w:rPr>
                <w:rFonts w:ascii="Consolas" w:hAnsi="Consolas"/>
                <w:sz w:val="16"/>
              </w:rPr>
              <w:t>pages/5_?_AI_Inspection.py</w:t>
            </w:r>
            <w:r>
              <w:t xml:space="preserve"> performs grayscale conversion, Gaussian blur, Canny edges, contour filtering, pixel-to-mm conversion and rule-based severity.</w:t>
            </w:r>
          </w:p>
        </w:tc>
        <w:tc>
          <w:tcPr>
            <w:tcW w:type="dxa" w:w="3360"/>
          </w:tcPr>
          <w:p>
            <w:r>
              <w:t>Implemented and mathematically documented.</w:t>
            </w:r>
          </w:p>
        </w:tc>
      </w:tr>
      <w:tr>
        <w:tc>
          <w:tcPr>
            <w:tcW w:type="dxa" w:w="3360"/>
          </w:tcPr>
          <w:p>
            <w:r>
              <w:t>3D twin</w:t>
            </w:r>
          </w:p>
        </w:tc>
        <w:tc>
          <w:tcPr>
            <w:tcW w:type="dxa" w:w="3360"/>
          </w:tcPr>
          <w:p>
            <w:r>
              <w:rPr>
                <w:rFonts w:ascii="Consolas" w:hAnsi="Consolas"/>
                <w:sz w:val="16"/>
              </w:rPr>
              <w:t>pages/7_??_3D_Building.py</w:t>
            </w:r>
            <w:r>
              <w:t xml:space="preserve"> contains a parameterized Three.js viewer; </w:t>
            </w:r>
            <w:r>
              <w:rPr>
                <w:rFonts w:ascii="Consolas" w:hAnsi="Consolas"/>
                <w:sz w:val="16"/>
              </w:rPr>
              <w:t>app.py</w:t>
            </w:r>
            <w:r>
              <w:t xml:space="preserve"> contains a Plotly frame viewer.</w:t>
            </w:r>
          </w:p>
        </w:tc>
        <w:tc>
          <w:tcPr>
            <w:tcW w:type="dxa" w:w="3360"/>
          </w:tcPr>
          <w:p>
            <w:r>
              <w:t>Implemented visual prototype.</w:t>
            </w:r>
          </w:p>
        </w:tc>
      </w:tr>
      <w:tr>
        <w:tc>
          <w:tcPr>
            <w:tcW w:type="dxa" w:w="3360"/>
          </w:tcPr>
          <w:p>
            <w:r>
              <w:t>Structural screening</w:t>
            </w:r>
          </w:p>
        </w:tc>
        <w:tc>
          <w:tcPr>
            <w:tcW w:type="dxa" w:w="3360"/>
          </w:tcPr>
          <w:p>
            <w:r>
              <w:rPr>
                <w:rFonts w:ascii="Consolas" w:hAnsi="Consolas"/>
                <w:sz w:val="16"/>
              </w:rPr>
              <w:t>modules/digital_twin/engine.py</w:t>
            </w:r>
            <w:r>
              <w:t xml:space="preserve"> calculates tributary gravity, axial stress, simple beam moment/stress, wind pressure, hydrostatic pressure and utilization.</w:t>
            </w:r>
          </w:p>
        </w:tc>
        <w:tc>
          <w:tcPr>
            <w:tcW w:type="dxa" w:w="3360"/>
          </w:tcPr>
          <w:p>
            <w:r>
              <w:t>Implemented preliminary screening only.</w:t>
            </w:r>
          </w:p>
        </w:tc>
      </w:tr>
      <w:tr>
        <w:tc>
          <w:tcPr>
            <w:tcW w:type="dxa" w:w="3360"/>
          </w:tcPr>
          <w:p>
            <w:r>
              <w:t>4D seismic</w:t>
            </w:r>
          </w:p>
        </w:tc>
        <w:tc>
          <w:tcPr>
            <w:tcW w:type="dxa" w:w="3360"/>
          </w:tcPr>
          <w:p>
            <w:r>
              <w:t xml:space="preserve">UI label </w:t>
            </w:r>
            <w:r>
              <w:rPr>
                <w:rFonts w:ascii="Consolas" w:hAnsi="Consolas"/>
                <w:sz w:val="16"/>
              </w:rPr>
              <w:t>Seismic Oscillation</w:t>
            </w:r>
            <w:r>
              <w:t xml:space="preserve"> exists, but no seismic equation or time-history solver is implemented.</w:t>
            </w:r>
          </w:p>
        </w:tc>
        <w:tc>
          <w:tcPr>
            <w:tcW w:type="dxa" w:w="3360"/>
          </w:tcPr>
          <w:p>
            <w:r>
              <w:t>Proposed extension with equations, explicitly not a measured result.</w:t>
            </w:r>
          </w:p>
        </w:tc>
      </w:tr>
      <w:tr>
        <w:tc>
          <w:tcPr>
            <w:tcW w:type="dxa" w:w="3360"/>
          </w:tcPr>
          <w:p>
            <w:r>
              <w:t>ESG carbon forecast</w:t>
            </w:r>
          </w:p>
        </w:tc>
        <w:tc>
          <w:tcPr>
            <w:tcW w:type="dxa" w:w="3360"/>
          </w:tcPr>
          <w:p>
            <w:r>
              <w:t>No carbon/emission logic found in source.</w:t>
            </w:r>
          </w:p>
        </w:tc>
        <w:tc>
          <w:tcPr>
            <w:tcW w:type="dxa" w:w="3360"/>
          </w:tcPr>
          <w:p>
            <w:r>
              <w:t>Proposed lifecycle-accounting extension, not a project result.</w:t>
            </w:r>
          </w:p>
        </w:tc>
      </w:tr>
      <w:tr>
        <w:tc>
          <w:tcPr>
            <w:tcW w:type="dxa" w:w="3360"/>
          </w:tcPr>
          <w:p>
            <w:r>
              <w:t>IoT/telemetry</w:t>
            </w:r>
          </w:p>
        </w:tc>
        <w:tc>
          <w:tcPr>
            <w:tcW w:type="dxa" w:w="3360"/>
          </w:tcPr>
          <w:p>
            <w:r>
              <w:t xml:space="preserve">Demo sensor data in page 3; deterministic synthetic telemetry in </w:t>
            </w:r>
            <w:r>
              <w:rPr>
                <w:rFonts w:ascii="Consolas" w:hAnsi="Consolas"/>
                <w:sz w:val="16"/>
              </w:rPr>
              <w:t>engine.py</w:t>
            </w:r>
            <w:r>
              <w:t xml:space="preserve">; typed telemetry contracts in </w:t>
            </w:r>
            <w:r>
              <w:rPr>
                <w:rFonts w:ascii="Consolas" w:hAnsi="Consolas"/>
                <w:sz w:val="16"/>
              </w:rPr>
              <w:t>platform_core/contracts.py</w:t>
            </w:r>
            <w:r>
              <w:t>.</w:t>
            </w:r>
          </w:p>
        </w:tc>
        <w:tc>
          <w:tcPr>
            <w:tcW w:type="dxa" w:w="3360"/>
          </w:tcPr>
          <w:p>
            <w:r>
              <w:t>Implemented demo/contracts; production ingestion remains future work.</w:t>
            </w:r>
          </w:p>
        </w:tc>
      </w:tr>
      <w:tr>
        <w:tc>
          <w:tcPr>
            <w:tcW w:type="dxa" w:w="3360"/>
          </w:tcPr>
          <w:p>
            <w:r>
              <w:t>Cost estimation</w:t>
            </w:r>
          </w:p>
        </w:tc>
        <w:tc>
          <w:tcPr>
            <w:tcW w:type="dxa" w:w="3360"/>
          </w:tcPr>
          <w:p>
            <w:r>
              <w:rPr>
                <w:rFonts w:ascii="Consolas" w:hAnsi="Consolas"/>
                <w:sz w:val="16"/>
              </w:rPr>
              <w:t>pages/9_?_Cost_Estimation.py</w:t>
            </w:r>
            <w:r>
              <w:t xml:space="preserve"> implements material, labour, scaffolding, GST and quantity calculations.</w:t>
            </w:r>
          </w:p>
        </w:tc>
        <w:tc>
          <w:tcPr>
            <w:tcW w:type="dxa" w:w="3360"/>
          </w:tcPr>
          <w:p>
            <w:r>
              <w:t>Implemented formulae reproduced.</w:t>
            </w:r>
          </w:p>
        </w:tc>
      </w:tr>
      <w:tr>
        <w:tc>
          <w:tcPr>
            <w:tcW w:type="dxa" w:w="3360"/>
          </w:tcPr>
          <w:p>
            <w:r>
              <w:t>Solver integration</w:t>
            </w:r>
          </w:p>
        </w:tc>
        <w:tc>
          <w:tcPr>
            <w:tcW w:type="dxa" w:w="3360"/>
          </w:tcPr>
          <w:p>
            <w:r>
              <w:rPr>
                <w:rFonts w:ascii="Consolas" w:hAnsi="Consolas"/>
                <w:sz w:val="16"/>
              </w:rPr>
              <w:t>workers/dispatcher.py</w:t>
            </w:r>
            <w:r>
              <w:t xml:space="preserve"> checks COLMAP/OpenSees/OpenFOAM availability and returns READY/BLOCKED.</w:t>
            </w:r>
          </w:p>
        </w:tc>
        <w:tc>
          <w:tcPr>
            <w:tcW w:type="dxa" w:w="3360"/>
          </w:tcPr>
          <w:p>
            <w:r>
              <w:t>Implemented readiness boundary; no solver output fabricated.</w:t>
            </w:r>
          </w:p>
        </w:tc>
      </w:tr>
    </w:tbl>
    <w:p/>
    <w:p>
      <w:pPr>
        <w:pStyle w:val="Heading2"/>
      </w:pPr>
      <w:r>
        <w:t>Project analysis summary</w:t>
      </w:r>
    </w:p>
    <w:p>
      <w:r>
        <w:t xml:space="preserve">ConstructVision AI is best understood as an </w:t>
      </w:r>
      <w:r>
        <w:rPr>
          <w:b/>
        </w:rPr>
        <w:t>inspection-workflow and decision-support prototype</w:t>
      </w:r>
      <w:r>
        <w:t>. Its immediate strength is not a trained artificial-intelligence model or a certified structural analysis result. Its strength is the attempt to keep a field observation, its approximate measurement, its asset context, a transparent preliminary check, a recommended workflow and a report in one place.</w:t>
      </w:r>
    </w:p>
    <w:p>
      <w:r>
        <w:t xml:space="preserve">The checkout has two user-interface layers. The root </w:t>
      </w:r>
      <w:r>
        <w:rPr>
          <w:rFonts w:ascii="Consolas" w:hAnsi="Consolas"/>
          <w:sz w:val="16"/>
        </w:rPr>
        <w:t>app.py</w:t>
      </w:r>
      <w:r>
        <w:t xml:space="preserve"> provides the newer operational command centre: portfolio, twin studio, capture and reconstruction, health, telemetry and integration views. The </w:t>
      </w:r>
      <w:r>
        <w:rPr>
          <w:rFonts w:ascii="Consolas" w:hAnsi="Consolas"/>
          <w:sz w:val="16"/>
        </w:rPr>
        <w:t>pages/</w:t>
      </w:r>
      <w:r>
        <w:t xml:space="preserve"> directory remains a richer prototype library for tutorial, virtual practical, GPS, inspection, damage analysis, 3D building, IoT, cost, materials, history, reports and configuration. </w:t>
      </w:r>
      <w:r>
        <w:rPr>
          <w:rFonts w:ascii="Consolas" w:hAnsi="Consolas"/>
          <w:sz w:val="16"/>
        </w:rPr>
        <w:t>platform_core/</w:t>
      </w:r>
      <w:r>
        <w:t xml:space="preserve"> and </w:t>
      </w:r>
      <w:r>
        <w:rPr>
          <w:rFonts w:ascii="Consolas" w:hAnsi="Consolas"/>
          <w:sz w:val="16"/>
        </w:rPr>
        <w:t>workers/</w:t>
      </w:r>
      <w:r>
        <w:t xml:space="preserve"> provide a deliberately small API-oriented foundation for a future service architecture.</w:t>
      </w:r>
    </w:p>
    <w:p>
      <w:pPr>
        <w:pStyle w:val="Heading2"/>
      </w:pPr>
      <w:r>
        <w:t>Verified source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Primary source files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What is demonstrably present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Important boundary</w:t>
            </w:r>
          </w:p>
        </w:tc>
      </w:tr>
      <w:tr>
        <w:tc>
          <w:tcPr>
            <w:tcW w:type="dxa" w:w="2520"/>
          </w:tcPr>
          <w:p>
            <w:r>
              <w:t>Application shell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main.py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app.py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modules/portfolio.py</w:t>
            </w:r>
          </w:p>
        </w:tc>
        <w:tc>
          <w:tcPr>
            <w:tcW w:type="dxa" w:w="2520"/>
          </w:tcPr>
          <w:p>
            <w:r>
              <w:t>Streamlit entry point, operational navigation, Plotly frame visualisation and command-centre screens.</w:t>
            </w:r>
          </w:p>
        </w:tc>
        <w:tc>
          <w:tcPr>
            <w:tcW w:type="dxa" w:w="2520"/>
          </w:tcPr>
          <w:p>
            <w:r>
              <w:t>Presentation is local/prototype; no production authentication boundary is evidenced here.</w:t>
            </w:r>
          </w:p>
        </w:tc>
      </w:tr>
      <w:tr>
        <w:tc>
          <w:tcPr>
            <w:tcW w:type="dxa" w:w="2520"/>
          </w:tcPr>
          <w:p>
            <w:r>
              <w:t>Image triage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pages/5_?_AI_Inspection.py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modules/ai_detection.py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modules/inspection/</w:t>
            </w:r>
          </w:p>
        </w:tc>
        <w:tc>
          <w:tcPr>
            <w:tcW w:type="dxa" w:w="2520"/>
          </w:tcPr>
          <w:p>
            <w:r>
              <w:t>Image upload, OpenCV-style inspection workflow and rule-based severity support.</w:t>
            </w:r>
          </w:p>
        </w:tc>
        <w:tc>
          <w:tcPr>
            <w:tcW w:type="dxa" w:w="2520"/>
          </w:tcPr>
          <w:p>
            <w:r>
              <w:t>A contour/heuristic result is not a calibrated defect diagnosis.</w:t>
            </w:r>
          </w:p>
        </w:tc>
      </w:tr>
      <w:tr>
        <w:tc>
          <w:tcPr>
            <w:tcW w:type="dxa" w:w="2520"/>
          </w:tcPr>
          <w:p>
            <w:r>
              <w:t>Structural context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pages/7_??_3D_Building.py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modules/digital_twin/engine.py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modules/building/</w:t>
            </w:r>
          </w:p>
        </w:tc>
        <w:tc>
          <w:tcPr>
            <w:tcW w:type="dxa" w:w="2520"/>
          </w:tcPr>
          <w:p>
            <w:r>
              <w:t>Parametric geometry, frame nodes/members and simple mechanical indicators.</w:t>
            </w:r>
          </w:p>
        </w:tc>
        <w:tc>
          <w:tcPr>
            <w:tcW w:type="dxa" w:w="2520"/>
          </w:tcPr>
          <w:p>
            <w:r>
              <w:t>No code-compliant design, FEA result or calibrated as-built model is established.</w:t>
            </w:r>
          </w:p>
        </w:tc>
      </w:tr>
      <w:tr>
        <w:tc>
          <w:tcPr>
            <w:tcW w:type="dxa" w:w="2520"/>
          </w:tcPr>
          <w:p>
            <w:r>
              <w:t>Telemetry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pages/8_?_IoT.py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modules/iot/monitor.py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modules/sensor_state.py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platform_core/contracts.py</w:t>
            </w:r>
          </w:p>
        </w:tc>
        <w:tc>
          <w:tcPr>
            <w:tcW w:type="dxa" w:w="2520"/>
          </w:tcPr>
          <w:p>
            <w:r>
              <w:t>Demonstration channels, synthetic telemetry and validation models for telemetry records.</w:t>
            </w:r>
          </w:p>
        </w:tc>
        <w:tc>
          <w:tcPr>
            <w:tcW w:type="dxa" w:w="2520"/>
          </w:tcPr>
          <w:p>
            <w:r>
              <w:t>No live gateway, device identity, time-series database or alert-delivery evidence is recorded.</w:t>
            </w:r>
          </w:p>
        </w:tc>
      </w:tr>
      <w:tr>
        <w:tc>
          <w:tcPr>
            <w:tcW w:type="dxa" w:w="2520"/>
          </w:tcPr>
          <w:p>
            <w:r>
              <w:t>Repair workflow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pages/6_?_Damage_Analysis.py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pages/9_?_Cost_Estimation.py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modules/cost/</w:t>
            </w:r>
          </w:p>
        </w:tc>
        <w:tc>
          <w:tcPr>
            <w:tcW w:type="dxa" w:w="2520"/>
          </w:tcPr>
          <w:p>
            <w:r>
              <w:t>Repair/risk presentation, BOQ-style calculation and cost components.</w:t>
            </w:r>
          </w:p>
        </w:tc>
        <w:tc>
          <w:tcPr>
            <w:tcW w:type="dxa" w:w="2520"/>
          </w:tcPr>
          <w:p>
            <w:r>
              <w:t>Costs are planning estimates; site measurement, supplier quotation and engineer approval remain required.</w:t>
            </w:r>
          </w:p>
        </w:tc>
      </w:tr>
      <w:tr>
        <w:tc>
          <w:tcPr>
            <w:tcW w:type="dxa" w:w="2520"/>
          </w:tcPr>
          <w:p>
            <w:r>
              <w:t>Reporting and history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pages/11_?_History.py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pages/12_?_Reports.py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modules/reports.py</w:t>
            </w:r>
            <w:r>
              <w:t xml:space="preserve">, </w:t>
            </w:r>
            <w:r>
              <w:rPr>
                <w:rFonts w:ascii="Consolas" w:hAnsi="Consolas"/>
                <w:sz w:val="16"/>
              </w:rPr>
              <w:t>modules/history/</w:t>
            </w:r>
          </w:p>
        </w:tc>
        <w:tc>
          <w:tcPr>
            <w:tcW w:type="dxa" w:w="2520"/>
          </w:tcPr>
          <w:p>
            <w:r>
              <w:t>User-facing inspection history and report-generation workflow.</w:t>
            </w:r>
          </w:p>
        </w:tc>
        <w:tc>
          <w:tcPr>
            <w:tcW w:type="dxa" w:w="2520"/>
          </w:tcPr>
          <w:p>
            <w:r>
              <w:t>Immutable evidence storage, signatures and retention enforcement are future controls.</w:t>
            </w:r>
          </w:p>
        </w:tc>
      </w:tr>
      <w:tr>
        <w:tc>
          <w:tcPr>
            <w:tcW w:type="dxa" w:w="2520"/>
          </w:tcPr>
          <w:p>
            <w:r>
              <w:t>External analysis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workers/dispatcher.py</w:t>
            </w:r>
          </w:p>
        </w:tc>
        <w:tc>
          <w:tcPr>
            <w:tcW w:type="dxa" w:w="2520"/>
          </w:tcPr>
          <w:p>
            <w:r>
              <w:t>Explicit COLMAP, OpenSees and OpenFOAM readiness checks.</w:t>
            </w:r>
          </w:p>
        </w:tc>
        <w:tc>
          <w:tcPr>
            <w:tcW w:type="dxa" w:w="2520"/>
          </w:tcPr>
          <w:p>
            <w:r>
              <w:rPr>
                <w:rFonts w:ascii="Consolas" w:hAnsi="Consolas"/>
                <w:sz w:val="16"/>
              </w:rPr>
              <w:t>BLOCKED</w:t>
            </w:r>
            <w:r>
              <w:t xml:space="preserve"> means no analysis has run; no result should be inferred.</w:t>
            </w:r>
          </w:p>
        </w:tc>
      </w:tr>
    </w:tbl>
    <w:p/>
    <w:p>
      <w:pPr>
        <w:pStyle w:val="Heading2"/>
      </w:pPr>
      <w:r>
        <w:t>Claim-control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Claim category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Wording allowed in the current documentation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Wording to avoid until validation exists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Evidence needed to promote the claim</w:t>
            </w:r>
          </w:p>
        </w:tc>
      </w:tr>
      <w:tr>
        <w:tc>
          <w:tcPr>
            <w:tcW w:type="dxa" w:w="2520"/>
          </w:tcPr>
          <w:p>
            <w:r>
              <w:t>AI defect detection</w:t>
            </w:r>
          </w:p>
        </w:tc>
        <w:tc>
          <w:tcPr>
            <w:tcW w:type="dxa" w:w="2520"/>
          </w:tcPr>
          <w:p>
            <w:r>
              <w:t>"Rule-based/OpenCV-assisted image triage"</w:t>
            </w:r>
          </w:p>
        </w:tc>
        <w:tc>
          <w:tcPr>
            <w:tcW w:type="dxa" w:w="2520"/>
          </w:tcPr>
          <w:p>
            <w:r>
              <w:t>"YOLOv8 detects defects with X% accuracy"</w:t>
            </w:r>
          </w:p>
        </w:tc>
        <w:tc>
          <w:tcPr>
            <w:tcW w:type="dxa" w:w="2520"/>
          </w:tcPr>
          <w:p>
            <w:r>
              <w:t>Versioned dataset, model checkpoint, held-out evaluation and error analysis.</w:t>
            </w:r>
          </w:p>
        </w:tc>
      </w:tr>
      <w:tr>
        <w:tc>
          <w:tcPr>
            <w:tcW w:type="dxa" w:w="2520"/>
          </w:tcPr>
          <w:p>
            <w:r>
              <w:t>Crack dimensions</w:t>
            </w:r>
          </w:p>
        </w:tc>
        <w:tc>
          <w:tcPr>
            <w:tcW w:type="dxa" w:w="2520"/>
          </w:tcPr>
          <w:p>
            <w:r>
              <w:t>"Approximate dimensions derived from a user-supplied scale"</w:t>
            </w:r>
          </w:p>
        </w:tc>
        <w:tc>
          <w:tcPr>
            <w:tcW w:type="dxa" w:w="2520"/>
          </w:tcPr>
          <w:p>
            <w:r>
              <w:t>"Metric crack measurement"</w:t>
            </w:r>
          </w:p>
        </w:tc>
        <w:tc>
          <w:tcPr>
            <w:tcW w:type="dxa" w:w="2520"/>
          </w:tcPr>
          <w:p>
            <w:r>
              <w:t>Calibrated capture protocol, reference targets and measurement-error study.</w:t>
            </w:r>
          </w:p>
        </w:tc>
      </w:tr>
      <w:tr>
        <w:tc>
          <w:tcPr>
            <w:tcW w:type="dxa" w:w="2520"/>
          </w:tcPr>
          <w:p>
            <w:r>
              <w:t>3D twin</w:t>
            </w:r>
          </w:p>
        </w:tc>
        <w:tc>
          <w:tcPr>
            <w:tcW w:type="dxa" w:w="2520"/>
          </w:tcPr>
          <w:p>
            <w:r>
              <w:t>"Parametric visual twin"</w:t>
            </w:r>
          </w:p>
        </w:tc>
        <w:tc>
          <w:tcPr>
            <w:tcW w:type="dxa" w:w="2520"/>
          </w:tcPr>
          <w:p>
            <w:r>
              <w:t>"As-built BIM/digital twin"</w:t>
            </w:r>
          </w:p>
        </w:tc>
        <w:tc>
          <w:tcPr>
            <w:tcW w:type="dxa" w:w="2520"/>
          </w:tcPr>
          <w:p>
            <w:r>
              <w:t>Survey control, reconstruction report, model revision and spatial accuracy results.</w:t>
            </w:r>
          </w:p>
        </w:tc>
      </w:tr>
      <w:tr>
        <w:tc>
          <w:tcPr>
            <w:tcW w:type="dxa" w:w="2520"/>
          </w:tcPr>
          <w:p>
            <w:r>
              <w:t>Structural result</w:t>
            </w:r>
          </w:p>
        </w:tc>
        <w:tc>
          <w:tcPr>
            <w:tcW w:type="dxa" w:w="2520"/>
          </w:tcPr>
          <w:p>
            <w:r>
              <w:t>"Preliminary transparent screening indicator"</w:t>
            </w:r>
          </w:p>
        </w:tc>
        <w:tc>
          <w:tcPr>
            <w:tcW w:type="dxa" w:w="2520"/>
          </w:tcPr>
          <w:p>
            <w:r>
              <w:t>"Safe", "approved", "code compliant" or "design verified"</w:t>
            </w:r>
          </w:p>
        </w:tc>
        <w:tc>
          <w:tcPr>
            <w:tcW w:type="dxa" w:w="2520"/>
          </w:tcPr>
          <w:p>
            <w:r>
              <w:t>Governing design basis, load combinations, validated model and licensed engineer sign-off.</w:t>
            </w:r>
          </w:p>
        </w:tc>
      </w:tr>
      <w:tr>
        <w:tc>
          <w:tcPr>
            <w:tcW w:type="dxa" w:w="2520"/>
          </w:tcPr>
          <w:p>
            <w:r>
              <w:t>Sensor monitoring</w:t>
            </w:r>
          </w:p>
        </w:tc>
        <w:tc>
          <w:tcPr>
            <w:tcW w:type="dxa" w:w="2520"/>
          </w:tcPr>
          <w:p>
            <w:r>
              <w:t>"Synthetic/demo telemetry and typed record contract"</w:t>
            </w:r>
          </w:p>
        </w:tc>
        <w:tc>
          <w:tcPr>
            <w:tcW w:type="dxa" w:w="2520"/>
          </w:tcPr>
          <w:p>
            <w:r>
              <w:t>"Live monitoring" or "real-time alerts"</w:t>
            </w:r>
          </w:p>
        </w:tc>
        <w:tc>
          <w:tcPr>
            <w:tcW w:type="dxa" w:w="2520"/>
          </w:tcPr>
          <w:p>
            <w:r>
              <w:t>Device inventory, gateway logs, timestamp checks, data-quality report and alert audit trail.</w:t>
            </w:r>
          </w:p>
        </w:tc>
      </w:tr>
      <w:tr>
        <w:tc>
          <w:tcPr>
            <w:tcW w:type="dxa" w:w="2520"/>
          </w:tcPr>
          <w:p>
            <w:r>
              <w:t>Cost estimate</w:t>
            </w:r>
          </w:p>
        </w:tc>
        <w:tc>
          <w:tcPr>
            <w:tcW w:type="dxa" w:w="2520"/>
          </w:tcPr>
          <w:p>
            <w:r>
              <w:t>"Illustrative BOQ-style estimate"</w:t>
            </w:r>
          </w:p>
        </w:tc>
        <w:tc>
          <w:tcPr>
            <w:tcW w:type="dxa" w:w="2520"/>
          </w:tcPr>
          <w:p>
            <w:r>
              <w:t>"Final project cost"</w:t>
            </w:r>
          </w:p>
        </w:tc>
        <w:tc>
          <w:tcPr>
            <w:tcW w:type="dxa" w:w="2520"/>
          </w:tcPr>
          <w:p>
            <w:r>
              <w:t>Measured quantities, approved scope, vendor rates, tax treatment and approval record.</w:t>
            </w:r>
          </w:p>
        </w:tc>
      </w:tr>
    </w:tbl>
    <w:p/>
    <w:p>
      <w:pPr>
        <w:pStyle w:val="Heading2"/>
      </w:pPr>
      <w:r>
        <w:t>Evidence package required for a field pilot</w:t>
      </w:r>
    </w:p>
    <w:p>
      <w:r>
        <w:t>Before a field pilot, retain a per-inspection evidence package containing the following items:</w:t>
      </w:r>
    </w:p>
    <w:p>
      <w:pPr>
        <w:pStyle w:val="ListNumber"/>
      </w:pPr>
      <w:r>
        <w:t>Asset identifier, site/location reference, component identifier and inspection purpose.</w:t>
      </w:r>
    </w:p>
    <w:p>
      <w:pPr>
        <w:pStyle w:val="ListNumber"/>
      </w:pPr>
      <w:r>
        <w:t>Original image/video files, capture timestamp, camera/device details and consent/access record.</w:t>
      </w:r>
    </w:p>
    <w:p>
      <w:pPr>
        <w:pStyle w:val="ListNumber"/>
      </w:pPr>
      <w:r>
        <w:t>Calibration target or scale method, estimated measurement uncertainty and any image pre-processing record.</w:t>
      </w:r>
    </w:p>
    <w:p>
      <w:pPr>
        <w:pStyle w:val="ListNumber"/>
      </w:pPr>
      <w:r>
        <w:t>Detector or rule-set revision, thresholds, raw outputs, reviewed outputs and reviewer identity.</w:t>
      </w:r>
    </w:p>
    <w:p>
      <w:pPr>
        <w:pStyle w:val="ListNumber"/>
      </w:pPr>
      <w:r>
        <w:t>Sensor identifier, unit, time zone/UTC timestamp, quality flag, missing-data handling and calibration status.</w:t>
      </w:r>
    </w:p>
    <w:p>
      <w:pPr>
        <w:pStyle w:val="ListNumber"/>
      </w:pPr>
      <w:r>
        <w:t>Structural-screening inputs, units, assumptions, result revision and the explicit preliminary-result warning.</w:t>
      </w:r>
    </w:p>
    <w:p>
      <w:pPr>
        <w:pStyle w:val="ListNumber"/>
      </w:pPr>
      <w:r>
        <w:t>Repair recommendation, cost assumptions, exclusions, approvals and final report version.</w:t>
      </w:r>
    </w:p>
    <w:p>
      <w:pPr>
        <w:pStyle w:val="Heading2"/>
      </w:pPr>
      <w:r>
        <w:t>Documentation maintenance rules</w:t>
      </w:r>
    </w:p>
    <w:p>
      <w:pPr>
        <w:pStyle w:val="ListBullet"/>
      </w:pPr>
      <w:r>
        <w:t xml:space="preserve">Refer to the actual current page names: </w:t>
      </w:r>
      <w:r>
        <w:rPr>
          <w:rFonts w:ascii="Consolas" w:hAnsi="Consolas"/>
          <w:sz w:val="16"/>
        </w:rPr>
        <w:t>pages/5_?_AI_Inspection.py</w:t>
      </w:r>
      <w:r>
        <w:t xml:space="preserve">, </w:t>
      </w:r>
      <w:r>
        <w:rPr>
          <w:rFonts w:ascii="Consolas" w:hAnsi="Consolas"/>
          <w:sz w:val="16"/>
        </w:rPr>
        <w:t>pages/7_??_3D_Building.py</w:t>
      </w:r>
      <w:r>
        <w:t xml:space="preserve"> and </w:t>
      </w:r>
      <w:r>
        <w:rPr>
          <w:rFonts w:ascii="Consolas" w:hAnsi="Consolas"/>
          <w:sz w:val="16"/>
        </w:rPr>
        <w:t>pages/9_?_Cost_Estimation.py</w:t>
      </w:r>
      <w:r>
        <w:t>.</w:t>
      </w:r>
    </w:p>
    <w:p>
      <w:pPr>
        <w:pStyle w:val="ListBullet"/>
      </w:pPr>
      <w:r>
        <w:t>Put measured results in a dated test record; keep targets and illustrative values labelled as targets.</w:t>
      </w:r>
    </w:p>
    <w:p>
      <w:pPr>
        <w:pStyle w:val="ListBullet"/>
      </w:pPr>
      <w:r>
        <w:t>Update this matrix whenever a model, dataset, sensor connection, solver worker or report-signing workflow changes.</w:t>
      </w:r>
    </w:p>
    <w:p>
      <w:pPr>
        <w:pStyle w:val="ListBullet"/>
      </w:pPr>
      <w:r>
        <w:t>Preserve the distinction between implemented, demo/synthetic, readiness-only and proposed capabilities in every presentation and report.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ConstructVision AI | evidence_matrix.md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4F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