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bookmarkStart w:id="0" w:name="_Toc449974487" w:displacedByCustomXml="next"/>
    <w:bookmarkStart w:id="1" w:name="_Toc449973730" w:displacedByCustomXml="next"/>
    <w:sdt>
      <w:sdtPr>
        <w:id w:val="1690960137"/>
        <w:docPartObj>
          <w:docPartGallery w:val="Cover Pages"/>
          <w:docPartUnique/>
        </w:docPartObj>
      </w:sdtPr>
      <w:sdtEndPr>
        <w:rPr>
          <w:rFonts w:asciiTheme="majorHAnsi" w:eastAsiaTheme="majorEastAsia" w:hAnsiTheme="majorHAnsi" w:cstheme="majorBidi"/>
          <w:color w:val="FFFFFF" w:themeColor="background1"/>
          <w:spacing w:val="-10"/>
          <w:kern w:val="28"/>
          <w:sz w:val="80"/>
          <w:szCs w:val="80"/>
        </w:rPr>
      </w:sdtEndPr>
      <w:sdtContent>
        <w:p w:rsidR="00403D30" w:rsidRDefault="00403D30"/>
        <w:tbl>
          <w:tblPr>
            <w:tblpPr w:leftFromText="187" w:rightFromText="187" w:horzAnchor="margin" w:tblpXSpec="center" w:tblpY="2881"/>
            <w:tblW w:w="4000" w:type="pct"/>
            <w:tblBorders>
              <w:left w:val="single" w:sz="12" w:space="0" w:color="418AB3" w:themeColor="accent1"/>
            </w:tblBorders>
            <w:tblCellMar>
              <w:left w:w="144" w:type="dxa"/>
              <w:right w:w="115" w:type="dxa"/>
            </w:tblCellMar>
            <w:tblLook w:val="04A0" w:firstRow="1" w:lastRow="0" w:firstColumn="1" w:lastColumn="0" w:noHBand="0" w:noVBand="1"/>
          </w:tblPr>
          <w:tblGrid>
            <w:gridCol w:w="7476"/>
          </w:tblGrid>
          <w:tr w:rsidR="00403D30">
            <w:tc>
              <w:tcPr>
                <w:tcW w:w="7672" w:type="dxa"/>
                <w:tcMar>
                  <w:top w:w="216" w:type="dxa"/>
                  <w:left w:w="115" w:type="dxa"/>
                  <w:bottom w:w="216" w:type="dxa"/>
                  <w:right w:w="115" w:type="dxa"/>
                </w:tcMar>
              </w:tcPr>
              <w:p w:rsidR="00403D30" w:rsidRDefault="00403D30" w:rsidP="00403D30">
                <w:pPr>
                  <w:pStyle w:val="NoSpacing"/>
                  <w:rPr>
                    <w:color w:val="306785" w:themeColor="accent1" w:themeShade="BF"/>
                    <w:sz w:val="24"/>
                  </w:rPr>
                </w:pPr>
              </w:p>
            </w:tc>
          </w:tr>
          <w:tr w:rsidR="00403D30">
            <w:tc>
              <w:tcPr>
                <w:tcW w:w="7672" w:type="dxa"/>
              </w:tcPr>
              <w:sdt>
                <w:sdtPr>
                  <w:rPr>
                    <w:rFonts w:asciiTheme="majorHAnsi" w:eastAsiaTheme="majorEastAsia" w:hAnsiTheme="majorHAnsi" w:cstheme="majorBidi"/>
                    <w:color w:val="418AB3" w:themeColor="accent1"/>
                    <w:sz w:val="88"/>
                    <w:szCs w:val="88"/>
                  </w:rPr>
                  <w:alias w:val="Title"/>
                  <w:id w:val="13406919"/>
                  <w:placeholder>
                    <w:docPart w:val="F056E270DBEA4E17830C5D8BFD425025"/>
                  </w:placeholder>
                  <w:dataBinding w:prefixMappings="xmlns:ns0='http://schemas.openxmlformats.org/package/2006/metadata/core-properties' xmlns:ns1='http://purl.org/dc/elements/1.1/'" w:xpath="/ns0:coreProperties[1]/ns1:title[1]" w:storeItemID="{6C3C8BC8-F283-45AE-878A-BAB7291924A1}"/>
                  <w:text/>
                </w:sdtPr>
                <w:sdtEndPr/>
                <w:sdtContent>
                  <w:p w:rsidR="00403D30" w:rsidRDefault="00403D30">
                    <w:pPr>
                      <w:pStyle w:val="NoSpacing"/>
                      <w:spacing w:line="216" w:lineRule="auto"/>
                      <w:rPr>
                        <w:rFonts w:asciiTheme="majorHAnsi" w:eastAsiaTheme="majorEastAsia" w:hAnsiTheme="majorHAnsi" w:cstheme="majorBidi"/>
                        <w:color w:val="418AB3" w:themeColor="accent1"/>
                        <w:sz w:val="88"/>
                        <w:szCs w:val="88"/>
                      </w:rPr>
                    </w:pPr>
                    <w:r>
                      <w:rPr>
                        <w:rFonts w:asciiTheme="majorHAnsi" w:eastAsiaTheme="majorEastAsia" w:hAnsiTheme="majorHAnsi" w:cstheme="majorBidi"/>
                        <w:color w:val="418AB3" w:themeColor="accent1"/>
                        <w:sz w:val="88"/>
                        <w:szCs w:val="88"/>
                      </w:rPr>
                      <w:t>Technology &amp; Operations Risk Management Framework for Payment Institutions</w:t>
                    </w:r>
                  </w:p>
                </w:sdtContent>
              </w:sdt>
            </w:tc>
          </w:tr>
          <w:tr w:rsidR="00403D30">
            <w:tc>
              <w:tcPr>
                <w:tcW w:w="7672" w:type="dxa"/>
                <w:tcMar>
                  <w:top w:w="216" w:type="dxa"/>
                  <w:left w:w="115" w:type="dxa"/>
                  <w:bottom w:w="216" w:type="dxa"/>
                  <w:right w:w="115" w:type="dxa"/>
                </w:tcMar>
              </w:tcPr>
              <w:p w:rsidR="00403D30" w:rsidRDefault="00403D30" w:rsidP="00403D30">
                <w:pPr>
                  <w:pStyle w:val="NoSpacing"/>
                  <w:rPr>
                    <w:color w:val="306785"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403D30" w:rsidTr="00403D30">
            <w:tc>
              <w:tcPr>
                <w:tcW w:w="7220" w:type="dxa"/>
                <w:tcMar>
                  <w:top w:w="216" w:type="dxa"/>
                  <w:left w:w="115" w:type="dxa"/>
                  <w:bottom w:w="216" w:type="dxa"/>
                  <w:right w:w="115" w:type="dxa"/>
                </w:tcMar>
              </w:tcPr>
              <w:sdt>
                <w:sdtPr>
                  <w:rPr>
                    <w:color w:val="418AB3" w:themeColor="accent1"/>
                    <w:sz w:val="28"/>
                    <w:szCs w:val="28"/>
                  </w:rPr>
                  <w:alias w:val="Author"/>
                  <w:id w:val="13406928"/>
                  <w:placeholder>
                    <w:docPart w:val="34EA55EB739649749D0D5705ADEB810D"/>
                  </w:placeholder>
                  <w:dataBinding w:prefixMappings="xmlns:ns0='http://schemas.openxmlformats.org/package/2006/metadata/core-properties' xmlns:ns1='http://purl.org/dc/elements/1.1/'" w:xpath="/ns0:coreProperties[1]/ns1:creator[1]" w:storeItemID="{6C3C8BC8-F283-45AE-878A-BAB7291924A1}"/>
                  <w:text/>
                </w:sdtPr>
                <w:sdtEndPr/>
                <w:sdtContent>
                  <w:p w:rsidR="00403D30" w:rsidRPr="00403D30" w:rsidRDefault="00403D30" w:rsidP="00403D30">
                    <w:pPr>
                      <w:pStyle w:val="NoSpacing"/>
                      <w:jc w:val="center"/>
                      <w:rPr>
                        <w:color w:val="418AB3" w:themeColor="accent1"/>
                        <w:sz w:val="28"/>
                        <w:szCs w:val="28"/>
                      </w:rPr>
                    </w:pPr>
                    <w:r w:rsidRPr="00403D30">
                      <w:rPr>
                        <w:color w:val="418AB3" w:themeColor="accent1"/>
                        <w:sz w:val="28"/>
                        <w:szCs w:val="28"/>
                      </w:rPr>
                      <w:t>Payment Systems Policy &amp; Oversight Department</w:t>
                    </w:r>
                  </w:p>
                </w:sdtContent>
              </w:sdt>
            </w:tc>
          </w:tr>
        </w:tbl>
        <w:p w:rsidR="00403D30" w:rsidRDefault="00403D30">
          <w:pPr>
            <w:rPr>
              <w:rFonts w:asciiTheme="majorHAnsi" w:eastAsiaTheme="majorEastAsia" w:hAnsiTheme="majorHAnsi" w:cstheme="majorBidi"/>
              <w:color w:val="FFFFFF" w:themeColor="background1"/>
              <w:spacing w:val="-10"/>
              <w:kern w:val="28"/>
              <w:sz w:val="80"/>
              <w:szCs w:val="80"/>
            </w:rPr>
          </w:pPr>
          <w:r w:rsidRPr="00302EBE">
            <w:rPr>
              <w:noProof/>
            </w:rPr>
            <w:drawing>
              <wp:anchor distT="0" distB="0" distL="114300" distR="114300" simplePos="0" relativeHeight="251659264" behindDoc="0" locked="0" layoutInCell="1" allowOverlap="1" wp14:anchorId="7BB69383" wp14:editId="2645FCF5">
                <wp:simplePos x="0" y="0"/>
                <wp:positionH relativeFrom="margin">
                  <wp:posOffset>2015067</wp:posOffset>
                </wp:positionH>
                <wp:positionV relativeFrom="paragraph">
                  <wp:posOffset>6319943</wp:posOffset>
                </wp:positionV>
                <wp:extent cx="2065088" cy="169735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museum.jpg"/>
                        <pic:cNvPicPr/>
                      </pic:nvPicPr>
                      <pic:blipFill>
                        <a:blip r:embed="rId9" cstate="print">
                          <a:duotone>
                            <a:prstClr val="black"/>
                            <a:schemeClr val="tx2">
                              <a:lumMod val="20000"/>
                              <a:lumOff val="80000"/>
                              <a:tint val="45000"/>
                              <a:satMod val="400000"/>
                            </a:schemeClr>
                          </a:duotone>
                          <a:extLst>
                            <a:ext uri="{28A0092B-C50C-407E-A947-70E740481C1C}">
                              <a14:useLocalDpi xmlns:a14="http://schemas.microsoft.com/office/drawing/2010/main" val="0"/>
                            </a:ext>
                          </a:extLst>
                        </a:blip>
                        <a:stretch>
                          <a:fillRect/>
                        </a:stretch>
                      </pic:blipFill>
                      <pic:spPr>
                        <a:xfrm>
                          <a:off x="0" y="0"/>
                          <a:ext cx="2072331" cy="1703308"/>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color w:val="FFFFFF" w:themeColor="background1"/>
              <w:spacing w:val="-10"/>
              <w:kern w:val="28"/>
              <w:sz w:val="80"/>
              <w:szCs w:val="80"/>
            </w:rPr>
            <w:br w:type="page"/>
          </w:r>
        </w:p>
      </w:sdtContent>
    </w:sdt>
    <w:p w:rsidR="00D0401E" w:rsidRPr="000D7849" w:rsidRDefault="00E075CC" w:rsidP="004814D0">
      <w:pPr>
        <w:spacing w:line="360" w:lineRule="auto"/>
        <w:jc w:val="both"/>
        <w:rPr>
          <w:rFonts w:asciiTheme="majorHAnsi" w:hAnsiTheme="majorHAnsi" w:cs="Arial"/>
          <w:b/>
        </w:rPr>
      </w:pPr>
      <w:r w:rsidRPr="000D7849">
        <w:rPr>
          <w:rFonts w:asciiTheme="majorHAnsi" w:hAnsiTheme="majorHAnsi" w:cs="Arial"/>
          <w:b/>
        </w:rPr>
        <w:lastRenderedPageBreak/>
        <w:t>Table of Contents</w:t>
      </w:r>
      <w:bookmarkEnd w:id="1"/>
      <w:bookmarkEnd w:id="0"/>
    </w:p>
    <w:sdt>
      <w:sdtPr>
        <w:rPr>
          <w:rFonts w:asciiTheme="minorHAnsi" w:eastAsiaTheme="minorHAnsi" w:hAnsiTheme="minorHAnsi" w:cs="Arial"/>
          <w:color w:val="auto"/>
          <w:sz w:val="22"/>
          <w:szCs w:val="22"/>
        </w:rPr>
        <w:id w:val="-1119224381"/>
        <w:docPartObj>
          <w:docPartGallery w:val="Table of Contents"/>
          <w:docPartUnique/>
        </w:docPartObj>
      </w:sdtPr>
      <w:sdtEndPr>
        <w:rPr>
          <w:b/>
          <w:bCs/>
          <w:noProof/>
        </w:rPr>
      </w:sdtEndPr>
      <w:sdtContent>
        <w:p w:rsidR="00D0401E" w:rsidRPr="000D7849" w:rsidRDefault="00D0401E" w:rsidP="004814D0">
          <w:pPr>
            <w:pStyle w:val="TOCHeading"/>
            <w:jc w:val="both"/>
            <w:rPr>
              <w:rFonts w:cs="Arial"/>
            </w:rPr>
          </w:pPr>
          <w:r w:rsidRPr="000D7849">
            <w:rPr>
              <w:rFonts w:cs="Arial"/>
            </w:rPr>
            <w:t>Contents</w:t>
          </w:r>
        </w:p>
        <w:p w:rsidR="00732763" w:rsidRDefault="00D0401E">
          <w:pPr>
            <w:pStyle w:val="TOC2"/>
            <w:tabs>
              <w:tab w:val="left" w:pos="660"/>
              <w:tab w:val="right" w:leader="dot" w:pos="9350"/>
            </w:tabs>
            <w:rPr>
              <w:rFonts w:eastAsiaTheme="minorEastAsia"/>
              <w:noProof/>
            </w:rPr>
          </w:pPr>
          <w:r w:rsidRPr="000D7849">
            <w:rPr>
              <w:rFonts w:asciiTheme="majorHAnsi" w:hAnsiTheme="majorHAnsi" w:cs="Arial"/>
            </w:rPr>
            <w:fldChar w:fldCharType="begin"/>
          </w:r>
          <w:r w:rsidRPr="000D7849">
            <w:rPr>
              <w:rFonts w:asciiTheme="majorHAnsi" w:hAnsiTheme="majorHAnsi" w:cs="Arial"/>
            </w:rPr>
            <w:instrText xml:space="preserve"> TOC \o "1-3" \h \z \u </w:instrText>
          </w:r>
          <w:r w:rsidRPr="000D7849">
            <w:rPr>
              <w:rFonts w:asciiTheme="majorHAnsi" w:hAnsiTheme="majorHAnsi" w:cs="Arial"/>
            </w:rPr>
            <w:fldChar w:fldCharType="separate"/>
          </w:r>
          <w:hyperlink w:anchor="_Toc191565401" w:history="1">
            <w:r w:rsidR="00732763" w:rsidRPr="0063178D">
              <w:rPr>
                <w:rStyle w:val="Hyperlink"/>
                <w:rFonts w:cs="Arial"/>
                <w:noProof/>
              </w:rPr>
              <w:t>1.</w:t>
            </w:r>
            <w:r w:rsidR="00732763">
              <w:rPr>
                <w:rFonts w:eastAsiaTheme="minorEastAsia"/>
                <w:noProof/>
              </w:rPr>
              <w:tab/>
            </w:r>
            <w:r w:rsidR="00732763" w:rsidRPr="0063178D">
              <w:rPr>
                <w:rStyle w:val="Hyperlink"/>
                <w:rFonts w:cs="Arial"/>
                <w:noProof/>
              </w:rPr>
              <w:t>Introduction</w:t>
            </w:r>
            <w:r w:rsidR="00732763">
              <w:rPr>
                <w:noProof/>
                <w:webHidden/>
              </w:rPr>
              <w:tab/>
            </w:r>
            <w:r w:rsidR="00732763">
              <w:rPr>
                <w:noProof/>
                <w:webHidden/>
              </w:rPr>
              <w:fldChar w:fldCharType="begin"/>
            </w:r>
            <w:r w:rsidR="00732763">
              <w:rPr>
                <w:noProof/>
                <w:webHidden/>
              </w:rPr>
              <w:instrText xml:space="preserve"> PAGEREF _Toc191565401 \h </w:instrText>
            </w:r>
            <w:r w:rsidR="00732763">
              <w:rPr>
                <w:noProof/>
                <w:webHidden/>
              </w:rPr>
            </w:r>
            <w:r w:rsidR="00732763">
              <w:rPr>
                <w:noProof/>
                <w:webHidden/>
              </w:rPr>
              <w:fldChar w:fldCharType="separate"/>
            </w:r>
            <w:r w:rsidR="00732763">
              <w:rPr>
                <w:noProof/>
                <w:webHidden/>
              </w:rPr>
              <w:t>3</w:t>
            </w:r>
            <w:r w:rsidR="00732763">
              <w:rPr>
                <w:noProof/>
                <w:webHidden/>
              </w:rPr>
              <w:fldChar w:fldCharType="end"/>
            </w:r>
          </w:hyperlink>
        </w:p>
        <w:p w:rsidR="00732763" w:rsidRDefault="00F1796A">
          <w:pPr>
            <w:pStyle w:val="TOC2"/>
            <w:tabs>
              <w:tab w:val="left" w:pos="660"/>
              <w:tab w:val="right" w:leader="dot" w:pos="9350"/>
            </w:tabs>
            <w:rPr>
              <w:rFonts w:eastAsiaTheme="minorEastAsia"/>
              <w:noProof/>
            </w:rPr>
          </w:pPr>
          <w:hyperlink w:anchor="_Toc191565402" w:history="1">
            <w:r w:rsidR="00732763" w:rsidRPr="0063178D">
              <w:rPr>
                <w:rStyle w:val="Hyperlink"/>
                <w:rFonts w:cs="Arial"/>
                <w:noProof/>
              </w:rPr>
              <w:t>2.</w:t>
            </w:r>
            <w:r w:rsidR="00732763">
              <w:rPr>
                <w:rFonts w:eastAsiaTheme="minorEastAsia"/>
                <w:noProof/>
              </w:rPr>
              <w:tab/>
            </w:r>
            <w:r w:rsidR="00732763" w:rsidRPr="0063178D">
              <w:rPr>
                <w:rStyle w:val="Hyperlink"/>
                <w:rFonts w:cs="Arial"/>
                <w:noProof/>
              </w:rPr>
              <w:t>Objective</w:t>
            </w:r>
            <w:r w:rsidR="00732763">
              <w:rPr>
                <w:noProof/>
                <w:webHidden/>
              </w:rPr>
              <w:tab/>
            </w:r>
            <w:r w:rsidR="00732763">
              <w:rPr>
                <w:noProof/>
                <w:webHidden/>
              </w:rPr>
              <w:fldChar w:fldCharType="begin"/>
            </w:r>
            <w:r w:rsidR="00732763">
              <w:rPr>
                <w:noProof/>
                <w:webHidden/>
              </w:rPr>
              <w:instrText xml:space="preserve"> PAGEREF _Toc191565402 \h </w:instrText>
            </w:r>
            <w:r w:rsidR="00732763">
              <w:rPr>
                <w:noProof/>
                <w:webHidden/>
              </w:rPr>
            </w:r>
            <w:r w:rsidR="00732763">
              <w:rPr>
                <w:noProof/>
                <w:webHidden/>
              </w:rPr>
              <w:fldChar w:fldCharType="separate"/>
            </w:r>
            <w:r w:rsidR="00732763">
              <w:rPr>
                <w:noProof/>
                <w:webHidden/>
              </w:rPr>
              <w:t>3</w:t>
            </w:r>
            <w:r w:rsidR="00732763">
              <w:rPr>
                <w:noProof/>
                <w:webHidden/>
              </w:rPr>
              <w:fldChar w:fldCharType="end"/>
            </w:r>
          </w:hyperlink>
        </w:p>
        <w:p w:rsidR="00732763" w:rsidRDefault="00F1796A">
          <w:pPr>
            <w:pStyle w:val="TOC2"/>
            <w:tabs>
              <w:tab w:val="left" w:pos="660"/>
              <w:tab w:val="right" w:leader="dot" w:pos="9350"/>
            </w:tabs>
            <w:rPr>
              <w:rFonts w:eastAsiaTheme="minorEastAsia"/>
              <w:noProof/>
            </w:rPr>
          </w:pPr>
          <w:hyperlink w:anchor="_Toc191565403" w:history="1">
            <w:r w:rsidR="00732763" w:rsidRPr="0063178D">
              <w:rPr>
                <w:rStyle w:val="Hyperlink"/>
                <w:rFonts w:cs="Arial"/>
                <w:noProof/>
              </w:rPr>
              <w:t>3.</w:t>
            </w:r>
            <w:r w:rsidR="00732763">
              <w:rPr>
                <w:rFonts w:eastAsiaTheme="minorEastAsia"/>
                <w:noProof/>
              </w:rPr>
              <w:tab/>
            </w:r>
            <w:r w:rsidR="00732763" w:rsidRPr="0063178D">
              <w:rPr>
                <w:rStyle w:val="Hyperlink"/>
                <w:rFonts w:cs="Arial"/>
                <w:noProof/>
              </w:rPr>
              <w:t>Authority</w:t>
            </w:r>
            <w:r w:rsidR="00732763">
              <w:rPr>
                <w:noProof/>
                <w:webHidden/>
              </w:rPr>
              <w:tab/>
            </w:r>
            <w:r w:rsidR="00732763">
              <w:rPr>
                <w:noProof/>
                <w:webHidden/>
              </w:rPr>
              <w:fldChar w:fldCharType="begin"/>
            </w:r>
            <w:r w:rsidR="00732763">
              <w:rPr>
                <w:noProof/>
                <w:webHidden/>
              </w:rPr>
              <w:instrText xml:space="preserve"> PAGEREF _Toc191565403 \h </w:instrText>
            </w:r>
            <w:r w:rsidR="00732763">
              <w:rPr>
                <w:noProof/>
                <w:webHidden/>
              </w:rPr>
            </w:r>
            <w:r w:rsidR="00732763">
              <w:rPr>
                <w:noProof/>
                <w:webHidden/>
              </w:rPr>
              <w:fldChar w:fldCharType="separate"/>
            </w:r>
            <w:r w:rsidR="00732763">
              <w:rPr>
                <w:noProof/>
                <w:webHidden/>
              </w:rPr>
              <w:t>3</w:t>
            </w:r>
            <w:r w:rsidR="00732763">
              <w:rPr>
                <w:noProof/>
                <w:webHidden/>
              </w:rPr>
              <w:fldChar w:fldCharType="end"/>
            </w:r>
          </w:hyperlink>
        </w:p>
        <w:p w:rsidR="00732763" w:rsidRDefault="00F1796A">
          <w:pPr>
            <w:pStyle w:val="TOC2"/>
            <w:tabs>
              <w:tab w:val="left" w:pos="660"/>
              <w:tab w:val="right" w:leader="dot" w:pos="9350"/>
            </w:tabs>
            <w:rPr>
              <w:rFonts w:eastAsiaTheme="minorEastAsia"/>
              <w:noProof/>
            </w:rPr>
          </w:pPr>
          <w:hyperlink w:anchor="_Toc191565404" w:history="1">
            <w:r w:rsidR="00732763" w:rsidRPr="0063178D">
              <w:rPr>
                <w:rStyle w:val="Hyperlink"/>
                <w:rFonts w:cs="Arial"/>
                <w:noProof/>
              </w:rPr>
              <w:t>4.</w:t>
            </w:r>
            <w:r w:rsidR="00732763">
              <w:rPr>
                <w:rFonts w:eastAsiaTheme="minorEastAsia"/>
                <w:noProof/>
              </w:rPr>
              <w:tab/>
            </w:r>
            <w:r w:rsidR="00732763" w:rsidRPr="0063178D">
              <w:rPr>
                <w:rStyle w:val="Hyperlink"/>
                <w:rFonts w:cs="Arial"/>
                <w:noProof/>
              </w:rPr>
              <w:t>Applicability</w:t>
            </w:r>
            <w:r w:rsidR="00732763">
              <w:rPr>
                <w:noProof/>
                <w:webHidden/>
              </w:rPr>
              <w:tab/>
            </w:r>
            <w:r w:rsidR="00732763">
              <w:rPr>
                <w:noProof/>
                <w:webHidden/>
              </w:rPr>
              <w:fldChar w:fldCharType="begin"/>
            </w:r>
            <w:r w:rsidR="00732763">
              <w:rPr>
                <w:noProof/>
                <w:webHidden/>
              </w:rPr>
              <w:instrText xml:space="preserve"> PAGEREF _Toc191565404 \h </w:instrText>
            </w:r>
            <w:r w:rsidR="00732763">
              <w:rPr>
                <w:noProof/>
                <w:webHidden/>
              </w:rPr>
            </w:r>
            <w:r w:rsidR="00732763">
              <w:rPr>
                <w:noProof/>
                <w:webHidden/>
              </w:rPr>
              <w:fldChar w:fldCharType="separate"/>
            </w:r>
            <w:r w:rsidR="00732763">
              <w:rPr>
                <w:noProof/>
                <w:webHidden/>
              </w:rPr>
              <w:t>3</w:t>
            </w:r>
            <w:r w:rsidR="00732763">
              <w:rPr>
                <w:noProof/>
                <w:webHidden/>
              </w:rPr>
              <w:fldChar w:fldCharType="end"/>
            </w:r>
          </w:hyperlink>
        </w:p>
        <w:p w:rsidR="00732763" w:rsidRDefault="00F1796A">
          <w:pPr>
            <w:pStyle w:val="TOC2"/>
            <w:tabs>
              <w:tab w:val="left" w:pos="660"/>
              <w:tab w:val="right" w:leader="dot" w:pos="9350"/>
            </w:tabs>
            <w:rPr>
              <w:rFonts w:eastAsiaTheme="minorEastAsia"/>
              <w:noProof/>
            </w:rPr>
          </w:pPr>
          <w:hyperlink w:anchor="_Toc191565405" w:history="1">
            <w:r w:rsidR="00732763" w:rsidRPr="0063178D">
              <w:rPr>
                <w:rStyle w:val="Hyperlink"/>
                <w:rFonts w:cs="Arial"/>
                <w:noProof/>
              </w:rPr>
              <w:t>5.</w:t>
            </w:r>
            <w:r w:rsidR="00732763">
              <w:rPr>
                <w:rFonts w:eastAsiaTheme="minorEastAsia"/>
                <w:noProof/>
              </w:rPr>
              <w:tab/>
            </w:r>
            <w:r w:rsidR="00732763" w:rsidRPr="0063178D">
              <w:rPr>
                <w:rStyle w:val="Hyperlink"/>
                <w:rFonts w:cs="Arial"/>
                <w:noProof/>
              </w:rPr>
              <w:t>Definitions</w:t>
            </w:r>
            <w:r w:rsidR="00732763">
              <w:rPr>
                <w:noProof/>
                <w:webHidden/>
              </w:rPr>
              <w:tab/>
            </w:r>
            <w:r w:rsidR="00732763">
              <w:rPr>
                <w:noProof/>
                <w:webHidden/>
              </w:rPr>
              <w:fldChar w:fldCharType="begin"/>
            </w:r>
            <w:r w:rsidR="00732763">
              <w:rPr>
                <w:noProof/>
                <w:webHidden/>
              </w:rPr>
              <w:instrText xml:space="preserve"> PAGEREF _Toc191565405 \h </w:instrText>
            </w:r>
            <w:r w:rsidR="00732763">
              <w:rPr>
                <w:noProof/>
                <w:webHidden/>
              </w:rPr>
            </w:r>
            <w:r w:rsidR="00732763">
              <w:rPr>
                <w:noProof/>
                <w:webHidden/>
              </w:rPr>
              <w:fldChar w:fldCharType="separate"/>
            </w:r>
            <w:r w:rsidR="00732763">
              <w:rPr>
                <w:noProof/>
                <w:webHidden/>
              </w:rPr>
              <w:t>4</w:t>
            </w:r>
            <w:r w:rsidR="00732763">
              <w:rPr>
                <w:noProof/>
                <w:webHidden/>
              </w:rPr>
              <w:fldChar w:fldCharType="end"/>
            </w:r>
          </w:hyperlink>
        </w:p>
        <w:p w:rsidR="00732763" w:rsidRDefault="00F1796A">
          <w:pPr>
            <w:pStyle w:val="TOC2"/>
            <w:tabs>
              <w:tab w:val="left" w:pos="660"/>
              <w:tab w:val="right" w:leader="dot" w:pos="9350"/>
            </w:tabs>
            <w:rPr>
              <w:rFonts w:eastAsiaTheme="minorEastAsia"/>
              <w:noProof/>
            </w:rPr>
          </w:pPr>
          <w:hyperlink w:anchor="_Toc191565406" w:history="1">
            <w:r w:rsidR="00732763" w:rsidRPr="0063178D">
              <w:rPr>
                <w:rStyle w:val="Hyperlink"/>
                <w:rFonts w:cs="Arial"/>
                <w:noProof/>
              </w:rPr>
              <w:t>6.</w:t>
            </w:r>
            <w:r w:rsidR="00732763">
              <w:rPr>
                <w:rFonts w:eastAsiaTheme="minorEastAsia"/>
                <w:noProof/>
              </w:rPr>
              <w:tab/>
            </w:r>
            <w:r w:rsidR="00732763" w:rsidRPr="0063178D">
              <w:rPr>
                <w:rStyle w:val="Hyperlink"/>
                <w:rFonts w:cs="Arial"/>
                <w:noProof/>
              </w:rPr>
              <w:t>Technology Policy &amp; Governance</w:t>
            </w:r>
            <w:r w:rsidR="00732763">
              <w:rPr>
                <w:noProof/>
                <w:webHidden/>
              </w:rPr>
              <w:tab/>
            </w:r>
            <w:r w:rsidR="00732763">
              <w:rPr>
                <w:noProof/>
                <w:webHidden/>
              </w:rPr>
              <w:fldChar w:fldCharType="begin"/>
            </w:r>
            <w:r w:rsidR="00732763">
              <w:rPr>
                <w:noProof/>
                <w:webHidden/>
              </w:rPr>
              <w:instrText xml:space="preserve"> PAGEREF _Toc191565406 \h </w:instrText>
            </w:r>
            <w:r w:rsidR="00732763">
              <w:rPr>
                <w:noProof/>
                <w:webHidden/>
              </w:rPr>
            </w:r>
            <w:r w:rsidR="00732763">
              <w:rPr>
                <w:noProof/>
                <w:webHidden/>
              </w:rPr>
              <w:fldChar w:fldCharType="separate"/>
            </w:r>
            <w:r w:rsidR="00732763">
              <w:rPr>
                <w:noProof/>
                <w:webHidden/>
              </w:rPr>
              <w:t>4</w:t>
            </w:r>
            <w:r w:rsidR="00732763">
              <w:rPr>
                <w:noProof/>
                <w:webHidden/>
              </w:rPr>
              <w:fldChar w:fldCharType="end"/>
            </w:r>
          </w:hyperlink>
        </w:p>
        <w:p w:rsidR="00732763" w:rsidRDefault="00F1796A">
          <w:pPr>
            <w:pStyle w:val="TOC2"/>
            <w:tabs>
              <w:tab w:val="left" w:pos="660"/>
              <w:tab w:val="right" w:leader="dot" w:pos="9350"/>
            </w:tabs>
            <w:rPr>
              <w:rFonts w:eastAsiaTheme="minorEastAsia"/>
              <w:noProof/>
            </w:rPr>
          </w:pPr>
          <w:hyperlink w:anchor="_Toc191565407" w:history="1">
            <w:r w:rsidR="00732763" w:rsidRPr="0063178D">
              <w:rPr>
                <w:rStyle w:val="Hyperlink"/>
                <w:rFonts w:cs="Arial"/>
                <w:noProof/>
              </w:rPr>
              <w:t>7.</w:t>
            </w:r>
            <w:r w:rsidR="00732763">
              <w:rPr>
                <w:rFonts w:eastAsiaTheme="minorEastAsia"/>
                <w:noProof/>
              </w:rPr>
              <w:tab/>
            </w:r>
            <w:r w:rsidR="00732763" w:rsidRPr="0063178D">
              <w:rPr>
                <w:rStyle w:val="Hyperlink"/>
                <w:rFonts w:cs="Arial"/>
                <w:noProof/>
              </w:rPr>
              <w:t>Information/ Cybersecurity</w:t>
            </w:r>
            <w:r w:rsidR="00732763">
              <w:rPr>
                <w:noProof/>
                <w:webHidden/>
              </w:rPr>
              <w:tab/>
            </w:r>
            <w:r w:rsidR="00732763">
              <w:rPr>
                <w:noProof/>
                <w:webHidden/>
              </w:rPr>
              <w:fldChar w:fldCharType="begin"/>
            </w:r>
            <w:r w:rsidR="00732763">
              <w:rPr>
                <w:noProof/>
                <w:webHidden/>
              </w:rPr>
              <w:instrText xml:space="preserve"> PAGEREF _Toc191565407 \h </w:instrText>
            </w:r>
            <w:r w:rsidR="00732763">
              <w:rPr>
                <w:noProof/>
                <w:webHidden/>
              </w:rPr>
            </w:r>
            <w:r w:rsidR="00732763">
              <w:rPr>
                <w:noProof/>
                <w:webHidden/>
              </w:rPr>
              <w:fldChar w:fldCharType="separate"/>
            </w:r>
            <w:r w:rsidR="00732763">
              <w:rPr>
                <w:noProof/>
                <w:webHidden/>
              </w:rPr>
              <w:t>5</w:t>
            </w:r>
            <w:r w:rsidR="00732763">
              <w:rPr>
                <w:noProof/>
                <w:webHidden/>
              </w:rPr>
              <w:fldChar w:fldCharType="end"/>
            </w:r>
          </w:hyperlink>
        </w:p>
        <w:p w:rsidR="00732763" w:rsidRDefault="00F1796A">
          <w:pPr>
            <w:pStyle w:val="TOC2"/>
            <w:tabs>
              <w:tab w:val="left" w:pos="660"/>
              <w:tab w:val="right" w:leader="dot" w:pos="9350"/>
            </w:tabs>
            <w:rPr>
              <w:rFonts w:eastAsiaTheme="minorEastAsia"/>
              <w:noProof/>
            </w:rPr>
          </w:pPr>
          <w:hyperlink w:anchor="_Toc191565408" w:history="1">
            <w:r w:rsidR="00732763" w:rsidRPr="0063178D">
              <w:rPr>
                <w:rStyle w:val="Hyperlink"/>
                <w:rFonts w:cs="Arial"/>
                <w:noProof/>
              </w:rPr>
              <w:t>8.</w:t>
            </w:r>
            <w:r w:rsidR="00732763">
              <w:rPr>
                <w:rFonts w:eastAsiaTheme="minorEastAsia"/>
                <w:noProof/>
              </w:rPr>
              <w:tab/>
            </w:r>
            <w:r w:rsidR="00732763" w:rsidRPr="0063178D">
              <w:rPr>
                <w:rStyle w:val="Hyperlink"/>
                <w:rFonts w:cs="Arial"/>
                <w:noProof/>
              </w:rPr>
              <w:t>Fraud Risk Management</w:t>
            </w:r>
            <w:r w:rsidR="00732763">
              <w:rPr>
                <w:noProof/>
                <w:webHidden/>
              </w:rPr>
              <w:tab/>
            </w:r>
            <w:r w:rsidR="00732763">
              <w:rPr>
                <w:noProof/>
                <w:webHidden/>
              </w:rPr>
              <w:fldChar w:fldCharType="begin"/>
            </w:r>
            <w:r w:rsidR="00732763">
              <w:rPr>
                <w:noProof/>
                <w:webHidden/>
              </w:rPr>
              <w:instrText xml:space="preserve"> PAGEREF _Toc191565408 \h </w:instrText>
            </w:r>
            <w:r w:rsidR="00732763">
              <w:rPr>
                <w:noProof/>
                <w:webHidden/>
              </w:rPr>
            </w:r>
            <w:r w:rsidR="00732763">
              <w:rPr>
                <w:noProof/>
                <w:webHidden/>
              </w:rPr>
              <w:fldChar w:fldCharType="separate"/>
            </w:r>
            <w:r w:rsidR="00732763">
              <w:rPr>
                <w:noProof/>
                <w:webHidden/>
              </w:rPr>
              <w:t>8</w:t>
            </w:r>
            <w:r w:rsidR="00732763">
              <w:rPr>
                <w:noProof/>
                <w:webHidden/>
              </w:rPr>
              <w:fldChar w:fldCharType="end"/>
            </w:r>
          </w:hyperlink>
        </w:p>
        <w:p w:rsidR="00732763" w:rsidRDefault="00F1796A">
          <w:pPr>
            <w:pStyle w:val="TOC2"/>
            <w:tabs>
              <w:tab w:val="left" w:pos="660"/>
              <w:tab w:val="right" w:leader="dot" w:pos="9350"/>
            </w:tabs>
            <w:rPr>
              <w:rFonts w:eastAsiaTheme="minorEastAsia"/>
              <w:noProof/>
            </w:rPr>
          </w:pPr>
          <w:hyperlink w:anchor="_Toc191565409" w:history="1">
            <w:r w:rsidR="00732763" w:rsidRPr="0063178D">
              <w:rPr>
                <w:rStyle w:val="Hyperlink"/>
                <w:rFonts w:cs="Arial"/>
                <w:noProof/>
              </w:rPr>
              <w:t>9.</w:t>
            </w:r>
            <w:r w:rsidR="00732763">
              <w:rPr>
                <w:rFonts w:eastAsiaTheme="minorEastAsia"/>
                <w:noProof/>
              </w:rPr>
              <w:tab/>
            </w:r>
            <w:r w:rsidR="00732763" w:rsidRPr="0063178D">
              <w:rPr>
                <w:rStyle w:val="Hyperlink"/>
                <w:rFonts w:cs="Arial"/>
                <w:noProof/>
              </w:rPr>
              <w:t>Outsourcing of Technology</w:t>
            </w:r>
            <w:r w:rsidR="00732763">
              <w:rPr>
                <w:noProof/>
                <w:webHidden/>
              </w:rPr>
              <w:tab/>
            </w:r>
            <w:r w:rsidR="00732763">
              <w:rPr>
                <w:noProof/>
                <w:webHidden/>
              </w:rPr>
              <w:fldChar w:fldCharType="begin"/>
            </w:r>
            <w:r w:rsidR="00732763">
              <w:rPr>
                <w:noProof/>
                <w:webHidden/>
              </w:rPr>
              <w:instrText xml:space="preserve"> PAGEREF _Toc191565409 \h </w:instrText>
            </w:r>
            <w:r w:rsidR="00732763">
              <w:rPr>
                <w:noProof/>
                <w:webHidden/>
              </w:rPr>
            </w:r>
            <w:r w:rsidR="00732763">
              <w:rPr>
                <w:noProof/>
                <w:webHidden/>
              </w:rPr>
              <w:fldChar w:fldCharType="separate"/>
            </w:r>
            <w:r w:rsidR="00732763">
              <w:rPr>
                <w:noProof/>
                <w:webHidden/>
              </w:rPr>
              <w:t>9</w:t>
            </w:r>
            <w:r w:rsidR="00732763">
              <w:rPr>
                <w:noProof/>
                <w:webHidden/>
              </w:rPr>
              <w:fldChar w:fldCharType="end"/>
            </w:r>
          </w:hyperlink>
        </w:p>
        <w:p w:rsidR="00732763" w:rsidRDefault="00F1796A">
          <w:pPr>
            <w:pStyle w:val="TOC2"/>
            <w:tabs>
              <w:tab w:val="left" w:pos="880"/>
              <w:tab w:val="right" w:leader="dot" w:pos="9350"/>
            </w:tabs>
            <w:rPr>
              <w:rFonts w:eastAsiaTheme="minorEastAsia"/>
              <w:noProof/>
            </w:rPr>
          </w:pPr>
          <w:hyperlink w:anchor="_Toc191565410" w:history="1">
            <w:r w:rsidR="00732763" w:rsidRPr="0063178D">
              <w:rPr>
                <w:rStyle w:val="Hyperlink"/>
                <w:rFonts w:cs="Arial"/>
                <w:noProof/>
              </w:rPr>
              <w:t>10.</w:t>
            </w:r>
            <w:r w:rsidR="00732763">
              <w:rPr>
                <w:rFonts w:eastAsiaTheme="minorEastAsia"/>
                <w:noProof/>
              </w:rPr>
              <w:tab/>
            </w:r>
            <w:r w:rsidR="00732763" w:rsidRPr="0063178D">
              <w:rPr>
                <w:rStyle w:val="Hyperlink"/>
                <w:rFonts w:cs="Arial"/>
                <w:noProof/>
              </w:rPr>
              <w:t>Disaster Recovery and Business Continuity</w:t>
            </w:r>
            <w:r w:rsidR="00732763">
              <w:rPr>
                <w:noProof/>
                <w:webHidden/>
              </w:rPr>
              <w:tab/>
            </w:r>
            <w:r w:rsidR="00732763">
              <w:rPr>
                <w:noProof/>
                <w:webHidden/>
              </w:rPr>
              <w:fldChar w:fldCharType="begin"/>
            </w:r>
            <w:r w:rsidR="00732763">
              <w:rPr>
                <w:noProof/>
                <w:webHidden/>
              </w:rPr>
              <w:instrText xml:space="preserve"> PAGEREF _Toc191565410 \h </w:instrText>
            </w:r>
            <w:r w:rsidR="00732763">
              <w:rPr>
                <w:noProof/>
                <w:webHidden/>
              </w:rPr>
            </w:r>
            <w:r w:rsidR="00732763">
              <w:rPr>
                <w:noProof/>
                <w:webHidden/>
              </w:rPr>
              <w:fldChar w:fldCharType="separate"/>
            </w:r>
            <w:r w:rsidR="00732763">
              <w:rPr>
                <w:noProof/>
                <w:webHidden/>
              </w:rPr>
              <w:t>10</w:t>
            </w:r>
            <w:r w:rsidR="00732763">
              <w:rPr>
                <w:noProof/>
                <w:webHidden/>
              </w:rPr>
              <w:fldChar w:fldCharType="end"/>
            </w:r>
          </w:hyperlink>
        </w:p>
        <w:p w:rsidR="00732763" w:rsidRDefault="00F1796A">
          <w:pPr>
            <w:pStyle w:val="TOC2"/>
            <w:tabs>
              <w:tab w:val="left" w:pos="880"/>
              <w:tab w:val="right" w:leader="dot" w:pos="9350"/>
            </w:tabs>
            <w:rPr>
              <w:rFonts w:eastAsiaTheme="minorEastAsia"/>
              <w:noProof/>
            </w:rPr>
          </w:pPr>
          <w:hyperlink w:anchor="_Toc191565411" w:history="1">
            <w:r w:rsidR="00732763" w:rsidRPr="0063178D">
              <w:rPr>
                <w:rStyle w:val="Hyperlink"/>
                <w:rFonts w:cs="Arial"/>
                <w:noProof/>
              </w:rPr>
              <w:t>11.</w:t>
            </w:r>
            <w:r w:rsidR="00732763">
              <w:rPr>
                <w:rFonts w:eastAsiaTheme="minorEastAsia"/>
                <w:noProof/>
              </w:rPr>
              <w:tab/>
            </w:r>
            <w:r w:rsidR="00732763" w:rsidRPr="0063178D">
              <w:rPr>
                <w:rStyle w:val="Hyperlink"/>
                <w:rFonts w:cs="Arial"/>
                <w:noProof/>
              </w:rPr>
              <w:t>Technology Audit</w:t>
            </w:r>
            <w:r w:rsidR="00732763">
              <w:rPr>
                <w:noProof/>
                <w:webHidden/>
              </w:rPr>
              <w:tab/>
            </w:r>
            <w:r w:rsidR="00732763">
              <w:rPr>
                <w:noProof/>
                <w:webHidden/>
              </w:rPr>
              <w:fldChar w:fldCharType="begin"/>
            </w:r>
            <w:r w:rsidR="00732763">
              <w:rPr>
                <w:noProof/>
                <w:webHidden/>
              </w:rPr>
              <w:instrText xml:space="preserve"> PAGEREF _Toc191565411 \h </w:instrText>
            </w:r>
            <w:r w:rsidR="00732763">
              <w:rPr>
                <w:noProof/>
                <w:webHidden/>
              </w:rPr>
            </w:r>
            <w:r w:rsidR="00732763">
              <w:rPr>
                <w:noProof/>
                <w:webHidden/>
              </w:rPr>
              <w:fldChar w:fldCharType="separate"/>
            </w:r>
            <w:r w:rsidR="00732763">
              <w:rPr>
                <w:noProof/>
                <w:webHidden/>
              </w:rPr>
              <w:t>11</w:t>
            </w:r>
            <w:r w:rsidR="00732763">
              <w:rPr>
                <w:noProof/>
                <w:webHidden/>
              </w:rPr>
              <w:fldChar w:fldCharType="end"/>
            </w:r>
          </w:hyperlink>
        </w:p>
        <w:p w:rsidR="00D0401E" w:rsidRPr="000D7849" w:rsidRDefault="00D0401E" w:rsidP="004814D0">
          <w:pPr>
            <w:jc w:val="both"/>
            <w:rPr>
              <w:rFonts w:asciiTheme="majorHAnsi" w:hAnsiTheme="majorHAnsi" w:cs="Arial"/>
            </w:rPr>
          </w:pPr>
          <w:r w:rsidRPr="000D7849">
            <w:rPr>
              <w:rFonts w:asciiTheme="majorHAnsi" w:hAnsiTheme="majorHAnsi" w:cs="Arial"/>
              <w:b/>
              <w:bCs/>
              <w:noProof/>
            </w:rPr>
            <w:fldChar w:fldCharType="end"/>
          </w:r>
        </w:p>
      </w:sdtContent>
    </w:sdt>
    <w:p w:rsidR="00553D57" w:rsidRPr="000D7849" w:rsidRDefault="00553D57" w:rsidP="004814D0">
      <w:pPr>
        <w:spacing w:after="0" w:line="360" w:lineRule="auto"/>
        <w:jc w:val="both"/>
        <w:rPr>
          <w:rFonts w:asciiTheme="majorHAnsi" w:hAnsiTheme="majorHAnsi" w:cs="Arial"/>
          <w:b/>
        </w:rPr>
      </w:pPr>
    </w:p>
    <w:p w:rsidR="0037594B" w:rsidRPr="00284B96" w:rsidRDefault="0078380B" w:rsidP="0037594B">
      <w:pPr>
        <w:pStyle w:val="Heading2"/>
        <w:numPr>
          <w:ilvl w:val="0"/>
          <w:numId w:val="24"/>
        </w:numPr>
        <w:spacing w:before="0" w:after="240"/>
        <w:jc w:val="both"/>
        <w:rPr>
          <w:rFonts w:cs="Arial"/>
          <w:sz w:val="24"/>
          <w:szCs w:val="22"/>
        </w:rPr>
      </w:pPr>
      <w:bookmarkStart w:id="2" w:name="_Toc483911701"/>
      <w:bookmarkStart w:id="3" w:name="_Toc48517551"/>
      <w:r w:rsidRPr="000D7849">
        <w:rPr>
          <w:rFonts w:cs="Arial"/>
          <w:sz w:val="28"/>
          <w:szCs w:val="28"/>
        </w:rPr>
        <w:br w:type="page"/>
      </w:r>
      <w:bookmarkStart w:id="4" w:name="_Toc191306938"/>
      <w:bookmarkStart w:id="5" w:name="_Toc191565401"/>
      <w:r w:rsidR="0037594B" w:rsidRPr="00284B96">
        <w:rPr>
          <w:rFonts w:cs="Arial"/>
          <w:sz w:val="24"/>
          <w:szCs w:val="22"/>
        </w:rPr>
        <w:t>Introduction</w:t>
      </w:r>
      <w:bookmarkEnd w:id="4"/>
      <w:bookmarkEnd w:id="5"/>
    </w:p>
    <w:p w:rsidR="0037594B" w:rsidRPr="000D7849" w:rsidRDefault="0037594B" w:rsidP="0037594B">
      <w:pPr>
        <w:autoSpaceDE w:val="0"/>
        <w:autoSpaceDN w:val="0"/>
        <w:adjustRightInd w:val="0"/>
        <w:spacing w:after="0" w:line="240" w:lineRule="auto"/>
        <w:jc w:val="both"/>
        <w:rPr>
          <w:rFonts w:asciiTheme="majorHAnsi" w:hAnsiTheme="majorHAnsi" w:cs="Arial"/>
          <w:color w:val="000000"/>
        </w:rPr>
      </w:pPr>
      <w:r w:rsidRPr="000D7849">
        <w:rPr>
          <w:rFonts w:asciiTheme="majorHAnsi" w:hAnsiTheme="majorHAnsi" w:cs="Arial"/>
          <w:color w:val="000000"/>
        </w:rPr>
        <w:t xml:space="preserve">The evolving role of technology and automation in the payment services has become increasingly complex. </w:t>
      </w:r>
      <w:r w:rsidRPr="00A34041">
        <w:rPr>
          <w:rFonts w:asciiTheme="majorHAnsi" w:hAnsiTheme="majorHAnsi" w:cs="Arial"/>
          <w:color w:val="000000"/>
        </w:rPr>
        <w:t>A growing number of payment institutions are leveraging technological advancements to offer innovative products</w:t>
      </w:r>
      <w:r w:rsidRPr="000D7849">
        <w:rPr>
          <w:rFonts w:asciiTheme="majorHAnsi" w:hAnsiTheme="majorHAnsi" w:cs="Arial"/>
          <w:color w:val="000000"/>
        </w:rPr>
        <w:t xml:space="preserve">, deliver fast and efficient service at affordable prices and venture into new markets. Moreover, technology drives the efficiency of operations and financial soundness of these institutions by improving overall decision-making process. </w:t>
      </w:r>
      <w:r w:rsidRPr="00321224">
        <w:rPr>
          <w:rFonts w:asciiTheme="majorHAnsi" w:hAnsiTheme="majorHAnsi" w:cs="Arial"/>
          <w:color w:val="000000"/>
        </w:rPr>
        <w:t>As technology becomes integral to PIs’ operations, inadequate management of technology risk can heighten operational vulnerabilities that this Framework seeks to mitigate.</w:t>
      </w:r>
      <w:r w:rsidRPr="000D7849">
        <w:rPr>
          <w:rFonts w:asciiTheme="majorHAnsi" w:hAnsiTheme="majorHAnsi" w:cs="Arial"/>
          <w:color w:val="000000"/>
        </w:rPr>
        <w:t xml:space="preserve"> </w:t>
      </w:r>
    </w:p>
    <w:p w:rsidR="0037594B" w:rsidRPr="000D7849" w:rsidRDefault="0037594B" w:rsidP="0037594B">
      <w:pPr>
        <w:autoSpaceDE w:val="0"/>
        <w:autoSpaceDN w:val="0"/>
        <w:adjustRightInd w:val="0"/>
        <w:spacing w:after="0" w:line="240" w:lineRule="auto"/>
        <w:jc w:val="both"/>
        <w:rPr>
          <w:rFonts w:asciiTheme="majorHAnsi" w:hAnsiTheme="majorHAnsi" w:cs="Arial"/>
          <w:color w:val="000000"/>
        </w:rPr>
      </w:pPr>
    </w:p>
    <w:p w:rsidR="0037594B" w:rsidRPr="000D7849" w:rsidRDefault="0037594B" w:rsidP="0037594B">
      <w:pPr>
        <w:autoSpaceDE w:val="0"/>
        <w:autoSpaceDN w:val="0"/>
        <w:adjustRightInd w:val="0"/>
        <w:spacing w:after="0" w:line="240" w:lineRule="auto"/>
        <w:jc w:val="both"/>
        <w:rPr>
          <w:rFonts w:asciiTheme="majorHAnsi" w:hAnsiTheme="majorHAnsi" w:cs="Arial"/>
          <w:color w:val="000000"/>
        </w:rPr>
      </w:pPr>
      <w:r w:rsidRPr="000D7849">
        <w:rPr>
          <w:rFonts w:asciiTheme="majorHAnsi" w:hAnsiTheme="majorHAnsi" w:cs="Arial"/>
          <w:color w:val="000000"/>
        </w:rPr>
        <w:t xml:space="preserve">The framework is aimed to enable PIs to keep abreast with the </w:t>
      </w:r>
      <w:r w:rsidRPr="00321224">
        <w:rPr>
          <w:rFonts w:asciiTheme="majorHAnsi" w:hAnsiTheme="majorHAnsi" w:cs="Arial"/>
          <w:color w:val="000000"/>
        </w:rPr>
        <w:t>rapid and widespread adoption</w:t>
      </w:r>
      <w:r w:rsidRPr="000D7849">
        <w:rPr>
          <w:rFonts w:asciiTheme="majorHAnsi" w:hAnsiTheme="majorHAnsi" w:cs="Arial"/>
          <w:color w:val="000000"/>
        </w:rPr>
        <w:t xml:space="preserve"> in the financial services industry and consequently strengthen existing regulatory framework for technology risk supervision. This framework shall be integrated with the PI(s)' overall enterprise risk management program. SBP expects PI(s) to have the knowledge and skills necessary to understand and effectively manage technology risks. The framework is broadly based on international standards and recognized principles of international best practices.</w:t>
      </w:r>
    </w:p>
    <w:p w:rsidR="0037594B" w:rsidRPr="000D7849" w:rsidRDefault="0037594B" w:rsidP="0037594B">
      <w:pPr>
        <w:autoSpaceDE w:val="0"/>
        <w:autoSpaceDN w:val="0"/>
        <w:adjustRightInd w:val="0"/>
        <w:spacing w:after="0" w:line="240" w:lineRule="auto"/>
        <w:jc w:val="both"/>
        <w:rPr>
          <w:rFonts w:asciiTheme="majorHAnsi" w:hAnsiTheme="majorHAnsi" w:cs="Arial"/>
          <w:color w:val="000000"/>
        </w:rPr>
      </w:pPr>
    </w:p>
    <w:p w:rsidR="0037594B" w:rsidRPr="00284B96" w:rsidRDefault="0037594B" w:rsidP="0037594B">
      <w:pPr>
        <w:pStyle w:val="Heading2"/>
        <w:numPr>
          <w:ilvl w:val="0"/>
          <w:numId w:val="24"/>
        </w:numPr>
        <w:spacing w:before="0" w:after="240"/>
        <w:jc w:val="both"/>
        <w:rPr>
          <w:rFonts w:cs="Arial"/>
        </w:rPr>
      </w:pPr>
      <w:bookmarkStart w:id="6" w:name="_Toc191306939"/>
      <w:bookmarkStart w:id="7" w:name="_Toc191565402"/>
      <w:r w:rsidRPr="00284B96">
        <w:rPr>
          <w:rFonts w:cs="Arial"/>
        </w:rPr>
        <w:t>Objective</w:t>
      </w:r>
      <w:bookmarkEnd w:id="6"/>
      <w:bookmarkEnd w:id="7"/>
    </w:p>
    <w:p w:rsidR="0037594B" w:rsidRPr="000D7849" w:rsidRDefault="0037594B" w:rsidP="0037594B">
      <w:pPr>
        <w:autoSpaceDE w:val="0"/>
        <w:autoSpaceDN w:val="0"/>
        <w:adjustRightInd w:val="0"/>
        <w:spacing w:after="0" w:line="240" w:lineRule="auto"/>
        <w:jc w:val="both"/>
        <w:rPr>
          <w:rFonts w:asciiTheme="majorHAnsi" w:hAnsiTheme="majorHAnsi" w:cs="Arial"/>
          <w:color w:val="000000"/>
        </w:rPr>
      </w:pPr>
      <w:r w:rsidRPr="000D7849">
        <w:rPr>
          <w:rFonts w:asciiTheme="majorHAnsi" w:hAnsiTheme="majorHAnsi" w:cs="Arial"/>
          <w:color w:val="000000"/>
        </w:rPr>
        <w:t xml:space="preserve">The objective of the </w:t>
      </w:r>
      <w:r w:rsidRPr="000D7849">
        <w:rPr>
          <w:rFonts w:asciiTheme="majorHAnsi" w:hAnsiTheme="majorHAnsi" w:cs="Arial"/>
          <w:i/>
          <w:color w:val="000000"/>
        </w:rPr>
        <w:t>Technology and Operations Risk Management Framework</w:t>
      </w:r>
      <w:r w:rsidRPr="000D7849">
        <w:rPr>
          <w:rFonts w:asciiTheme="majorHAnsi" w:hAnsiTheme="majorHAnsi" w:cs="Arial"/>
          <w:color w:val="000000"/>
        </w:rPr>
        <w:t xml:space="preserve">, hereinafter referred to as the ‘Framework’ is to provide baseline requirements for Payment Institutions (PIs) to govern and manage risks related to the (i) use of technology in their operations, (ii) outsourcing of technology services to third parties (other than cloud outsourcing) and (iii) digital financial frauds. </w:t>
      </w:r>
    </w:p>
    <w:p w:rsidR="0037594B" w:rsidRPr="000D7849" w:rsidRDefault="0037594B" w:rsidP="0037594B">
      <w:pPr>
        <w:autoSpaceDE w:val="0"/>
        <w:autoSpaceDN w:val="0"/>
        <w:adjustRightInd w:val="0"/>
        <w:spacing w:after="0" w:line="240" w:lineRule="auto"/>
        <w:jc w:val="both"/>
        <w:rPr>
          <w:rFonts w:asciiTheme="majorHAnsi" w:hAnsiTheme="majorHAnsi" w:cs="Arial"/>
          <w:color w:val="000000"/>
        </w:rPr>
      </w:pPr>
      <w:bookmarkStart w:id="8" w:name="_GoBack"/>
      <w:bookmarkEnd w:id="8"/>
    </w:p>
    <w:p w:rsidR="0037594B" w:rsidRPr="00284B96" w:rsidRDefault="0037594B" w:rsidP="0037594B">
      <w:pPr>
        <w:pStyle w:val="Heading2"/>
        <w:numPr>
          <w:ilvl w:val="0"/>
          <w:numId w:val="24"/>
        </w:numPr>
        <w:spacing w:before="0" w:after="240"/>
        <w:jc w:val="both"/>
        <w:rPr>
          <w:rFonts w:cs="Arial"/>
        </w:rPr>
      </w:pPr>
      <w:bookmarkStart w:id="9" w:name="_Toc191306940"/>
      <w:bookmarkStart w:id="10" w:name="_Toc191565403"/>
      <w:r w:rsidRPr="00284B96">
        <w:rPr>
          <w:rFonts w:cs="Arial"/>
        </w:rPr>
        <w:t>Authority</w:t>
      </w:r>
      <w:bookmarkEnd w:id="9"/>
      <w:bookmarkEnd w:id="10"/>
    </w:p>
    <w:p w:rsidR="0037594B" w:rsidRDefault="0037594B" w:rsidP="0037594B">
      <w:pPr>
        <w:autoSpaceDE w:val="0"/>
        <w:autoSpaceDN w:val="0"/>
        <w:adjustRightInd w:val="0"/>
        <w:spacing w:after="0" w:line="240" w:lineRule="auto"/>
        <w:jc w:val="both"/>
        <w:rPr>
          <w:rFonts w:asciiTheme="majorHAnsi" w:hAnsiTheme="majorHAnsi" w:cs="Arial"/>
          <w:color w:val="000000"/>
        </w:rPr>
      </w:pPr>
      <w:r w:rsidRPr="000D7849">
        <w:rPr>
          <w:rFonts w:asciiTheme="majorHAnsi" w:hAnsiTheme="majorHAnsi" w:cs="Arial"/>
          <w:color w:val="000000"/>
        </w:rPr>
        <w:t>This Framework is being issued in exercise of the powers conferred upon SBP under Payment Systems and Electronic Fund Transfers Act, 2007.</w:t>
      </w:r>
    </w:p>
    <w:p w:rsidR="0037594B" w:rsidRDefault="0037594B" w:rsidP="0037594B">
      <w:pPr>
        <w:autoSpaceDE w:val="0"/>
        <w:autoSpaceDN w:val="0"/>
        <w:adjustRightInd w:val="0"/>
        <w:spacing w:after="0" w:line="240" w:lineRule="auto"/>
        <w:jc w:val="both"/>
        <w:rPr>
          <w:rFonts w:asciiTheme="majorHAnsi" w:hAnsiTheme="majorHAnsi" w:cs="Arial"/>
          <w:color w:val="000000"/>
        </w:rPr>
      </w:pPr>
    </w:p>
    <w:p w:rsidR="0037594B" w:rsidRPr="00284B96" w:rsidRDefault="0037594B" w:rsidP="0037594B">
      <w:pPr>
        <w:pStyle w:val="Heading2"/>
        <w:numPr>
          <w:ilvl w:val="0"/>
          <w:numId w:val="24"/>
        </w:numPr>
        <w:spacing w:before="0" w:after="240"/>
        <w:jc w:val="both"/>
        <w:rPr>
          <w:rFonts w:cs="Arial"/>
        </w:rPr>
      </w:pPr>
      <w:bookmarkStart w:id="11" w:name="_Toc191306941"/>
      <w:bookmarkStart w:id="12" w:name="_Toc191565404"/>
      <w:r w:rsidRPr="00284B96">
        <w:rPr>
          <w:rFonts w:cs="Arial"/>
        </w:rPr>
        <w:t>Applicability</w:t>
      </w:r>
      <w:bookmarkEnd w:id="11"/>
      <w:bookmarkEnd w:id="12"/>
    </w:p>
    <w:p w:rsidR="0037594B" w:rsidRPr="000D7849" w:rsidRDefault="0037594B" w:rsidP="0037594B">
      <w:pPr>
        <w:pStyle w:val="ListParagraph"/>
        <w:numPr>
          <w:ilvl w:val="0"/>
          <w:numId w:val="16"/>
        </w:numPr>
        <w:autoSpaceDE w:val="0"/>
        <w:autoSpaceDN w:val="0"/>
        <w:adjustRightInd w:val="0"/>
        <w:spacing w:after="0" w:line="240" w:lineRule="auto"/>
        <w:jc w:val="both"/>
        <w:rPr>
          <w:rFonts w:asciiTheme="majorHAnsi" w:hAnsiTheme="majorHAnsi" w:cs="Arial"/>
          <w:color w:val="000000"/>
        </w:rPr>
      </w:pPr>
      <w:r w:rsidRPr="000D7849">
        <w:rPr>
          <w:rFonts w:asciiTheme="majorHAnsi" w:hAnsiTheme="majorHAnsi" w:cs="Arial"/>
          <w:color w:val="000000"/>
        </w:rPr>
        <w:t>The requirements of this ‘Framework’ shall be applicable on all authorized Payment Systems Operators/Payment Service Providers (PSOs/PSPs), Electronic Money Institutions (EMI) and any other entity regulated/licensed/authorized by SBP under Payment System &amp; Electronic Fund Transfer</w:t>
      </w:r>
      <w:r>
        <w:rPr>
          <w:rFonts w:asciiTheme="majorHAnsi" w:hAnsiTheme="majorHAnsi" w:cs="Arial"/>
          <w:color w:val="000000"/>
        </w:rPr>
        <w:t>s</w:t>
      </w:r>
      <w:r w:rsidRPr="000D7849">
        <w:rPr>
          <w:rFonts w:asciiTheme="majorHAnsi" w:hAnsiTheme="majorHAnsi" w:cs="Arial"/>
          <w:color w:val="000000"/>
        </w:rPr>
        <w:t xml:space="preserve"> Act, 20</w:t>
      </w:r>
      <w:r>
        <w:rPr>
          <w:rFonts w:asciiTheme="majorHAnsi" w:hAnsiTheme="majorHAnsi" w:cs="Arial"/>
          <w:color w:val="000000"/>
        </w:rPr>
        <w:t>0</w:t>
      </w:r>
      <w:r w:rsidRPr="000D7849">
        <w:rPr>
          <w:rFonts w:asciiTheme="majorHAnsi" w:hAnsiTheme="majorHAnsi" w:cs="Arial"/>
          <w:color w:val="000000"/>
        </w:rPr>
        <w:t>7 (hereinafter collectively referred to as ‘</w:t>
      </w:r>
      <w:r w:rsidRPr="000D7849">
        <w:rPr>
          <w:rFonts w:asciiTheme="majorHAnsi" w:hAnsiTheme="majorHAnsi" w:cs="Arial"/>
          <w:b/>
          <w:color w:val="000000"/>
        </w:rPr>
        <w:t>Payment Institution(s)</w:t>
      </w:r>
      <w:r>
        <w:rPr>
          <w:rFonts w:asciiTheme="majorHAnsi" w:hAnsiTheme="majorHAnsi" w:cs="Arial"/>
          <w:b/>
          <w:color w:val="000000"/>
        </w:rPr>
        <w:t xml:space="preserve"> (PIs)</w:t>
      </w:r>
      <w:r w:rsidRPr="000D7849">
        <w:rPr>
          <w:rFonts w:asciiTheme="majorHAnsi" w:hAnsiTheme="majorHAnsi" w:cs="Arial"/>
          <w:color w:val="000000"/>
        </w:rPr>
        <w:t>’).</w:t>
      </w:r>
    </w:p>
    <w:p w:rsidR="0037594B" w:rsidRPr="000D7849" w:rsidRDefault="0037594B" w:rsidP="0037594B">
      <w:pPr>
        <w:pStyle w:val="ListParagraph"/>
        <w:numPr>
          <w:ilvl w:val="0"/>
          <w:numId w:val="16"/>
        </w:numPr>
        <w:autoSpaceDE w:val="0"/>
        <w:autoSpaceDN w:val="0"/>
        <w:adjustRightInd w:val="0"/>
        <w:spacing w:after="0" w:line="240" w:lineRule="auto"/>
        <w:jc w:val="both"/>
        <w:rPr>
          <w:rFonts w:asciiTheme="majorHAnsi" w:hAnsiTheme="majorHAnsi" w:cs="Arial"/>
          <w:color w:val="000000"/>
        </w:rPr>
      </w:pPr>
      <w:r w:rsidRPr="000D7849">
        <w:rPr>
          <w:rFonts w:asciiTheme="majorHAnsi" w:hAnsiTheme="majorHAnsi" w:cs="Arial"/>
          <w:color w:val="000000"/>
        </w:rPr>
        <w:t xml:space="preserve">At the In-Principle Approval (IPA) stage, PI(s) shall provide written assurances including detailed plans regarding their </w:t>
      </w:r>
      <w:r>
        <w:rPr>
          <w:rFonts w:asciiTheme="majorHAnsi" w:hAnsiTheme="majorHAnsi" w:cs="Arial"/>
          <w:color w:val="000000"/>
        </w:rPr>
        <w:t xml:space="preserve">intent and </w:t>
      </w:r>
      <w:r w:rsidRPr="000D7849">
        <w:rPr>
          <w:rFonts w:asciiTheme="majorHAnsi" w:hAnsiTheme="majorHAnsi" w:cs="Arial"/>
          <w:color w:val="000000"/>
        </w:rPr>
        <w:t>ability to comply with the requirements of this framework.</w:t>
      </w:r>
    </w:p>
    <w:p w:rsidR="0037594B" w:rsidRPr="004C55BF" w:rsidRDefault="0037594B" w:rsidP="0037594B">
      <w:pPr>
        <w:pStyle w:val="ListParagraph"/>
        <w:numPr>
          <w:ilvl w:val="0"/>
          <w:numId w:val="16"/>
        </w:numPr>
        <w:autoSpaceDE w:val="0"/>
        <w:autoSpaceDN w:val="0"/>
        <w:adjustRightInd w:val="0"/>
        <w:spacing w:after="0" w:line="240" w:lineRule="auto"/>
        <w:jc w:val="both"/>
        <w:rPr>
          <w:rFonts w:asciiTheme="majorHAnsi" w:hAnsiTheme="majorHAnsi" w:cs="Arial"/>
          <w:color w:val="000000"/>
        </w:rPr>
      </w:pPr>
      <w:r w:rsidRPr="004C55BF">
        <w:rPr>
          <w:rFonts w:asciiTheme="majorHAnsi" w:hAnsiTheme="majorHAnsi" w:cs="Arial"/>
          <w:color w:val="000000"/>
        </w:rPr>
        <w:t>For Pilot Operations stage, PI(s) shall be able to demonstrate reasonable operational readiness in terms of technology operations.</w:t>
      </w:r>
    </w:p>
    <w:p w:rsidR="0037594B" w:rsidRPr="000D7849" w:rsidRDefault="0037594B" w:rsidP="0037594B">
      <w:pPr>
        <w:pStyle w:val="ListParagraph"/>
        <w:numPr>
          <w:ilvl w:val="0"/>
          <w:numId w:val="16"/>
        </w:numPr>
        <w:autoSpaceDE w:val="0"/>
        <w:autoSpaceDN w:val="0"/>
        <w:adjustRightInd w:val="0"/>
        <w:spacing w:after="0" w:line="240" w:lineRule="auto"/>
        <w:jc w:val="both"/>
        <w:rPr>
          <w:rFonts w:asciiTheme="majorHAnsi" w:hAnsiTheme="majorHAnsi" w:cs="Arial"/>
          <w:color w:val="000000"/>
        </w:rPr>
      </w:pPr>
      <w:r w:rsidRPr="000D7849">
        <w:rPr>
          <w:rFonts w:asciiTheme="majorHAnsi" w:hAnsiTheme="majorHAnsi" w:cs="Arial"/>
          <w:color w:val="000000"/>
        </w:rPr>
        <w:t>For Commercial Operations, PI(s) shall, at all times, be able to demonstrate compliance with the requirements of this framework.</w:t>
      </w:r>
    </w:p>
    <w:p w:rsidR="0037594B" w:rsidRDefault="0037594B" w:rsidP="0037594B">
      <w:pPr>
        <w:pStyle w:val="ListParagraph"/>
        <w:numPr>
          <w:ilvl w:val="0"/>
          <w:numId w:val="16"/>
        </w:numPr>
        <w:autoSpaceDE w:val="0"/>
        <w:autoSpaceDN w:val="0"/>
        <w:adjustRightInd w:val="0"/>
        <w:spacing w:after="0" w:line="240" w:lineRule="auto"/>
        <w:jc w:val="both"/>
        <w:rPr>
          <w:rFonts w:asciiTheme="majorHAnsi" w:hAnsiTheme="majorHAnsi" w:cs="Arial"/>
          <w:color w:val="000000"/>
        </w:rPr>
      </w:pPr>
      <w:r w:rsidRPr="000D7849">
        <w:rPr>
          <w:rFonts w:asciiTheme="majorHAnsi" w:hAnsiTheme="majorHAnsi" w:cs="Arial"/>
          <w:color w:val="000000"/>
        </w:rPr>
        <w:t xml:space="preserve">PI(s) shall be responsible to ensure that their technology stack including people, processes and </w:t>
      </w:r>
      <w:r w:rsidRPr="000D7849">
        <w:rPr>
          <w:rFonts w:asciiTheme="majorHAnsi" w:hAnsiTheme="majorHAnsi" w:cs="Arial"/>
        </w:rPr>
        <w:t xml:space="preserve">technology operations and associated </w:t>
      </w:r>
      <w:r w:rsidRPr="000D7849">
        <w:rPr>
          <w:rFonts w:asciiTheme="majorHAnsi" w:hAnsiTheme="majorHAnsi" w:cs="Arial"/>
          <w:color w:val="000000"/>
        </w:rPr>
        <w:t xml:space="preserve">infrastructure are aligned with this framework latest by </w:t>
      </w:r>
      <w:r w:rsidRPr="000D7849">
        <w:rPr>
          <w:rFonts w:asciiTheme="majorHAnsi" w:hAnsiTheme="majorHAnsi" w:cs="Arial"/>
          <w:color w:val="000000"/>
          <w:u w:val="single"/>
        </w:rPr>
        <w:t>December 31, 2025</w:t>
      </w:r>
      <w:r w:rsidRPr="000D7849">
        <w:rPr>
          <w:rFonts w:asciiTheme="majorHAnsi" w:hAnsiTheme="majorHAnsi" w:cs="Arial"/>
          <w:color w:val="000000"/>
        </w:rPr>
        <w:t>.</w:t>
      </w:r>
    </w:p>
    <w:p w:rsidR="0037594B" w:rsidRPr="00284B96" w:rsidRDefault="0037594B" w:rsidP="0037594B">
      <w:pPr>
        <w:rPr>
          <w:rFonts w:asciiTheme="majorHAnsi" w:hAnsiTheme="majorHAnsi" w:cs="Arial"/>
          <w:color w:val="000000"/>
        </w:rPr>
      </w:pPr>
      <w:r>
        <w:rPr>
          <w:rFonts w:asciiTheme="majorHAnsi" w:hAnsiTheme="majorHAnsi" w:cs="Arial"/>
          <w:color w:val="000000"/>
        </w:rPr>
        <w:br w:type="page"/>
      </w:r>
    </w:p>
    <w:p w:rsidR="0037594B" w:rsidRPr="000D7849" w:rsidRDefault="0037594B" w:rsidP="0037594B">
      <w:pPr>
        <w:autoSpaceDE w:val="0"/>
        <w:autoSpaceDN w:val="0"/>
        <w:adjustRightInd w:val="0"/>
        <w:spacing w:after="0" w:line="240" w:lineRule="auto"/>
        <w:jc w:val="both"/>
        <w:rPr>
          <w:rFonts w:asciiTheme="majorHAnsi" w:hAnsiTheme="majorHAnsi" w:cs="Arial"/>
          <w:color w:val="000000"/>
        </w:rPr>
      </w:pPr>
    </w:p>
    <w:p w:rsidR="0037594B" w:rsidRPr="000D7849" w:rsidRDefault="0037594B" w:rsidP="0037594B">
      <w:pPr>
        <w:autoSpaceDE w:val="0"/>
        <w:autoSpaceDN w:val="0"/>
        <w:adjustRightInd w:val="0"/>
        <w:spacing w:after="0" w:line="240" w:lineRule="auto"/>
        <w:jc w:val="both"/>
        <w:rPr>
          <w:rFonts w:asciiTheme="majorHAnsi" w:hAnsiTheme="majorHAnsi" w:cs="Arial"/>
          <w:color w:val="000000"/>
        </w:rPr>
      </w:pPr>
    </w:p>
    <w:p w:rsidR="0037594B" w:rsidRPr="00284B96" w:rsidRDefault="0037594B" w:rsidP="0037594B">
      <w:pPr>
        <w:pStyle w:val="Heading2"/>
        <w:numPr>
          <w:ilvl w:val="0"/>
          <w:numId w:val="24"/>
        </w:numPr>
        <w:spacing w:before="0" w:after="240"/>
        <w:jc w:val="both"/>
        <w:rPr>
          <w:rFonts w:cs="Arial"/>
        </w:rPr>
      </w:pPr>
      <w:bookmarkStart w:id="13" w:name="_Toc191306942"/>
      <w:bookmarkStart w:id="14" w:name="_Toc191565405"/>
      <w:r w:rsidRPr="00284B96">
        <w:rPr>
          <w:rFonts w:cs="Arial"/>
        </w:rPr>
        <w:t>Definitions</w:t>
      </w:r>
      <w:bookmarkEnd w:id="13"/>
      <w:bookmarkEnd w:id="14"/>
    </w:p>
    <w:p w:rsidR="0037594B" w:rsidRPr="000D7849" w:rsidRDefault="0037594B" w:rsidP="0037594B">
      <w:pPr>
        <w:autoSpaceDE w:val="0"/>
        <w:autoSpaceDN w:val="0"/>
        <w:adjustRightInd w:val="0"/>
        <w:spacing w:after="0" w:line="240" w:lineRule="auto"/>
        <w:jc w:val="both"/>
        <w:rPr>
          <w:rFonts w:asciiTheme="majorHAnsi" w:hAnsiTheme="majorHAnsi" w:cs="Arial"/>
          <w:color w:val="000000"/>
        </w:rPr>
      </w:pPr>
      <w:r w:rsidRPr="000D7849">
        <w:rPr>
          <w:rFonts w:asciiTheme="majorHAnsi" w:hAnsiTheme="majorHAnsi" w:cs="Arial"/>
          <w:color w:val="000000"/>
        </w:rPr>
        <w:t>Wherever used in this Framework, the following terms shall have the following meanings:</w:t>
      </w:r>
    </w:p>
    <w:p w:rsidR="0037594B" w:rsidRPr="0037594B" w:rsidRDefault="0037594B" w:rsidP="0037594B">
      <w:pPr>
        <w:pStyle w:val="ListParagraph"/>
        <w:numPr>
          <w:ilvl w:val="0"/>
          <w:numId w:val="25"/>
        </w:numPr>
        <w:autoSpaceDE w:val="0"/>
        <w:autoSpaceDN w:val="0"/>
        <w:adjustRightInd w:val="0"/>
        <w:spacing w:after="0" w:line="240" w:lineRule="auto"/>
        <w:jc w:val="both"/>
        <w:rPr>
          <w:rFonts w:asciiTheme="majorHAnsi" w:hAnsiTheme="majorHAnsi" w:cs="Arial"/>
          <w:color w:val="000000"/>
        </w:rPr>
      </w:pPr>
      <w:r w:rsidRPr="0037594B">
        <w:rPr>
          <w:rFonts w:asciiTheme="majorHAnsi" w:hAnsiTheme="majorHAnsi" w:cs="Arial"/>
          <w:b/>
          <w:bCs/>
          <w:color w:val="000000"/>
        </w:rPr>
        <w:t>Electronic Money Institutions (EMI):</w:t>
      </w:r>
      <w:r w:rsidRPr="0037594B">
        <w:rPr>
          <w:rFonts w:asciiTheme="majorHAnsi" w:hAnsiTheme="majorHAnsi" w:cs="Arial"/>
          <w:color w:val="000000"/>
        </w:rPr>
        <w:t xml:space="preserve"> as defined in Section 24 of PS&amp;EFT Act of 2007.</w:t>
      </w:r>
    </w:p>
    <w:p w:rsidR="0037594B" w:rsidRPr="0037594B" w:rsidRDefault="0037594B" w:rsidP="0037594B">
      <w:pPr>
        <w:pStyle w:val="ListParagraph"/>
        <w:numPr>
          <w:ilvl w:val="0"/>
          <w:numId w:val="25"/>
        </w:numPr>
        <w:autoSpaceDE w:val="0"/>
        <w:autoSpaceDN w:val="0"/>
        <w:adjustRightInd w:val="0"/>
        <w:spacing w:after="0" w:line="240" w:lineRule="auto"/>
        <w:jc w:val="both"/>
        <w:rPr>
          <w:rFonts w:asciiTheme="majorHAnsi" w:hAnsiTheme="majorHAnsi" w:cs="Arial"/>
          <w:color w:val="000000"/>
        </w:rPr>
      </w:pPr>
      <w:r w:rsidRPr="0037594B">
        <w:rPr>
          <w:rFonts w:asciiTheme="majorHAnsi" w:hAnsiTheme="majorHAnsi" w:cs="Arial"/>
          <w:b/>
          <w:bCs/>
          <w:color w:val="000000"/>
        </w:rPr>
        <w:t>Payment Systems Operators/Payment Service Providers (PSOs/PSPs):</w:t>
      </w:r>
      <w:r w:rsidRPr="0037594B">
        <w:rPr>
          <w:rFonts w:asciiTheme="majorHAnsi" w:hAnsiTheme="majorHAnsi" w:cs="Arial"/>
          <w:color w:val="000000"/>
        </w:rPr>
        <w:t xml:space="preserve"> As defined in the “Rules for Payment System Operators and Payment Service Providers”.</w:t>
      </w:r>
    </w:p>
    <w:p w:rsidR="0037594B" w:rsidRPr="0037594B" w:rsidRDefault="0037594B" w:rsidP="0037594B">
      <w:pPr>
        <w:pStyle w:val="ListParagraph"/>
        <w:numPr>
          <w:ilvl w:val="0"/>
          <w:numId w:val="25"/>
        </w:numPr>
        <w:autoSpaceDE w:val="0"/>
        <w:autoSpaceDN w:val="0"/>
        <w:adjustRightInd w:val="0"/>
        <w:spacing w:after="0" w:line="240" w:lineRule="auto"/>
        <w:jc w:val="both"/>
        <w:rPr>
          <w:rFonts w:asciiTheme="majorHAnsi" w:hAnsiTheme="majorHAnsi" w:cs="Arial"/>
          <w:color w:val="000000"/>
        </w:rPr>
      </w:pPr>
      <w:r w:rsidRPr="0037594B">
        <w:rPr>
          <w:rFonts w:asciiTheme="majorHAnsi" w:hAnsiTheme="majorHAnsi" w:cs="Arial"/>
          <w:b/>
          <w:bCs/>
          <w:color w:val="000000"/>
        </w:rPr>
        <w:t>In-Principle Approval (IPA):</w:t>
      </w:r>
      <w:r w:rsidRPr="0037594B">
        <w:rPr>
          <w:rFonts w:asciiTheme="majorHAnsi" w:hAnsiTheme="majorHAnsi" w:cs="Arial"/>
          <w:color w:val="000000"/>
        </w:rPr>
        <w:t xml:space="preserve"> As defined in Section 8, sub-section I, of Regulations for Electronic Money Institutions (EMIs).</w:t>
      </w:r>
    </w:p>
    <w:p w:rsidR="0037594B" w:rsidRPr="0037594B" w:rsidRDefault="0037594B" w:rsidP="0037594B">
      <w:pPr>
        <w:pStyle w:val="ListParagraph"/>
        <w:numPr>
          <w:ilvl w:val="0"/>
          <w:numId w:val="25"/>
        </w:numPr>
        <w:autoSpaceDE w:val="0"/>
        <w:autoSpaceDN w:val="0"/>
        <w:adjustRightInd w:val="0"/>
        <w:spacing w:after="0" w:line="240" w:lineRule="auto"/>
        <w:jc w:val="both"/>
        <w:rPr>
          <w:rFonts w:asciiTheme="majorHAnsi" w:hAnsiTheme="majorHAnsi" w:cs="Arial"/>
          <w:color w:val="000000"/>
        </w:rPr>
      </w:pPr>
      <w:r w:rsidRPr="0037594B">
        <w:rPr>
          <w:rFonts w:asciiTheme="majorHAnsi" w:hAnsiTheme="majorHAnsi" w:cs="Arial"/>
          <w:b/>
          <w:bCs/>
          <w:color w:val="000000"/>
        </w:rPr>
        <w:t>Pilot Operations</w:t>
      </w:r>
      <w:r w:rsidRPr="0037594B">
        <w:rPr>
          <w:rFonts w:asciiTheme="majorHAnsi" w:hAnsiTheme="majorHAnsi" w:cs="Arial"/>
          <w:color w:val="000000"/>
        </w:rPr>
        <w:t>: As defined in Section 8, Sub-Section I, of Regulations for Electronic Money Institutions (EMIs).</w:t>
      </w:r>
    </w:p>
    <w:p w:rsidR="0037594B" w:rsidRPr="0037594B" w:rsidRDefault="0037594B" w:rsidP="0037594B">
      <w:pPr>
        <w:pStyle w:val="ListParagraph"/>
        <w:numPr>
          <w:ilvl w:val="0"/>
          <w:numId w:val="25"/>
        </w:numPr>
        <w:autoSpaceDE w:val="0"/>
        <w:autoSpaceDN w:val="0"/>
        <w:adjustRightInd w:val="0"/>
        <w:spacing w:after="0" w:line="240" w:lineRule="auto"/>
        <w:jc w:val="both"/>
        <w:rPr>
          <w:rFonts w:asciiTheme="majorHAnsi" w:hAnsiTheme="majorHAnsi" w:cs="Arial"/>
          <w:color w:val="000000"/>
        </w:rPr>
      </w:pPr>
      <w:r w:rsidRPr="0037594B">
        <w:rPr>
          <w:rFonts w:asciiTheme="majorHAnsi" w:hAnsiTheme="majorHAnsi" w:cs="Arial"/>
          <w:b/>
          <w:bCs/>
          <w:color w:val="000000"/>
        </w:rPr>
        <w:t>Commercial operations:</w:t>
      </w:r>
      <w:r w:rsidRPr="0037594B">
        <w:rPr>
          <w:rFonts w:asciiTheme="majorHAnsi" w:hAnsiTheme="majorHAnsi" w:cs="Arial"/>
          <w:color w:val="000000"/>
        </w:rPr>
        <w:t xml:space="preserve"> As defined in Section 8, Sub-Section I, of Regulations for Electronic Money Institutions (EMIs)</w:t>
      </w:r>
    </w:p>
    <w:p w:rsidR="0037594B" w:rsidRPr="0037594B" w:rsidRDefault="0037594B" w:rsidP="0037594B">
      <w:pPr>
        <w:pStyle w:val="ListParagraph"/>
        <w:numPr>
          <w:ilvl w:val="0"/>
          <w:numId w:val="25"/>
        </w:numPr>
        <w:autoSpaceDE w:val="0"/>
        <w:autoSpaceDN w:val="0"/>
        <w:adjustRightInd w:val="0"/>
        <w:spacing w:after="0" w:line="240" w:lineRule="auto"/>
        <w:jc w:val="both"/>
        <w:rPr>
          <w:rFonts w:asciiTheme="majorHAnsi" w:hAnsiTheme="majorHAnsi" w:cs="Arial"/>
          <w:color w:val="000000"/>
        </w:rPr>
      </w:pPr>
      <w:r w:rsidRPr="0037594B">
        <w:rPr>
          <w:rFonts w:asciiTheme="majorHAnsi" w:hAnsiTheme="majorHAnsi" w:cs="Arial"/>
          <w:b/>
          <w:bCs/>
          <w:color w:val="000000"/>
        </w:rPr>
        <w:t>Technology Risk</w:t>
      </w:r>
      <w:r w:rsidRPr="0037594B">
        <w:rPr>
          <w:rFonts w:asciiTheme="majorHAnsi" w:hAnsiTheme="majorHAnsi" w:cs="Arial"/>
          <w:color w:val="000000"/>
        </w:rPr>
        <w:t>:  Technology risk, also known as IT risk, encompasses any risk to information technology, data, or applications that negatively impact business operations. This includes cybersecurity risks that may be incurred by an institution as a consequence of connecting its IT infrastructure to the internet</w:t>
      </w:r>
    </w:p>
    <w:p w:rsidR="0037594B" w:rsidRPr="0037594B" w:rsidRDefault="0037594B" w:rsidP="0037594B">
      <w:pPr>
        <w:pStyle w:val="ListParagraph"/>
        <w:numPr>
          <w:ilvl w:val="0"/>
          <w:numId w:val="25"/>
        </w:numPr>
        <w:autoSpaceDE w:val="0"/>
        <w:autoSpaceDN w:val="0"/>
        <w:adjustRightInd w:val="0"/>
        <w:spacing w:after="0" w:line="240" w:lineRule="auto"/>
        <w:jc w:val="both"/>
        <w:rPr>
          <w:rFonts w:asciiTheme="majorHAnsi" w:hAnsiTheme="majorHAnsi" w:cs="Arial"/>
          <w:color w:val="000000"/>
        </w:rPr>
      </w:pPr>
      <w:r w:rsidRPr="0037594B">
        <w:rPr>
          <w:rFonts w:asciiTheme="majorHAnsi" w:hAnsiTheme="majorHAnsi" w:cs="Arial"/>
          <w:b/>
          <w:bCs/>
          <w:color w:val="000000"/>
        </w:rPr>
        <w:t>FTDH</w:t>
      </w:r>
      <w:r w:rsidRPr="0037594B">
        <w:rPr>
          <w:rFonts w:asciiTheme="majorHAnsi" w:hAnsiTheme="majorHAnsi" w:cs="Arial"/>
          <w:color w:val="000000"/>
        </w:rPr>
        <w:t xml:space="preserve">: 1LINK introduced 1IBFT Fraudulent Transaction Dispute Handling to provide enhanced monitoring and 24×7 dispute lodgment for fraudulent transactions between banks for end to end dispute resolution. </w:t>
      </w:r>
    </w:p>
    <w:p w:rsidR="0037594B" w:rsidRPr="000D7849" w:rsidRDefault="0037594B" w:rsidP="0037594B">
      <w:pPr>
        <w:autoSpaceDE w:val="0"/>
        <w:autoSpaceDN w:val="0"/>
        <w:adjustRightInd w:val="0"/>
        <w:spacing w:after="0" w:line="240" w:lineRule="auto"/>
        <w:jc w:val="both"/>
        <w:rPr>
          <w:rFonts w:asciiTheme="majorHAnsi" w:hAnsiTheme="majorHAnsi" w:cs="Arial"/>
          <w:color w:val="000000"/>
        </w:rPr>
      </w:pPr>
    </w:p>
    <w:p w:rsidR="0037594B" w:rsidRPr="000D7849" w:rsidRDefault="0037594B" w:rsidP="0037594B">
      <w:pPr>
        <w:autoSpaceDE w:val="0"/>
        <w:autoSpaceDN w:val="0"/>
        <w:adjustRightInd w:val="0"/>
        <w:spacing w:after="0" w:line="240" w:lineRule="auto"/>
        <w:jc w:val="both"/>
        <w:rPr>
          <w:rFonts w:asciiTheme="majorHAnsi" w:hAnsiTheme="majorHAnsi" w:cs="Arial"/>
          <w:color w:val="000000"/>
        </w:rPr>
      </w:pPr>
    </w:p>
    <w:p w:rsidR="0037594B" w:rsidRPr="000D7849" w:rsidRDefault="0037594B" w:rsidP="0037594B">
      <w:pPr>
        <w:pStyle w:val="Heading2"/>
        <w:numPr>
          <w:ilvl w:val="0"/>
          <w:numId w:val="23"/>
        </w:numPr>
        <w:spacing w:before="0" w:after="240"/>
        <w:jc w:val="both"/>
        <w:rPr>
          <w:rFonts w:cs="Arial"/>
          <w:sz w:val="22"/>
          <w:szCs w:val="22"/>
        </w:rPr>
      </w:pPr>
      <w:bookmarkStart w:id="15" w:name="_Toc191306943"/>
      <w:bookmarkStart w:id="16" w:name="_Toc191565406"/>
      <w:r w:rsidRPr="000D7849">
        <w:rPr>
          <w:rFonts w:cs="Arial"/>
          <w:sz w:val="24"/>
          <w:szCs w:val="22"/>
        </w:rPr>
        <w:t>Technology Policy &amp; Governance</w:t>
      </w:r>
      <w:bookmarkEnd w:id="15"/>
      <w:bookmarkEnd w:id="16"/>
    </w:p>
    <w:p w:rsidR="0037594B" w:rsidRPr="00AB2649" w:rsidRDefault="0037594B" w:rsidP="00AB2649">
      <w:pPr>
        <w:pStyle w:val="Default"/>
        <w:spacing w:after="240" w:line="276" w:lineRule="auto"/>
        <w:jc w:val="both"/>
        <w:rPr>
          <w:rFonts w:asciiTheme="majorHAnsi" w:hAnsiTheme="majorHAnsi"/>
          <w:color w:val="auto"/>
          <w:sz w:val="22"/>
          <w:szCs w:val="22"/>
        </w:rPr>
      </w:pPr>
      <w:r w:rsidRPr="000D7849">
        <w:rPr>
          <w:rFonts w:asciiTheme="majorHAnsi" w:hAnsiTheme="majorHAnsi"/>
          <w:color w:val="auto"/>
          <w:sz w:val="22"/>
          <w:szCs w:val="22"/>
        </w:rPr>
        <w:t>PI(s) shall ensure that use of technology and its associated risks are governed appropriately commensurate with the size and complexity of their operations</w:t>
      </w:r>
      <w:r w:rsidRPr="00AB2649">
        <w:rPr>
          <w:rFonts w:asciiTheme="majorHAnsi" w:hAnsiTheme="majorHAnsi"/>
          <w:color w:val="auto"/>
          <w:sz w:val="22"/>
          <w:szCs w:val="22"/>
        </w:rPr>
        <w:t>.</w:t>
      </w:r>
      <w:r w:rsidR="00AB2649">
        <w:rPr>
          <w:rFonts w:asciiTheme="majorHAnsi" w:hAnsiTheme="majorHAnsi"/>
          <w:color w:val="auto"/>
          <w:sz w:val="22"/>
          <w:szCs w:val="22"/>
        </w:rPr>
        <w:t xml:space="preserve"> </w:t>
      </w:r>
      <w:r w:rsidRPr="00AB2649">
        <w:rPr>
          <w:rFonts w:asciiTheme="majorHAnsi" w:hAnsiTheme="majorHAnsi"/>
          <w:color w:val="auto"/>
          <w:sz w:val="22"/>
          <w:szCs w:val="22"/>
        </w:rPr>
        <w:t>Using this Framework as a guiding principle, Payment Institution(s) shall:</w:t>
      </w:r>
    </w:p>
    <w:p w:rsidR="0037594B" w:rsidRDefault="0037594B" w:rsidP="0037594B">
      <w:pPr>
        <w:pStyle w:val="ListParagraph"/>
        <w:numPr>
          <w:ilvl w:val="0"/>
          <w:numId w:val="21"/>
        </w:numPr>
        <w:jc w:val="both"/>
        <w:rPr>
          <w:rFonts w:asciiTheme="majorHAnsi" w:hAnsiTheme="majorHAnsi" w:cs="Arial"/>
          <w:color w:val="000000"/>
        </w:rPr>
      </w:pPr>
      <w:r w:rsidRPr="000D7849">
        <w:rPr>
          <w:rFonts w:asciiTheme="majorHAnsi" w:hAnsiTheme="majorHAnsi" w:cs="Arial"/>
          <w:color w:val="000000"/>
        </w:rPr>
        <w:t xml:space="preserve">Establish a Technology Risk Management Framework (TRMF) with the objective to safeguard their information infrastructure, </w:t>
      </w:r>
      <w:r>
        <w:rPr>
          <w:rFonts w:asciiTheme="majorHAnsi" w:hAnsiTheme="majorHAnsi" w:cs="Arial"/>
          <w:color w:val="000000"/>
        </w:rPr>
        <w:t xml:space="preserve">integrity and availability of their </w:t>
      </w:r>
      <w:r w:rsidRPr="000D7849">
        <w:rPr>
          <w:rFonts w:asciiTheme="majorHAnsi" w:hAnsiTheme="majorHAnsi" w:cs="Arial"/>
          <w:color w:val="000000"/>
        </w:rPr>
        <w:t>systems</w:t>
      </w:r>
      <w:r>
        <w:rPr>
          <w:rFonts w:asciiTheme="majorHAnsi" w:hAnsiTheme="majorHAnsi" w:cs="Arial"/>
          <w:color w:val="000000"/>
        </w:rPr>
        <w:t xml:space="preserve"> and services</w:t>
      </w:r>
      <w:r w:rsidRPr="000D7849">
        <w:rPr>
          <w:rFonts w:asciiTheme="majorHAnsi" w:hAnsiTheme="majorHAnsi" w:cs="Arial"/>
          <w:color w:val="000000"/>
        </w:rPr>
        <w:t xml:space="preserve"> and </w:t>
      </w:r>
      <w:r>
        <w:rPr>
          <w:rFonts w:asciiTheme="majorHAnsi" w:hAnsiTheme="majorHAnsi" w:cs="Arial"/>
          <w:color w:val="000000"/>
        </w:rPr>
        <w:t>protection of customer data. The TRMF shall include following Board-approved policies:</w:t>
      </w:r>
    </w:p>
    <w:p w:rsidR="0037594B" w:rsidRPr="0037594B" w:rsidRDefault="0037594B" w:rsidP="0037594B">
      <w:pPr>
        <w:pStyle w:val="ListParagraph"/>
        <w:numPr>
          <w:ilvl w:val="1"/>
          <w:numId w:val="21"/>
        </w:numPr>
        <w:jc w:val="both"/>
        <w:rPr>
          <w:rFonts w:asciiTheme="majorHAnsi" w:hAnsiTheme="majorHAnsi"/>
          <w:color w:val="000000"/>
        </w:rPr>
      </w:pPr>
      <w:r w:rsidRPr="0037594B">
        <w:rPr>
          <w:rFonts w:asciiTheme="majorHAnsi" w:hAnsiTheme="majorHAnsi" w:cs="Arial"/>
          <w:color w:val="000000"/>
        </w:rPr>
        <w:t xml:space="preserve">Outsourcing policy, fraud risk management policy including digital frauds, Disaster recovery and business continuity policy, Technology assurance/audit policy, Incidence Response Policy, Vendor and Third-Party Risk Management, Information Security Policy, </w:t>
      </w:r>
      <w:r w:rsidRPr="0037594B">
        <w:rPr>
          <w:rFonts w:asciiTheme="majorHAnsi" w:hAnsiTheme="majorHAnsi"/>
          <w:color w:val="000000"/>
        </w:rPr>
        <w:t xml:space="preserve">Change Management Policy, Customer Protection &amp; Complaint Management Policy, Data Protection and Governance Policy, AI/ML Risk Management </w:t>
      </w:r>
      <w:r>
        <w:rPr>
          <w:rFonts w:asciiTheme="majorHAnsi" w:hAnsiTheme="majorHAnsi"/>
          <w:color w:val="000000"/>
        </w:rPr>
        <w:t>policy</w:t>
      </w:r>
    </w:p>
    <w:p w:rsidR="0037594B" w:rsidRPr="000D7849" w:rsidRDefault="0037594B" w:rsidP="0037594B">
      <w:pPr>
        <w:pStyle w:val="ListParagraph"/>
        <w:ind w:left="1440"/>
        <w:jc w:val="both"/>
        <w:rPr>
          <w:rFonts w:asciiTheme="majorHAnsi" w:hAnsiTheme="majorHAnsi" w:cs="Arial"/>
          <w:color w:val="000000"/>
        </w:rPr>
      </w:pPr>
    </w:p>
    <w:p w:rsidR="0037594B" w:rsidRPr="000D7849" w:rsidRDefault="0037594B" w:rsidP="0037594B">
      <w:pPr>
        <w:pStyle w:val="ListParagraph"/>
        <w:numPr>
          <w:ilvl w:val="0"/>
          <w:numId w:val="21"/>
        </w:numPr>
        <w:jc w:val="both"/>
        <w:rPr>
          <w:rFonts w:asciiTheme="majorHAnsi" w:hAnsiTheme="majorHAnsi" w:cs="Arial"/>
          <w:color w:val="000000"/>
        </w:rPr>
      </w:pPr>
      <w:r w:rsidRPr="000D7849">
        <w:rPr>
          <w:rFonts w:asciiTheme="majorHAnsi" w:hAnsiTheme="majorHAnsi" w:cs="Arial"/>
          <w:color w:val="000000"/>
        </w:rPr>
        <w:t xml:space="preserve">Establish an </w:t>
      </w:r>
      <w:r>
        <w:rPr>
          <w:rFonts w:asciiTheme="majorHAnsi" w:hAnsiTheme="majorHAnsi" w:cs="Arial"/>
          <w:color w:val="000000"/>
        </w:rPr>
        <w:t>entity</w:t>
      </w:r>
      <w:r w:rsidRPr="000D7849">
        <w:rPr>
          <w:rFonts w:asciiTheme="majorHAnsi" w:hAnsiTheme="majorHAnsi" w:cs="Arial"/>
          <w:color w:val="000000"/>
        </w:rPr>
        <w:t xml:space="preserve">-wide technology risk management function </w:t>
      </w:r>
      <w:r>
        <w:rPr>
          <w:rFonts w:asciiTheme="majorHAnsi" w:hAnsiTheme="majorHAnsi" w:cs="Arial"/>
          <w:color w:val="000000"/>
        </w:rPr>
        <w:t xml:space="preserve">which shall </w:t>
      </w:r>
      <w:r w:rsidR="004C55BF">
        <w:rPr>
          <w:rFonts w:asciiTheme="majorHAnsi" w:hAnsiTheme="majorHAnsi" w:cs="Arial"/>
          <w:color w:val="000000"/>
        </w:rPr>
        <w:t>be responsible</w:t>
      </w:r>
      <w:r w:rsidRPr="000D7849">
        <w:rPr>
          <w:rFonts w:asciiTheme="majorHAnsi" w:hAnsiTheme="majorHAnsi" w:cs="Arial"/>
          <w:color w:val="000000"/>
        </w:rPr>
        <w:t xml:space="preserve"> for: </w:t>
      </w:r>
    </w:p>
    <w:p w:rsidR="0037594B" w:rsidRPr="000D7849" w:rsidRDefault="0037594B" w:rsidP="0037594B">
      <w:pPr>
        <w:pStyle w:val="ListParagraph"/>
        <w:numPr>
          <w:ilvl w:val="1"/>
          <w:numId w:val="21"/>
        </w:numPr>
        <w:jc w:val="both"/>
        <w:rPr>
          <w:rFonts w:asciiTheme="majorHAnsi" w:hAnsiTheme="majorHAnsi" w:cs="Arial"/>
          <w:color w:val="000000"/>
        </w:rPr>
      </w:pPr>
      <w:r w:rsidRPr="000D7849">
        <w:rPr>
          <w:rFonts w:asciiTheme="majorHAnsi" w:hAnsiTheme="majorHAnsi" w:cs="Arial"/>
          <w:color w:val="000000"/>
        </w:rPr>
        <w:t>implementing the technology risk management and cyber resilience framework;</w:t>
      </w:r>
    </w:p>
    <w:p w:rsidR="0037594B" w:rsidRPr="000D7849" w:rsidRDefault="0037594B" w:rsidP="0037594B">
      <w:pPr>
        <w:pStyle w:val="ListParagraph"/>
        <w:numPr>
          <w:ilvl w:val="1"/>
          <w:numId w:val="21"/>
        </w:numPr>
        <w:jc w:val="both"/>
        <w:rPr>
          <w:rFonts w:asciiTheme="majorHAnsi" w:hAnsiTheme="majorHAnsi" w:cs="Arial"/>
          <w:color w:val="000000"/>
        </w:rPr>
      </w:pPr>
      <w:r w:rsidRPr="000D7849">
        <w:rPr>
          <w:rFonts w:asciiTheme="majorHAnsi" w:hAnsiTheme="majorHAnsi" w:cs="Arial"/>
          <w:color w:val="000000"/>
        </w:rPr>
        <w:t xml:space="preserve">advising on material technology projects and ensuring critical issues that may have an impact on the </w:t>
      </w:r>
      <w:r>
        <w:rPr>
          <w:rFonts w:asciiTheme="majorHAnsi" w:hAnsiTheme="majorHAnsi" w:cs="Arial"/>
          <w:color w:val="000000"/>
        </w:rPr>
        <w:t>PI</w:t>
      </w:r>
      <w:r w:rsidRPr="000D7849">
        <w:rPr>
          <w:rFonts w:asciiTheme="majorHAnsi" w:hAnsiTheme="majorHAnsi" w:cs="Arial"/>
          <w:color w:val="000000"/>
        </w:rPr>
        <w:t>’s risk tolerance; and</w:t>
      </w:r>
    </w:p>
    <w:p w:rsidR="0037594B" w:rsidRDefault="0037594B" w:rsidP="0037594B">
      <w:pPr>
        <w:pStyle w:val="ListParagraph"/>
        <w:numPr>
          <w:ilvl w:val="1"/>
          <w:numId w:val="21"/>
        </w:numPr>
        <w:spacing w:after="0"/>
        <w:jc w:val="both"/>
        <w:rPr>
          <w:rFonts w:asciiTheme="majorHAnsi" w:hAnsiTheme="majorHAnsi" w:cs="Arial"/>
          <w:color w:val="000000"/>
        </w:rPr>
      </w:pPr>
      <w:r w:rsidRPr="000D7849">
        <w:rPr>
          <w:rFonts w:asciiTheme="majorHAnsi" w:hAnsiTheme="majorHAnsi" w:cs="Arial"/>
          <w:color w:val="000000"/>
        </w:rPr>
        <w:t>providing independent views to the board and senior management on third party assessments, where necessary.</w:t>
      </w:r>
    </w:p>
    <w:p w:rsidR="0037594B" w:rsidRDefault="0037594B" w:rsidP="0037594B">
      <w:pPr>
        <w:pStyle w:val="ListParagraph"/>
        <w:spacing w:after="0"/>
        <w:ind w:left="1440"/>
        <w:jc w:val="both"/>
        <w:rPr>
          <w:rFonts w:asciiTheme="majorHAnsi" w:hAnsiTheme="majorHAnsi" w:cs="Arial"/>
          <w:color w:val="000000"/>
        </w:rPr>
      </w:pPr>
    </w:p>
    <w:p w:rsidR="0037594B" w:rsidRPr="004E5570" w:rsidRDefault="0037594B" w:rsidP="00AB2649">
      <w:pPr>
        <w:pStyle w:val="ListParagraph"/>
        <w:numPr>
          <w:ilvl w:val="0"/>
          <w:numId w:val="21"/>
        </w:numPr>
        <w:jc w:val="both"/>
        <w:rPr>
          <w:rFonts w:asciiTheme="majorHAnsi" w:hAnsiTheme="majorHAnsi"/>
        </w:rPr>
      </w:pPr>
      <w:r w:rsidRPr="000D7849">
        <w:rPr>
          <w:rFonts w:asciiTheme="majorHAnsi" w:hAnsiTheme="majorHAnsi"/>
        </w:rPr>
        <w:t>Constitute a Board IT Committee for advising and reporting to the board on the status of technology activities</w:t>
      </w:r>
      <w:r w:rsidR="00AB2649">
        <w:rPr>
          <w:rFonts w:asciiTheme="majorHAnsi" w:hAnsiTheme="majorHAnsi"/>
        </w:rPr>
        <w:t>, cybersecurity and digital risk posture</w:t>
      </w:r>
      <w:r w:rsidRPr="000D7849">
        <w:rPr>
          <w:rFonts w:asciiTheme="majorHAnsi" w:hAnsiTheme="majorHAnsi"/>
        </w:rPr>
        <w:t xml:space="preserve"> and digital initiatives. </w:t>
      </w:r>
    </w:p>
    <w:p w:rsidR="0037594B" w:rsidRPr="000D7849" w:rsidRDefault="0037594B" w:rsidP="00AB2649">
      <w:pPr>
        <w:pStyle w:val="ListParagraph"/>
        <w:numPr>
          <w:ilvl w:val="0"/>
          <w:numId w:val="21"/>
        </w:numPr>
        <w:jc w:val="both"/>
        <w:rPr>
          <w:rFonts w:asciiTheme="majorHAnsi" w:hAnsiTheme="majorHAnsi"/>
        </w:rPr>
      </w:pPr>
      <w:r w:rsidRPr="000D7849">
        <w:rPr>
          <w:rFonts w:asciiTheme="majorHAnsi" w:hAnsiTheme="majorHAnsi"/>
        </w:rPr>
        <w:t xml:space="preserve">Designate a Chief Information Security Officer (CISO), or </w:t>
      </w:r>
      <w:r>
        <w:rPr>
          <w:rFonts w:asciiTheme="majorHAnsi" w:hAnsiTheme="majorHAnsi"/>
        </w:rPr>
        <w:t>equivalent</w:t>
      </w:r>
      <w:r w:rsidRPr="000D7849">
        <w:rPr>
          <w:rFonts w:asciiTheme="majorHAnsi" w:hAnsiTheme="majorHAnsi"/>
        </w:rPr>
        <w:t xml:space="preserve">, to be responsible for the technology </w:t>
      </w:r>
      <w:r w:rsidR="00AB2649">
        <w:rPr>
          <w:rFonts w:asciiTheme="majorHAnsi" w:hAnsiTheme="majorHAnsi"/>
        </w:rPr>
        <w:t xml:space="preserve">and cyber </w:t>
      </w:r>
      <w:r w:rsidRPr="000D7849">
        <w:rPr>
          <w:rFonts w:asciiTheme="majorHAnsi" w:hAnsiTheme="majorHAnsi"/>
        </w:rPr>
        <w:t>risk management function</w:t>
      </w:r>
    </w:p>
    <w:p w:rsidR="0037594B" w:rsidRPr="000D7849" w:rsidRDefault="0037594B" w:rsidP="00AB2649">
      <w:pPr>
        <w:pStyle w:val="ListParagraph"/>
        <w:numPr>
          <w:ilvl w:val="0"/>
          <w:numId w:val="21"/>
        </w:numPr>
        <w:jc w:val="both"/>
        <w:rPr>
          <w:rFonts w:asciiTheme="majorHAnsi" w:hAnsiTheme="majorHAnsi"/>
        </w:rPr>
      </w:pPr>
      <w:r w:rsidRPr="000D7849">
        <w:rPr>
          <w:rFonts w:asciiTheme="majorHAnsi" w:hAnsiTheme="majorHAnsi"/>
        </w:rPr>
        <w:t>Ensure that the CISO has sufficient authority, independence and resources and shall be independent from day-to-day technology operations.</w:t>
      </w:r>
    </w:p>
    <w:p w:rsidR="0037594B" w:rsidRPr="000D7849" w:rsidRDefault="0037594B" w:rsidP="00AB2649">
      <w:pPr>
        <w:pStyle w:val="ListParagraph"/>
        <w:numPr>
          <w:ilvl w:val="0"/>
          <w:numId w:val="21"/>
        </w:numPr>
        <w:jc w:val="both"/>
        <w:rPr>
          <w:rFonts w:asciiTheme="majorHAnsi" w:hAnsiTheme="majorHAnsi" w:cs="Arial"/>
        </w:rPr>
      </w:pPr>
      <w:r>
        <w:rPr>
          <w:rFonts w:asciiTheme="majorHAnsi" w:hAnsiTheme="majorHAnsi"/>
        </w:rPr>
        <w:t>The CISO may directly report to the Board of Directors or a Sen</w:t>
      </w:r>
      <w:r w:rsidR="00AB2649">
        <w:rPr>
          <w:rFonts w:asciiTheme="majorHAnsi" w:hAnsiTheme="majorHAnsi"/>
        </w:rPr>
        <w:t>ior Committee for Independence.</w:t>
      </w:r>
    </w:p>
    <w:p w:rsidR="0037594B" w:rsidRPr="000D7849" w:rsidRDefault="0037594B" w:rsidP="0037594B">
      <w:pPr>
        <w:pStyle w:val="Heading2"/>
        <w:numPr>
          <w:ilvl w:val="0"/>
          <w:numId w:val="23"/>
        </w:numPr>
        <w:spacing w:before="0" w:after="240"/>
        <w:jc w:val="both"/>
        <w:rPr>
          <w:rFonts w:cs="Arial"/>
          <w:sz w:val="22"/>
          <w:szCs w:val="22"/>
        </w:rPr>
      </w:pPr>
      <w:bookmarkStart w:id="17" w:name="_Toc191306945"/>
      <w:bookmarkStart w:id="18" w:name="_Toc191565407"/>
      <w:r w:rsidRPr="000D7849">
        <w:rPr>
          <w:rFonts w:cs="Arial"/>
          <w:sz w:val="24"/>
          <w:szCs w:val="22"/>
        </w:rPr>
        <w:t>Information/ Cybersecurity</w:t>
      </w:r>
      <w:bookmarkEnd w:id="17"/>
      <w:bookmarkEnd w:id="18"/>
    </w:p>
    <w:p w:rsidR="00AB2649" w:rsidRDefault="0037594B" w:rsidP="00AB2649">
      <w:pPr>
        <w:jc w:val="both"/>
        <w:rPr>
          <w:rFonts w:asciiTheme="majorHAnsi" w:hAnsiTheme="majorHAnsi" w:cs="Arial"/>
        </w:rPr>
      </w:pPr>
      <w:r w:rsidRPr="000D7849">
        <w:rPr>
          <w:rFonts w:asciiTheme="majorHAnsi" w:hAnsiTheme="majorHAnsi" w:cs="Arial"/>
        </w:rPr>
        <w:t xml:space="preserve">PI(s) shall ensure that appropriate controls covering people, process and technology are in place to safeguard against the risks to confidentiality, integrity, availability, authenticity and non-repudiation of customers’ data, systems, services and applications. </w:t>
      </w:r>
      <w:r w:rsidR="00AB2649">
        <w:rPr>
          <w:rFonts w:asciiTheme="majorHAnsi" w:hAnsiTheme="majorHAnsi" w:cs="Arial"/>
        </w:rPr>
        <w:t>Accordingly, PI(s) shall adhere to the following:</w:t>
      </w:r>
    </w:p>
    <w:p w:rsidR="00AB2649" w:rsidRDefault="00AB2649" w:rsidP="00AB2649">
      <w:pPr>
        <w:spacing w:after="0"/>
        <w:jc w:val="both"/>
        <w:rPr>
          <w:b/>
        </w:rPr>
      </w:pPr>
      <w:r>
        <w:rPr>
          <w:b/>
        </w:rPr>
        <w:t>7.1. Inventory Management</w:t>
      </w:r>
    </w:p>
    <w:p w:rsidR="00AB2649" w:rsidRDefault="00AB2649" w:rsidP="00AB2649">
      <w:pPr>
        <w:spacing w:after="0"/>
        <w:jc w:val="both"/>
        <w:rPr>
          <w:i/>
        </w:rPr>
      </w:pPr>
      <w:r>
        <w:rPr>
          <w:i/>
        </w:rPr>
        <w:t xml:space="preserve">A Payment Institution shall: </w:t>
      </w:r>
    </w:p>
    <w:p w:rsidR="00AB2649" w:rsidRDefault="00AB2649" w:rsidP="00AB2649">
      <w:pPr>
        <w:pStyle w:val="ListParagraph"/>
        <w:numPr>
          <w:ilvl w:val="0"/>
          <w:numId w:val="34"/>
        </w:numPr>
        <w:spacing w:after="0" w:line="256" w:lineRule="auto"/>
        <w:jc w:val="both"/>
      </w:pPr>
      <w:r>
        <w:t>Maintain a record of all the key roles, information assets (applications, data, infrastructure, personnel, services, etc.), critical functions, processes and third-party service providers, and classify and document their levels of usage, criticality and business value.</w:t>
      </w:r>
    </w:p>
    <w:p w:rsidR="00AB2649" w:rsidRDefault="00AB2649" w:rsidP="00AB2649">
      <w:pPr>
        <w:pStyle w:val="ListParagraph"/>
        <w:numPr>
          <w:ilvl w:val="0"/>
          <w:numId w:val="34"/>
        </w:numPr>
        <w:spacing w:after="160" w:line="256" w:lineRule="auto"/>
        <w:jc w:val="both"/>
      </w:pPr>
      <w:r>
        <w:t>Create and maintain a complete process flow diagram of network resources, inter-connections and dependencies, and data flows with other information assets, including any other third-party systems.</w:t>
      </w:r>
    </w:p>
    <w:p w:rsidR="00AB2649" w:rsidRDefault="00AB2649" w:rsidP="00AB2649">
      <w:pPr>
        <w:pStyle w:val="ListParagraph"/>
        <w:numPr>
          <w:ilvl w:val="0"/>
          <w:numId w:val="34"/>
        </w:numPr>
        <w:spacing w:after="160" w:line="256" w:lineRule="auto"/>
        <w:jc w:val="both"/>
      </w:pPr>
      <w:r>
        <w:t>Asset information shall necessarily include an identifier, network address, asset location, asset owner name and End of Life Support (EoLS). All assets (hardware or software) approaching EoLS shall be assessed to evaluate risks associated with the continued use of the unsupported asset.</w:t>
      </w:r>
    </w:p>
    <w:p w:rsidR="00AB2649" w:rsidRDefault="00AB2649" w:rsidP="00AB2649">
      <w:pPr>
        <w:spacing w:after="0"/>
        <w:jc w:val="both"/>
        <w:rPr>
          <w:b/>
        </w:rPr>
      </w:pPr>
      <w:r>
        <w:rPr>
          <w:b/>
        </w:rPr>
        <w:t>7.2. Identity and Access Management</w:t>
      </w:r>
    </w:p>
    <w:p w:rsidR="00AB2649" w:rsidRDefault="00AB2649" w:rsidP="00AB2649">
      <w:pPr>
        <w:spacing w:after="0"/>
        <w:jc w:val="both"/>
        <w:rPr>
          <w:i/>
        </w:rPr>
      </w:pPr>
      <w:r>
        <w:rPr>
          <w:i/>
        </w:rPr>
        <w:t xml:space="preserve">A Payment Institution shall ensure that: </w:t>
      </w:r>
    </w:p>
    <w:p w:rsidR="00AB2649" w:rsidRDefault="00AB2649" w:rsidP="00AB2649">
      <w:pPr>
        <w:pStyle w:val="ListParagraph"/>
        <w:numPr>
          <w:ilvl w:val="0"/>
          <w:numId w:val="35"/>
        </w:numPr>
        <w:spacing w:after="0" w:line="256" w:lineRule="auto"/>
        <w:jc w:val="both"/>
      </w:pPr>
      <w:r>
        <w:t>Policies, procedures and controls are in place to address access privileges as well as administration of access rights.</w:t>
      </w:r>
    </w:p>
    <w:p w:rsidR="00AB2649" w:rsidRDefault="00AB2649" w:rsidP="00AB2649">
      <w:pPr>
        <w:pStyle w:val="ListParagraph"/>
        <w:numPr>
          <w:ilvl w:val="0"/>
          <w:numId w:val="35"/>
        </w:numPr>
        <w:spacing w:after="0" w:line="256" w:lineRule="auto"/>
        <w:jc w:val="both"/>
      </w:pPr>
      <w:r>
        <w:t>All individuals having access to the IT environment of the PI shall be assigned a digital identity, which shall be maintained and monitored till termination.</w:t>
      </w:r>
    </w:p>
    <w:p w:rsidR="00AB2649" w:rsidRDefault="00AB2649" w:rsidP="00AB2649">
      <w:pPr>
        <w:pStyle w:val="ListParagraph"/>
        <w:numPr>
          <w:ilvl w:val="0"/>
          <w:numId w:val="35"/>
        </w:numPr>
        <w:spacing w:after="160" w:line="256" w:lineRule="auto"/>
        <w:jc w:val="both"/>
      </w:pPr>
      <w:r>
        <w:t>Default authentication settings in systems / software / services shall be deactivated and changed before they are rolled out to live environment.</w:t>
      </w:r>
    </w:p>
    <w:p w:rsidR="00AB2649" w:rsidRDefault="00AB2649" w:rsidP="00AB2649">
      <w:pPr>
        <w:pStyle w:val="ListParagraph"/>
        <w:numPr>
          <w:ilvl w:val="0"/>
          <w:numId w:val="35"/>
        </w:numPr>
        <w:spacing w:after="160" w:line="256" w:lineRule="auto"/>
        <w:jc w:val="both"/>
      </w:pPr>
      <w:r>
        <w:t>Access to systems and different environments (development, test, production, etc.) shall be based on need-to-have, need-to-know and based on the principle of least privilege.</w:t>
      </w:r>
    </w:p>
    <w:p w:rsidR="00AB2649" w:rsidRDefault="00AB2649" w:rsidP="00AB2649">
      <w:pPr>
        <w:pStyle w:val="ListParagraph"/>
        <w:numPr>
          <w:ilvl w:val="0"/>
          <w:numId w:val="35"/>
        </w:numPr>
        <w:spacing w:after="160" w:line="256" w:lineRule="auto"/>
        <w:jc w:val="both"/>
      </w:pPr>
      <w:r>
        <w:t>The use of privileged accounts shall be with Multi-Factor Authentication</w:t>
      </w:r>
      <w:r w:rsidR="00F007AB">
        <w:t xml:space="preserve"> (MFA)</w:t>
      </w:r>
      <w:r>
        <w:t xml:space="preserve"> and tightly monitored. Appropriate controls, including rotation policy, shall be implemented.</w:t>
      </w:r>
    </w:p>
    <w:p w:rsidR="00AB2649" w:rsidRDefault="00AB2649" w:rsidP="00AB2649">
      <w:pPr>
        <w:pStyle w:val="ListParagraph"/>
        <w:numPr>
          <w:ilvl w:val="0"/>
          <w:numId w:val="35"/>
        </w:numPr>
        <w:spacing w:after="160" w:line="256" w:lineRule="auto"/>
        <w:jc w:val="both"/>
      </w:pPr>
      <w:r>
        <w:t xml:space="preserve">Necessary security controls, including </w:t>
      </w:r>
      <w:r w:rsidR="00F007AB">
        <w:t>centralized</w:t>
      </w:r>
      <w:r>
        <w:t xml:space="preserve"> mechanism to whitelist / blacklist, shall be put in place to ensure secure use of removable media and portable devices (eg. smartphones, laptops, etc.).</w:t>
      </w:r>
    </w:p>
    <w:p w:rsidR="00AB2649" w:rsidRDefault="00AB2649" w:rsidP="00AB2649">
      <w:pPr>
        <w:pStyle w:val="ListParagraph"/>
        <w:numPr>
          <w:ilvl w:val="0"/>
          <w:numId w:val="35"/>
        </w:numPr>
        <w:spacing w:after="160" w:line="256" w:lineRule="auto"/>
        <w:jc w:val="both"/>
      </w:pPr>
      <w:r>
        <w:t>In case of remote / work from home situations, adequate precautions, including Multi-Factor Authentication mechanism, shall be in place.</w:t>
      </w:r>
    </w:p>
    <w:p w:rsidR="00AB2649" w:rsidRDefault="00AB2649" w:rsidP="00AB2649">
      <w:pPr>
        <w:pStyle w:val="ListParagraph"/>
        <w:numPr>
          <w:ilvl w:val="0"/>
          <w:numId w:val="35"/>
        </w:numPr>
        <w:spacing w:after="160" w:line="256" w:lineRule="auto"/>
        <w:jc w:val="both"/>
      </w:pPr>
      <w:r>
        <w:t>Define and implement procedures that limit, lock and terminate system and remote sessions after a pre-defined period of inactivity.</w:t>
      </w:r>
    </w:p>
    <w:p w:rsidR="00F007AB" w:rsidRDefault="00F007AB" w:rsidP="00AB2649">
      <w:pPr>
        <w:jc w:val="both"/>
        <w:rPr>
          <w:b/>
        </w:rPr>
      </w:pPr>
    </w:p>
    <w:p w:rsidR="00AB2649" w:rsidRDefault="00F007AB" w:rsidP="00F007AB">
      <w:pPr>
        <w:spacing w:after="0"/>
        <w:jc w:val="both"/>
        <w:rPr>
          <w:b/>
        </w:rPr>
      </w:pPr>
      <w:r>
        <w:rPr>
          <w:b/>
        </w:rPr>
        <w:t xml:space="preserve">7.3. </w:t>
      </w:r>
      <w:r w:rsidR="00AB2649">
        <w:rPr>
          <w:b/>
        </w:rPr>
        <w:t>Network Security</w:t>
      </w:r>
    </w:p>
    <w:p w:rsidR="00AB2649" w:rsidRDefault="00AB2649" w:rsidP="00F007AB">
      <w:pPr>
        <w:spacing w:after="0"/>
        <w:jc w:val="both"/>
        <w:rPr>
          <w:i/>
        </w:rPr>
      </w:pPr>
      <w:r>
        <w:rPr>
          <w:i/>
        </w:rPr>
        <w:t>Payment Institution(s) shall put in place the following measures to protect its network and systems from external threats:</w:t>
      </w:r>
    </w:p>
    <w:p w:rsidR="00AB2649" w:rsidRDefault="00AB2649" w:rsidP="00AB2649">
      <w:pPr>
        <w:pStyle w:val="ListParagraph"/>
        <w:numPr>
          <w:ilvl w:val="0"/>
          <w:numId w:val="36"/>
        </w:numPr>
        <w:spacing w:after="160" w:line="256" w:lineRule="auto"/>
        <w:jc w:val="both"/>
      </w:pPr>
      <w:r>
        <w:t>Network devices shall be configured and checked periodically for security rules;</w:t>
      </w:r>
    </w:p>
    <w:p w:rsidR="00AB2649" w:rsidRDefault="00AB2649" w:rsidP="00AB2649">
      <w:pPr>
        <w:pStyle w:val="ListParagraph"/>
        <w:numPr>
          <w:ilvl w:val="0"/>
          <w:numId w:val="36"/>
        </w:numPr>
        <w:spacing w:after="160" w:line="256" w:lineRule="auto"/>
        <w:jc w:val="both"/>
      </w:pPr>
      <w:r>
        <w:t xml:space="preserve">A Security Operations Centre (SOC) shall ensure proactive and </w:t>
      </w:r>
      <w:r w:rsidR="00F007AB">
        <w:t>centralized</w:t>
      </w:r>
      <w:r>
        <w:t xml:space="preserve"> monitoring of comprehensive network and system logs collected and management of security incidents with effective tools for detection, escalation and quick response;</w:t>
      </w:r>
    </w:p>
    <w:p w:rsidR="00AB2649" w:rsidRDefault="00AB2649" w:rsidP="00AB2649">
      <w:pPr>
        <w:pStyle w:val="ListParagraph"/>
        <w:numPr>
          <w:ilvl w:val="0"/>
          <w:numId w:val="36"/>
        </w:numPr>
        <w:spacing w:after="160" w:line="256" w:lineRule="auto"/>
        <w:jc w:val="both"/>
      </w:pPr>
      <w:r>
        <w:t>Automated mechanisms (eg. Security Information and Event Management (SIEM) system), which correlate all network and system alerts and any other anomalous activity across its business units to detect multi-faceted attacks, shall be established;</w:t>
      </w:r>
    </w:p>
    <w:p w:rsidR="00AB2649" w:rsidRDefault="00AB2649" w:rsidP="00AB2649">
      <w:pPr>
        <w:pStyle w:val="ListParagraph"/>
        <w:numPr>
          <w:ilvl w:val="0"/>
          <w:numId w:val="36"/>
        </w:numPr>
        <w:spacing w:after="160" w:line="256" w:lineRule="auto"/>
        <w:jc w:val="both"/>
      </w:pPr>
      <w:r>
        <w:t>Anti-malware solutions shall be implemented so as to prevent, detect and contain malware attacks by scanning all incoming data to prevent malware from being installed and infecting a system;</w:t>
      </w:r>
    </w:p>
    <w:p w:rsidR="00AB2649" w:rsidRDefault="00AB2649" w:rsidP="00AB2649">
      <w:pPr>
        <w:pStyle w:val="ListParagraph"/>
        <w:numPr>
          <w:ilvl w:val="0"/>
          <w:numId w:val="36"/>
        </w:numPr>
        <w:spacing w:after="160" w:line="256" w:lineRule="auto"/>
        <w:jc w:val="both"/>
      </w:pPr>
      <w:r>
        <w:t xml:space="preserve">Multi-layered boundary </w:t>
      </w:r>
      <w:r w:rsidR="00227657">
        <w:t>defenses</w:t>
      </w:r>
      <w:r>
        <w:t xml:space="preserve"> shall be incorporated into IS systems to efficiently monitor the network traffic and filter the flow of data in and out of the </w:t>
      </w:r>
      <w:r w:rsidR="00F007AB">
        <w:t>PIs’ environment</w:t>
      </w:r>
      <w:r>
        <w:t>. There shall be adequate measures to detect and remedy unusual activities / events;</w:t>
      </w:r>
    </w:p>
    <w:p w:rsidR="00AB2649" w:rsidRDefault="00AB2649" w:rsidP="00AB2649">
      <w:pPr>
        <w:pStyle w:val="ListParagraph"/>
        <w:numPr>
          <w:ilvl w:val="0"/>
          <w:numId w:val="36"/>
        </w:numPr>
        <w:spacing w:after="160" w:line="256" w:lineRule="auto"/>
        <w:jc w:val="both"/>
      </w:pPr>
      <w:r>
        <w:t>Network segmentation shall be made based on role, location and environment (production, testing, development, etc.) to segregate systems and data of varying criticality; Whitelisting solutions shall be in place to ensure that only permitted applications and services with validated needs are running. Whitelisting of ports may also be ensured with constant monitoring; and</w:t>
      </w:r>
    </w:p>
    <w:p w:rsidR="00AB2649" w:rsidRDefault="00AB2649" w:rsidP="00AB2649">
      <w:pPr>
        <w:pStyle w:val="ListParagraph"/>
        <w:numPr>
          <w:ilvl w:val="0"/>
          <w:numId w:val="36"/>
        </w:numPr>
        <w:spacing w:after="160" w:line="256" w:lineRule="auto"/>
        <w:jc w:val="both"/>
      </w:pPr>
      <w:r>
        <w:t>Allow devices (such as laptop, desktop, mobile, etc.) to be connected to its network only after ensuring that they meet the prescribed security measures / requirements.</w:t>
      </w:r>
    </w:p>
    <w:p w:rsidR="00AB2649" w:rsidRDefault="00F007AB" w:rsidP="00F007AB">
      <w:pPr>
        <w:spacing w:after="0"/>
        <w:jc w:val="both"/>
        <w:rPr>
          <w:b/>
        </w:rPr>
      </w:pPr>
      <w:r>
        <w:rPr>
          <w:b/>
        </w:rPr>
        <w:t xml:space="preserve">7.4. </w:t>
      </w:r>
      <w:r w:rsidR="00AB2649">
        <w:rPr>
          <w:b/>
        </w:rPr>
        <w:t>Security Testing</w:t>
      </w:r>
    </w:p>
    <w:p w:rsidR="00AB2649" w:rsidRDefault="00AB2649" w:rsidP="00F007AB">
      <w:pPr>
        <w:spacing w:after="0"/>
        <w:jc w:val="both"/>
        <w:rPr>
          <w:i/>
        </w:rPr>
      </w:pPr>
      <w:r>
        <w:rPr>
          <w:i/>
        </w:rPr>
        <w:t xml:space="preserve">A Payment Institution shall ensure that: </w:t>
      </w:r>
    </w:p>
    <w:p w:rsidR="00AB2649" w:rsidRDefault="00AB2649" w:rsidP="00F007AB">
      <w:pPr>
        <w:pStyle w:val="ListParagraph"/>
        <w:numPr>
          <w:ilvl w:val="0"/>
          <w:numId w:val="37"/>
        </w:numPr>
        <w:spacing w:after="0" w:line="256" w:lineRule="auto"/>
        <w:jc w:val="both"/>
      </w:pPr>
      <w:r>
        <w:t>All its applications are subjected to rigorous security testing, such as source code review, VA, PT, etc., through qualified professionals at adequate frequency (at least on annual basis) in authenticated mode.</w:t>
      </w:r>
    </w:p>
    <w:p w:rsidR="00AB2649" w:rsidRDefault="00AB2649" w:rsidP="00AB2649">
      <w:pPr>
        <w:pStyle w:val="ListParagraph"/>
        <w:numPr>
          <w:ilvl w:val="0"/>
          <w:numId w:val="37"/>
        </w:numPr>
        <w:spacing w:after="160" w:line="256" w:lineRule="auto"/>
        <w:jc w:val="both"/>
      </w:pPr>
      <w:r>
        <w:t>If the source code is not owned by the PI, it shall obtain a certificate from the application developer stating that the application is free of vulnerabilities, malwares and any covert channels in the code. Fresh certificate shall be obtained for any changes to source code.</w:t>
      </w:r>
    </w:p>
    <w:p w:rsidR="00AB2649" w:rsidRDefault="00AB2649" w:rsidP="00AB2649">
      <w:pPr>
        <w:pStyle w:val="ListParagraph"/>
        <w:numPr>
          <w:ilvl w:val="0"/>
          <w:numId w:val="37"/>
        </w:numPr>
        <w:spacing w:after="160" w:line="256" w:lineRule="auto"/>
        <w:jc w:val="both"/>
      </w:pPr>
      <w:r>
        <w:t>Deficiencies reported in the security testing shall be resolved in a time bound manner. Any recurring observation shall necessarily be reported to the Board sub-committee responsible for IT oversight along with detailed analysis for recurrence and resolution.</w:t>
      </w:r>
    </w:p>
    <w:p w:rsidR="00AB2649" w:rsidRDefault="00AB2649" w:rsidP="00AB2649">
      <w:pPr>
        <w:pStyle w:val="ListParagraph"/>
        <w:numPr>
          <w:ilvl w:val="0"/>
          <w:numId w:val="37"/>
        </w:numPr>
        <w:spacing w:after="160" w:line="256" w:lineRule="auto"/>
        <w:jc w:val="both"/>
      </w:pPr>
      <w:r>
        <w:t>Any deployment or redeployment of new or existing services supporting critical functions, applications and infrastructure components must be done only after conducting security audits, including VA / PT, and addressing the resultant observations.</w:t>
      </w:r>
    </w:p>
    <w:p w:rsidR="00DF5039" w:rsidRPr="00732763" w:rsidRDefault="00DF5039" w:rsidP="00732763">
      <w:pPr>
        <w:pStyle w:val="ListParagraph"/>
        <w:numPr>
          <w:ilvl w:val="0"/>
          <w:numId w:val="37"/>
        </w:numPr>
        <w:jc w:val="both"/>
        <w:rPr>
          <w:rFonts w:asciiTheme="majorHAnsi" w:hAnsiTheme="majorHAnsi" w:cs="Arial"/>
        </w:rPr>
      </w:pPr>
      <w:r w:rsidRPr="00732763">
        <w:rPr>
          <w:rFonts w:asciiTheme="majorHAnsi" w:hAnsiTheme="majorHAnsi" w:cs="Arial"/>
        </w:rPr>
        <w:t>Regular information security assessments including VA/PT are conducted</w:t>
      </w:r>
      <w:r w:rsidRPr="00732763">
        <w:rPr>
          <w:rFonts w:cstheme="minorHAnsi"/>
        </w:rPr>
        <w:t xml:space="preserve"> </w:t>
      </w:r>
      <w:r w:rsidRPr="00732763">
        <w:rPr>
          <w:rFonts w:asciiTheme="majorHAnsi" w:hAnsiTheme="majorHAnsi" w:cs="Arial"/>
        </w:rPr>
        <w:t>on a risk-based approach to identify and rectify any vulnerabilities which can an impact on the security, confidentiality, integrity and availability of services, along with risk-based mitigation</w:t>
      </w:r>
    </w:p>
    <w:p w:rsidR="00AB2649" w:rsidRDefault="00F007AB" w:rsidP="00F007AB">
      <w:pPr>
        <w:spacing w:after="0"/>
        <w:jc w:val="both"/>
        <w:rPr>
          <w:b/>
        </w:rPr>
      </w:pPr>
      <w:r>
        <w:rPr>
          <w:b/>
        </w:rPr>
        <w:t xml:space="preserve">7.5. </w:t>
      </w:r>
      <w:r w:rsidR="00AB2649">
        <w:rPr>
          <w:b/>
        </w:rPr>
        <w:t>Data Security</w:t>
      </w:r>
    </w:p>
    <w:p w:rsidR="00AB2649" w:rsidRDefault="00AB2649" w:rsidP="00F007AB">
      <w:pPr>
        <w:spacing w:after="0"/>
        <w:jc w:val="both"/>
        <w:rPr>
          <w:i/>
        </w:rPr>
      </w:pPr>
      <w:r>
        <w:rPr>
          <w:i/>
        </w:rPr>
        <w:t xml:space="preserve">A Payment Institution shall ensure to: </w:t>
      </w:r>
    </w:p>
    <w:p w:rsidR="00AB2649" w:rsidRDefault="00AB2649" w:rsidP="00AB2649">
      <w:pPr>
        <w:pStyle w:val="ListParagraph"/>
        <w:numPr>
          <w:ilvl w:val="0"/>
          <w:numId w:val="38"/>
        </w:numPr>
        <w:spacing w:after="160" w:line="256" w:lineRule="auto"/>
        <w:jc w:val="both"/>
      </w:pPr>
      <w:r>
        <w:t>Put in place a comprehensive data leak prevention policy for confidentiality, integrity, availability and protection of business and customer information (both in transit and at rest) in respect of data available with it or at vendor managed facilities, commensurate with the criticality and sensitivity of the information held / transmitted.</w:t>
      </w:r>
    </w:p>
    <w:p w:rsidR="00AB2649" w:rsidRDefault="00AB2649" w:rsidP="00AB2649">
      <w:pPr>
        <w:pStyle w:val="ListParagraph"/>
        <w:numPr>
          <w:ilvl w:val="0"/>
          <w:numId w:val="38"/>
        </w:numPr>
        <w:spacing w:after="160" w:line="256" w:lineRule="auto"/>
        <w:jc w:val="both"/>
      </w:pPr>
      <w:r>
        <w:t>Employ suitable mechanism to ensure traceability and visibility of data assets.</w:t>
      </w:r>
    </w:p>
    <w:p w:rsidR="00AB2649" w:rsidRDefault="00AB2649" w:rsidP="00AB2649">
      <w:pPr>
        <w:pStyle w:val="ListParagraph"/>
        <w:numPr>
          <w:ilvl w:val="0"/>
          <w:numId w:val="38"/>
        </w:numPr>
        <w:spacing w:after="160" w:line="256" w:lineRule="auto"/>
        <w:jc w:val="both"/>
      </w:pPr>
      <w:r>
        <w:t>Develop and implement an Information Security Management System (ISMS) based on applicable standards.</w:t>
      </w:r>
    </w:p>
    <w:p w:rsidR="00AB2649" w:rsidRDefault="00AB2649" w:rsidP="00AB2649">
      <w:pPr>
        <w:pStyle w:val="ListParagraph"/>
        <w:numPr>
          <w:ilvl w:val="0"/>
          <w:numId w:val="38"/>
        </w:numPr>
        <w:spacing w:after="160" w:line="256" w:lineRule="auto"/>
        <w:jc w:val="both"/>
      </w:pPr>
      <w:r>
        <w:t>Application and database security controls shall focus on secure handling, processing, storage and protection of data, in particular, Personally Identifiable Information (PII). Data in transit and rest shall be secured through either data or channel encryption or both.</w:t>
      </w:r>
    </w:p>
    <w:p w:rsidR="00AB2649" w:rsidRDefault="00F007AB" w:rsidP="00F007AB">
      <w:pPr>
        <w:pStyle w:val="ListParagraph"/>
        <w:numPr>
          <w:ilvl w:val="0"/>
          <w:numId w:val="38"/>
        </w:numPr>
        <w:spacing w:after="160" w:line="256" w:lineRule="auto"/>
        <w:jc w:val="both"/>
      </w:pPr>
      <w:r>
        <w:t>S</w:t>
      </w:r>
      <w:r w:rsidR="00AB2649">
        <w:t>hal</w:t>
      </w:r>
      <w:r>
        <w:t>l adhere to PCI-DSS guidelines when storing card (debit / credit / prepaid) data</w:t>
      </w:r>
    </w:p>
    <w:p w:rsidR="00AB2649" w:rsidRDefault="00F007AB" w:rsidP="00AB2649">
      <w:pPr>
        <w:pStyle w:val="ListParagraph"/>
        <w:numPr>
          <w:ilvl w:val="0"/>
          <w:numId w:val="38"/>
        </w:numPr>
        <w:spacing w:after="160" w:line="256" w:lineRule="auto"/>
        <w:jc w:val="both"/>
      </w:pPr>
      <w:r>
        <w:t>T</w:t>
      </w:r>
      <w:r w:rsidR="00AB2649">
        <w:t>est the backed-up data</w:t>
      </w:r>
      <w:r>
        <w:t xml:space="preserve">, periodically (at least on a half-yearly basis) </w:t>
      </w:r>
      <w:r w:rsidR="00AB2649">
        <w:t>to ensure recovery without loss of transactions or audit-trails.</w:t>
      </w:r>
    </w:p>
    <w:p w:rsidR="00AB2649" w:rsidRDefault="00F007AB" w:rsidP="00F007AB">
      <w:pPr>
        <w:spacing w:after="0"/>
        <w:jc w:val="both"/>
        <w:rPr>
          <w:b/>
        </w:rPr>
      </w:pPr>
      <w:r>
        <w:rPr>
          <w:b/>
        </w:rPr>
        <w:t xml:space="preserve">7.6. </w:t>
      </w:r>
      <w:r w:rsidR="00AB2649">
        <w:rPr>
          <w:b/>
        </w:rPr>
        <w:t>Patch and Change Management Life Cycle</w:t>
      </w:r>
    </w:p>
    <w:p w:rsidR="00F007AB" w:rsidRDefault="00F007AB" w:rsidP="00F007AB">
      <w:pPr>
        <w:spacing w:after="0"/>
        <w:jc w:val="both"/>
        <w:rPr>
          <w:i/>
        </w:rPr>
      </w:pPr>
      <w:r>
        <w:rPr>
          <w:i/>
        </w:rPr>
        <w:t xml:space="preserve">A Payment Institution shall ensure to: </w:t>
      </w:r>
    </w:p>
    <w:p w:rsidR="00AB2649" w:rsidRDefault="00F007AB" w:rsidP="00F007AB">
      <w:pPr>
        <w:pStyle w:val="ListParagraph"/>
        <w:numPr>
          <w:ilvl w:val="0"/>
          <w:numId w:val="39"/>
        </w:numPr>
        <w:spacing w:after="0" w:line="256" w:lineRule="auto"/>
        <w:jc w:val="both"/>
      </w:pPr>
      <w:r>
        <w:t>P</w:t>
      </w:r>
      <w:r w:rsidR="00AB2649">
        <w:t>ut in place a documented policy and process to identify and implement patches to technology and software assets released by OEMs / others.</w:t>
      </w:r>
    </w:p>
    <w:p w:rsidR="00AB2649" w:rsidRDefault="00F007AB" w:rsidP="00F007AB">
      <w:pPr>
        <w:pStyle w:val="ListParagraph"/>
        <w:numPr>
          <w:ilvl w:val="0"/>
          <w:numId w:val="39"/>
        </w:numPr>
        <w:spacing w:after="0" w:line="256" w:lineRule="auto"/>
        <w:jc w:val="both"/>
      </w:pPr>
      <w:r>
        <w:t>Ap</w:t>
      </w:r>
      <w:r w:rsidR="00AB2649">
        <w:t>pl</w:t>
      </w:r>
      <w:r>
        <w:t xml:space="preserve">y security patches </w:t>
      </w:r>
      <w:r w:rsidR="00AB2649">
        <w:t xml:space="preserve">to the relevant systems and applications within an appropriate time frame from their release. In case of critical patches released to tackle well-known / reported attacks, the </w:t>
      </w:r>
      <w:r>
        <w:t>PI(s)</w:t>
      </w:r>
      <w:r w:rsidR="00AB2649">
        <w:t xml:space="preserve"> shall have a mechanism to apply them immediately.</w:t>
      </w:r>
    </w:p>
    <w:p w:rsidR="00AB2649" w:rsidRDefault="00AB2649" w:rsidP="00AB2649">
      <w:pPr>
        <w:pStyle w:val="ListParagraph"/>
        <w:numPr>
          <w:ilvl w:val="0"/>
          <w:numId w:val="39"/>
        </w:numPr>
        <w:spacing w:after="160" w:line="256" w:lineRule="auto"/>
        <w:jc w:val="both"/>
      </w:pPr>
      <w:r>
        <w:t>Patches and changes shall be implemented in production environment after testing and validating the same in other environments (e.g. development, testing, etc.).</w:t>
      </w:r>
    </w:p>
    <w:p w:rsidR="00AB2649" w:rsidRDefault="00F007AB" w:rsidP="00F007AB">
      <w:pPr>
        <w:spacing w:after="0"/>
        <w:jc w:val="both"/>
        <w:rPr>
          <w:b/>
        </w:rPr>
      </w:pPr>
      <w:r>
        <w:rPr>
          <w:b/>
        </w:rPr>
        <w:t xml:space="preserve">7.7. </w:t>
      </w:r>
      <w:r w:rsidR="00AB2649">
        <w:rPr>
          <w:b/>
        </w:rPr>
        <w:t>Incident Response</w:t>
      </w:r>
    </w:p>
    <w:p w:rsidR="00F007AB" w:rsidRDefault="00F007AB" w:rsidP="00F007AB">
      <w:pPr>
        <w:spacing w:after="0"/>
        <w:jc w:val="both"/>
        <w:rPr>
          <w:i/>
        </w:rPr>
      </w:pPr>
      <w:r>
        <w:rPr>
          <w:i/>
        </w:rPr>
        <w:t xml:space="preserve">A Payment Institution shall ensure to: </w:t>
      </w:r>
    </w:p>
    <w:p w:rsidR="00AB2649" w:rsidRDefault="00F007AB" w:rsidP="00F007AB">
      <w:pPr>
        <w:pStyle w:val="ListParagraph"/>
        <w:numPr>
          <w:ilvl w:val="0"/>
          <w:numId w:val="40"/>
        </w:numPr>
        <w:spacing w:after="0" w:line="256" w:lineRule="auto"/>
        <w:jc w:val="both"/>
      </w:pPr>
      <w:r>
        <w:t>P</w:t>
      </w:r>
      <w:r w:rsidR="00AB2649">
        <w:t>ut in place a Board approved incident response mechanism, which shall include provisions to promptly notify its senior management, relevant employees and regulatory, supervisory and relevant public authorities, of cyber incidents.</w:t>
      </w:r>
    </w:p>
    <w:p w:rsidR="00AB2649" w:rsidRDefault="00AB2649" w:rsidP="00AB2649">
      <w:pPr>
        <w:pStyle w:val="ListParagraph"/>
        <w:numPr>
          <w:ilvl w:val="0"/>
          <w:numId w:val="40"/>
        </w:numPr>
        <w:spacing w:after="160" w:line="256" w:lineRule="auto"/>
        <w:jc w:val="both"/>
      </w:pPr>
      <w:r>
        <w:t>Response strategies shall incorporate readiness to meet various incident scenarios based on situational awareness and potential impact, consistent communication and co-ordination with stakeholders.</w:t>
      </w:r>
    </w:p>
    <w:p w:rsidR="00AB2649" w:rsidRDefault="00AB2649" w:rsidP="00AB2649">
      <w:pPr>
        <w:pStyle w:val="ListParagraph"/>
        <w:numPr>
          <w:ilvl w:val="0"/>
          <w:numId w:val="40"/>
        </w:numPr>
        <w:spacing w:after="160" w:line="256" w:lineRule="auto"/>
        <w:jc w:val="both"/>
      </w:pPr>
      <w:r>
        <w:t>Post-incident analysis, including forensic analysis (wherever necessary), shall be conducted to determine the impact and root cause of incidents. Adequate measures shall be taken to avoid recurrence of similar incidents.</w:t>
      </w:r>
    </w:p>
    <w:p w:rsidR="00DF5039" w:rsidRPr="00732763" w:rsidRDefault="00DF5039" w:rsidP="00732763">
      <w:pPr>
        <w:pStyle w:val="ListParagraph"/>
        <w:numPr>
          <w:ilvl w:val="0"/>
          <w:numId w:val="40"/>
        </w:numPr>
        <w:jc w:val="both"/>
        <w:rPr>
          <w:rFonts w:asciiTheme="majorHAnsi" w:hAnsiTheme="majorHAnsi" w:cs="Arial"/>
        </w:rPr>
      </w:pPr>
      <w:r w:rsidRPr="00732763">
        <w:rPr>
          <w:rFonts w:asciiTheme="majorHAnsi" w:hAnsiTheme="majorHAnsi" w:cs="Arial"/>
          <w:color w:val="000000" w:themeColor="text1"/>
        </w:rPr>
        <w:t xml:space="preserve">All </w:t>
      </w:r>
      <w:r>
        <w:rPr>
          <w:rFonts w:asciiTheme="majorHAnsi" w:hAnsiTheme="majorHAnsi" w:cs="Arial"/>
        </w:rPr>
        <w:t>u</w:t>
      </w:r>
      <w:r>
        <w:t xml:space="preserve">nusual incidents like cyber-attacks, outage of critical system / </w:t>
      </w:r>
      <w:r w:rsidRPr="00732763">
        <w:t>infrastructure</w:t>
      </w:r>
      <w:r w:rsidRPr="00732763">
        <w:rPr>
          <w:rFonts w:asciiTheme="majorHAnsi" w:hAnsiTheme="majorHAnsi" w:cs="Arial"/>
        </w:rPr>
        <w:t xml:space="preserve"> shall immediately be reported to relevant stakeholders including PSP&amp;OD, SBP as per the incident reporting template </w:t>
      </w:r>
      <w:r w:rsidRPr="00732763">
        <w:rPr>
          <w:rFonts w:asciiTheme="majorHAnsi" w:hAnsiTheme="majorHAnsi" w:cs="Arial"/>
          <w:color w:val="000000" w:themeColor="text1"/>
        </w:rPr>
        <w:t>provided in Annexure A</w:t>
      </w:r>
      <w:r w:rsidRPr="00732763">
        <w:rPr>
          <w:rFonts w:asciiTheme="majorHAnsi" w:hAnsiTheme="majorHAnsi" w:cs="Arial"/>
        </w:rPr>
        <w:t xml:space="preserve">. </w:t>
      </w:r>
    </w:p>
    <w:p w:rsidR="00AB2649" w:rsidRDefault="00DF5039" w:rsidP="00DF5039">
      <w:pPr>
        <w:spacing w:after="0"/>
        <w:jc w:val="both"/>
        <w:rPr>
          <w:b/>
        </w:rPr>
      </w:pPr>
      <w:r>
        <w:rPr>
          <w:b/>
        </w:rPr>
        <w:t xml:space="preserve">7.8. </w:t>
      </w:r>
      <w:r w:rsidR="00AB2649">
        <w:rPr>
          <w:b/>
        </w:rPr>
        <w:t>Application Programming Interfaces (APIs)</w:t>
      </w:r>
    </w:p>
    <w:p w:rsidR="00DF5039" w:rsidRDefault="00DF5039" w:rsidP="00DF5039">
      <w:pPr>
        <w:spacing w:after="0"/>
        <w:jc w:val="both"/>
        <w:rPr>
          <w:i/>
        </w:rPr>
      </w:pPr>
      <w:r>
        <w:rPr>
          <w:i/>
        </w:rPr>
        <w:t xml:space="preserve">A Payment Institution shall ensure to: </w:t>
      </w:r>
    </w:p>
    <w:p w:rsidR="00AB2649" w:rsidRDefault="00AB2649" w:rsidP="00DF5039">
      <w:pPr>
        <w:pStyle w:val="ListParagraph"/>
        <w:numPr>
          <w:ilvl w:val="0"/>
          <w:numId w:val="42"/>
        </w:numPr>
        <w:spacing w:after="0" w:line="256" w:lineRule="auto"/>
        <w:jc w:val="both"/>
      </w:pPr>
      <w:r>
        <w:t>To safeguard applications against risks emanating from insecure APIs</w:t>
      </w:r>
      <w:r w:rsidR="00DF5039">
        <w:t>. Accordingly, PIs</w:t>
      </w:r>
      <w:r>
        <w:t xml:space="preserve"> shall put in place, inter-alia, the following measures:</w:t>
      </w:r>
    </w:p>
    <w:p w:rsidR="00AB2649" w:rsidRDefault="00AB2649" w:rsidP="00AB2649">
      <w:pPr>
        <w:pStyle w:val="ListParagraph"/>
        <w:numPr>
          <w:ilvl w:val="1"/>
          <w:numId w:val="43"/>
        </w:numPr>
        <w:spacing w:after="160" w:line="256" w:lineRule="auto"/>
        <w:jc w:val="both"/>
      </w:pPr>
      <w:r>
        <w:t xml:space="preserve">Authentication and </w:t>
      </w:r>
      <w:r w:rsidR="00DF5039">
        <w:t>Authorization</w:t>
      </w:r>
      <w:r>
        <w:t xml:space="preserve"> – Establish identity of the communicating applications;</w:t>
      </w:r>
    </w:p>
    <w:p w:rsidR="00AB2649" w:rsidRDefault="00AB2649" w:rsidP="00AB2649">
      <w:pPr>
        <w:pStyle w:val="ListParagraph"/>
        <w:numPr>
          <w:ilvl w:val="1"/>
          <w:numId w:val="43"/>
        </w:numPr>
        <w:spacing w:after="160" w:line="256" w:lineRule="auto"/>
        <w:jc w:val="both"/>
      </w:pPr>
      <w:r>
        <w:t>Confidentiality – Ensure that the message content is not tampered with;</w:t>
      </w:r>
    </w:p>
    <w:p w:rsidR="00AB2649" w:rsidRDefault="00AB2649" w:rsidP="00AB2649">
      <w:pPr>
        <w:pStyle w:val="ListParagraph"/>
        <w:numPr>
          <w:ilvl w:val="1"/>
          <w:numId w:val="43"/>
        </w:numPr>
        <w:spacing w:after="160" w:line="256" w:lineRule="auto"/>
        <w:jc w:val="both"/>
      </w:pPr>
      <w:r>
        <w:t>Integrity – Resources are reliably transferred; and</w:t>
      </w:r>
    </w:p>
    <w:p w:rsidR="00AB2649" w:rsidRDefault="00AB2649" w:rsidP="00AB2649">
      <w:pPr>
        <w:pStyle w:val="ListParagraph"/>
        <w:numPr>
          <w:ilvl w:val="1"/>
          <w:numId w:val="43"/>
        </w:numPr>
        <w:spacing w:after="160" w:line="256" w:lineRule="auto"/>
        <w:jc w:val="both"/>
      </w:pPr>
      <w:r>
        <w:t>Availability and Threat Protection – APIs are available when needed; anomalous activities identified and mitigate action taken.</w:t>
      </w:r>
    </w:p>
    <w:p w:rsidR="00AB2649" w:rsidRDefault="00DF5039" w:rsidP="00AB2649">
      <w:pPr>
        <w:pStyle w:val="ListParagraph"/>
        <w:numPr>
          <w:ilvl w:val="0"/>
          <w:numId w:val="42"/>
        </w:numPr>
        <w:spacing w:after="160" w:line="256" w:lineRule="auto"/>
        <w:jc w:val="both"/>
      </w:pPr>
      <w:r>
        <w:t>A</w:t>
      </w:r>
      <w:r w:rsidR="00AB2649">
        <w:t xml:space="preserve">dhere to relevant standards and globally </w:t>
      </w:r>
      <w:r>
        <w:t>recognized</w:t>
      </w:r>
      <w:r w:rsidR="00AB2649">
        <w:t xml:space="preserve"> frameworks on API security.</w:t>
      </w:r>
    </w:p>
    <w:p w:rsidR="0037594B" w:rsidRPr="00CF2E73" w:rsidRDefault="0037594B" w:rsidP="00CF2E73">
      <w:pPr>
        <w:jc w:val="both"/>
        <w:rPr>
          <w:rFonts w:asciiTheme="majorHAnsi" w:hAnsiTheme="majorHAnsi" w:cs="Arial"/>
        </w:rPr>
      </w:pPr>
      <w:r w:rsidRPr="000D7849">
        <w:rPr>
          <w:rFonts w:asciiTheme="majorHAnsi" w:hAnsiTheme="majorHAnsi"/>
          <w:i/>
          <w:iCs/>
        </w:rPr>
        <w:t xml:space="preserve"> </w:t>
      </w:r>
    </w:p>
    <w:p w:rsidR="0037594B" w:rsidRPr="000D7849" w:rsidRDefault="0037594B" w:rsidP="0037594B">
      <w:pPr>
        <w:rPr>
          <w:rFonts w:asciiTheme="majorHAnsi" w:hAnsiTheme="majorHAnsi"/>
        </w:rPr>
      </w:pPr>
      <w:r w:rsidRPr="000D7849">
        <w:rPr>
          <w:rFonts w:asciiTheme="majorHAnsi" w:hAnsiTheme="majorHAnsi"/>
        </w:rPr>
        <w:br w:type="page"/>
      </w:r>
    </w:p>
    <w:p w:rsidR="0037594B" w:rsidRPr="000D7849" w:rsidRDefault="0037594B" w:rsidP="0037594B">
      <w:pPr>
        <w:pStyle w:val="Heading2"/>
        <w:numPr>
          <w:ilvl w:val="0"/>
          <w:numId w:val="23"/>
        </w:numPr>
        <w:spacing w:before="0" w:after="240"/>
        <w:jc w:val="both"/>
        <w:rPr>
          <w:rFonts w:cs="Arial"/>
          <w:sz w:val="24"/>
          <w:szCs w:val="22"/>
        </w:rPr>
      </w:pPr>
      <w:bookmarkStart w:id="19" w:name="_Toc191306952"/>
      <w:bookmarkStart w:id="20" w:name="_Toc191565408"/>
      <w:r w:rsidRPr="000D7849">
        <w:rPr>
          <w:rFonts w:cs="Arial"/>
          <w:sz w:val="24"/>
          <w:szCs w:val="22"/>
        </w:rPr>
        <w:t>Fraud Risk Management</w:t>
      </w:r>
      <w:bookmarkEnd w:id="19"/>
      <w:bookmarkEnd w:id="20"/>
    </w:p>
    <w:p w:rsidR="0037594B" w:rsidRPr="00CF2E73" w:rsidRDefault="0037594B" w:rsidP="00CF2E73">
      <w:pPr>
        <w:jc w:val="both"/>
        <w:rPr>
          <w:rFonts w:asciiTheme="majorHAnsi" w:hAnsiTheme="majorHAnsi" w:cs="Arial"/>
        </w:rPr>
      </w:pPr>
      <w:r w:rsidRPr="000D7849">
        <w:rPr>
          <w:rFonts w:asciiTheme="majorHAnsi" w:hAnsiTheme="majorHAnsi" w:cs="Arial"/>
        </w:rPr>
        <w:t>Design, review and continuously improve end-to-end processes of digital fraud risk management and customer complaint management in order to continuously monitor, prevent, detect, respond and remediate incide</w:t>
      </w:r>
      <w:r w:rsidR="00CF2E73">
        <w:rPr>
          <w:rFonts w:asciiTheme="majorHAnsi" w:hAnsiTheme="majorHAnsi" w:cs="Arial"/>
        </w:rPr>
        <w:t xml:space="preserve">nts of digital financial fraud. Accordingly, </w:t>
      </w:r>
      <w:r w:rsidRPr="00CF2E73">
        <w:rPr>
          <w:rFonts w:asciiTheme="majorHAnsi" w:hAnsiTheme="majorHAnsi"/>
        </w:rPr>
        <w:t>PIs shall:</w:t>
      </w:r>
    </w:p>
    <w:p w:rsidR="0037594B" w:rsidRPr="000D7849" w:rsidRDefault="0037594B" w:rsidP="0037594B">
      <w:pPr>
        <w:pStyle w:val="Default"/>
        <w:numPr>
          <w:ilvl w:val="0"/>
          <w:numId w:val="17"/>
        </w:numPr>
        <w:jc w:val="both"/>
        <w:rPr>
          <w:rFonts w:asciiTheme="majorHAnsi" w:hAnsiTheme="majorHAnsi"/>
          <w:color w:val="auto"/>
          <w:sz w:val="22"/>
          <w:szCs w:val="22"/>
        </w:rPr>
      </w:pPr>
      <w:r w:rsidRPr="000D7849">
        <w:rPr>
          <w:rFonts w:asciiTheme="majorHAnsi" w:hAnsiTheme="majorHAnsi"/>
          <w:color w:val="auto"/>
          <w:sz w:val="22"/>
          <w:szCs w:val="22"/>
        </w:rPr>
        <w:t>Ensure that risk management processes, procedures, systems and controls are in place to enable effective fraud risk mitigation and management.</w:t>
      </w:r>
    </w:p>
    <w:p w:rsidR="0037594B" w:rsidRPr="000D7849" w:rsidRDefault="0037594B" w:rsidP="0037594B">
      <w:pPr>
        <w:pStyle w:val="Default"/>
        <w:numPr>
          <w:ilvl w:val="0"/>
          <w:numId w:val="17"/>
        </w:numPr>
        <w:jc w:val="both"/>
        <w:rPr>
          <w:rFonts w:asciiTheme="majorHAnsi" w:hAnsiTheme="majorHAnsi"/>
          <w:color w:val="auto"/>
          <w:sz w:val="22"/>
          <w:szCs w:val="22"/>
        </w:rPr>
      </w:pPr>
      <w:r w:rsidRPr="000D7849">
        <w:rPr>
          <w:rFonts w:asciiTheme="majorHAnsi" w:hAnsiTheme="majorHAnsi"/>
          <w:color w:val="auto"/>
          <w:sz w:val="22"/>
          <w:szCs w:val="22"/>
        </w:rPr>
        <w:t>Conduct comprehensive information security reviews of new digital products and services and for any modification in their existing digital products and services.</w:t>
      </w:r>
    </w:p>
    <w:p w:rsidR="0037594B" w:rsidRPr="000D7849" w:rsidRDefault="0037594B" w:rsidP="0037594B">
      <w:pPr>
        <w:pStyle w:val="Default"/>
        <w:numPr>
          <w:ilvl w:val="0"/>
          <w:numId w:val="17"/>
        </w:numPr>
        <w:jc w:val="both"/>
        <w:rPr>
          <w:rFonts w:asciiTheme="majorHAnsi" w:hAnsiTheme="majorHAnsi"/>
          <w:color w:val="auto"/>
          <w:sz w:val="22"/>
          <w:szCs w:val="22"/>
        </w:rPr>
      </w:pPr>
      <w:r w:rsidRPr="000D7849">
        <w:rPr>
          <w:rFonts w:asciiTheme="majorHAnsi" w:hAnsiTheme="majorHAnsi"/>
          <w:color w:val="auto"/>
          <w:sz w:val="22"/>
          <w:szCs w:val="22"/>
        </w:rPr>
        <w:t>Ensure that the overall product and service design, development and operations shall strictly follow the core principles of information security i.e., confidentiality, availability and integrity.</w:t>
      </w:r>
    </w:p>
    <w:p w:rsidR="0037594B" w:rsidRPr="000D7849" w:rsidRDefault="0037594B" w:rsidP="0037594B">
      <w:pPr>
        <w:pStyle w:val="Default"/>
        <w:numPr>
          <w:ilvl w:val="0"/>
          <w:numId w:val="19"/>
        </w:numPr>
        <w:jc w:val="both"/>
        <w:rPr>
          <w:rFonts w:asciiTheme="majorHAnsi" w:hAnsiTheme="majorHAnsi"/>
          <w:color w:val="auto"/>
          <w:sz w:val="22"/>
          <w:szCs w:val="22"/>
        </w:rPr>
      </w:pPr>
      <w:r w:rsidRPr="000D7849">
        <w:rPr>
          <w:rFonts w:asciiTheme="majorHAnsi" w:hAnsiTheme="majorHAnsi"/>
          <w:color w:val="auto"/>
          <w:sz w:val="22"/>
          <w:szCs w:val="22"/>
        </w:rPr>
        <w:t xml:space="preserve">Effective procedures on fraud detection, analysis, investigation and reporting, which among others, shall </w:t>
      </w:r>
      <w:r w:rsidR="00CF2E73">
        <w:rPr>
          <w:rFonts w:asciiTheme="majorHAnsi" w:hAnsiTheme="majorHAnsi"/>
          <w:color w:val="auto"/>
          <w:sz w:val="22"/>
          <w:szCs w:val="22"/>
        </w:rPr>
        <w:t>ensure that</w:t>
      </w:r>
      <w:r w:rsidRPr="000D7849">
        <w:rPr>
          <w:rFonts w:asciiTheme="majorHAnsi" w:hAnsiTheme="majorHAnsi"/>
          <w:color w:val="auto"/>
          <w:sz w:val="22"/>
          <w:szCs w:val="22"/>
        </w:rPr>
        <w:t>:</w:t>
      </w:r>
    </w:p>
    <w:p w:rsidR="00CF2E73" w:rsidRPr="000D7849" w:rsidRDefault="00CF2E73" w:rsidP="00CF2E73">
      <w:pPr>
        <w:pStyle w:val="Default"/>
        <w:numPr>
          <w:ilvl w:val="1"/>
          <w:numId w:val="19"/>
        </w:numPr>
        <w:jc w:val="both"/>
        <w:rPr>
          <w:rFonts w:asciiTheme="majorHAnsi" w:hAnsiTheme="majorHAnsi"/>
          <w:color w:val="auto"/>
          <w:sz w:val="22"/>
          <w:szCs w:val="22"/>
        </w:rPr>
      </w:pPr>
      <w:r w:rsidRPr="000D7849">
        <w:rPr>
          <w:rFonts w:asciiTheme="majorHAnsi" w:hAnsiTheme="majorHAnsi"/>
          <w:color w:val="auto"/>
          <w:sz w:val="22"/>
          <w:szCs w:val="22"/>
        </w:rPr>
        <w:t xml:space="preserve">Customer devices are registered using device finger-printing / device binding for authenticating customer access. </w:t>
      </w:r>
    </w:p>
    <w:p w:rsidR="00CF2E73" w:rsidRPr="000D7849" w:rsidRDefault="00CF2E73" w:rsidP="00CF2E73">
      <w:pPr>
        <w:pStyle w:val="Default"/>
        <w:numPr>
          <w:ilvl w:val="1"/>
          <w:numId w:val="19"/>
        </w:numPr>
        <w:jc w:val="both"/>
        <w:rPr>
          <w:rFonts w:asciiTheme="majorHAnsi" w:hAnsiTheme="majorHAnsi"/>
          <w:color w:val="auto"/>
          <w:sz w:val="22"/>
          <w:szCs w:val="22"/>
        </w:rPr>
      </w:pPr>
      <w:r w:rsidRPr="000D7849">
        <w:rPr>
          <w:rFonts w:asciiTheme="majorHAnsi" w:hAnsiTheme="majorHAnsi"/>
          <w:color w:val="auto"/>
          <w:sz w:val="22"/>
          <w:szCs w:val="22"/>
        </w:rPr>
        <w:t xml:space="preserve">The functionality of managing (adding/removing) the registered devices is provided in the mobile app. </w:t>
      </w:r>
    </w:p>
    <w:p w:rsidR="00CF2E73" w:rsidRPr="000D7849" w:rsidRDefault="00CF2E73" w:rsidP="00CF2E73">
      <w:pPr>
        <w:pStyle w:val="Default"/>
        <w:numPr>
          <w:ilvl w:val="1"/>
          <w:numId w:val="19"/>
        </w:numPr>
        <w:jc w:val="both"/>
        <w:rPr>
          <w:rFonts w:asciiTheme="majorHAnsi" w:hAnsiTheme="majorHAnsi"/>
          <w:color w:val="auto"/>
          <w:sz w:val="22"/>
          <w:szCs w:val="22"/>
        </w:rPr>
      </w:pPr>
      <w:r w:rsidRPr="000D7849">
        <w:rPr>
          <w:rFonts w:asciiTheme="majorHAnsi" w:hAnsiTheme="majorHAnsi"/>
          <w:color w:val="auto"/>
          <w:sz w:val="22"/>
          <w:szCs w:val="22"/>
        </w:rPr>
        <w:t>Any new device registered shall be notified to the customer immediately on their registered contact (email or phone number).</w:t>
      </w:r>
      <w:r>
        <w:rPr>
          <w:rFonts w:asciiTheme="majorHAnsi" w:hAnsiTheme="majorHAnsi"/>
          <w:color w:val="auto"/>
          <w:sz w:val="22"/>
          <w:szCs w:val="22"/>
        </w:rPr>
        <w:t xml:space="preserve"> Additionally, a cool-off period of at least 2 hours before switching devices must be enforced. </w:t>
      </w:r>
    </w:p>
    <w:p w:rsidR="0037594B" w:rsidRPr="000D7849" w:rsidRDefault="0037594B" w:rsidP="0037594B">
      <w:pPr>
        <w:pStyle w:val="Default"/>
        <w:numPr>
          <w:ilvl w:val="1"/>
          <w:numId w:val="19"/>
        </w:numPr>
        <w:jc w:val="both"/>
        <w:rPr>
          <w:rFonts w:asciiTheme="majorHAnsi" w:hAnsiTheme="majorHAnsi"/>
          <w:color w:val="auto"/>
          <w:sz w:val="22"/>
          <w:szCs w:val="22"/>
        </w:rPr>
      </w:pPr>
      <w:r w:rsidRPr="000D7849">
        <w:rPr>
          <w:rFonts w:asciiTheme="majorHAnsi" w:hAnsiTheme="majorHAnsi"/>
          <w:color w:val="auto"/>
          <w:sz w:val="22"/>
          <w:szCs w:val="22"/>
        </w:rPr>
        <w:t>fraud detection and transaction monitoring that can facilitate timely identification and mitigation of suspicious transactions</w:t>
      </w:r>
    </w:p>
    <w:p w:rsidR="0037594B" w:rsidRPr="000D7849" w:rsidRDefault="0037594B" w:rsidP="0037594B">
      <w:pPr>
        <w:pStyle w:val="Default"/>
        <w:numPr>
          <w:ilvl w:val="1"/>
          <w:numId w:val="19"/>
        </w:numPr>
        <w:jc w:val="both"/>
        <w:rPr>
          <w:rFonts w:asciiTheme="majorHAnsi" w:hAnsiTheme="majorHAnsi"/>
          <w:color w:val="auto"/>
          <w:sz w:val="22"/>
          <w:szCs w:val="22"/>
        </w:rPr>
      </w:pPr>
      <w:r w:rsidRPr="000D7849">
        <w:rPr>
          <w:rFonts w:asciiTheme="majorHAnsi" w:hAnsiTheme="majorHAnsi"/>
          <w:color w:val="auto"/>
          <w:sz w:val="22"/>
          <w:szCs w:val="22"/>
        </w:rPr>
        <w:t>regular analysis to understand f</w:t>
      </w:r>
      <w:r w:rsidR="00CF2E73">
        <w:rPr>
          <w:rFonts w:asciiTheme="majorHAnsi" w:hAnsiTheme="majorHAnsi"/>
          <w:color w:val="auto"/>
          <w:sz w:val="22"/>
          <w:szCs w:val="22"/>
        </w:rPr>
        <w:t>raud trends and modus operandi</w:t>
      </w:r>
    </w:p>
    <w:p w:rsidR="0037594B" w:rsidRPr="000D7849" w:rsidRDefault="0037594B" w:rsidP="0037594B">
      <w:pPr>
        <w:pStyle w:val="Default"/>
        <w:numPr>
          <w:ilvl w:val="1"/>
          <w:numId w:val="19"/>
        </w:numPr>
        <w:jc w:val="both"/>
        <w:rPr>
          <w:rFonts w:asciiTheme="majorHAnsi" w:hAnsiTheme="majorHAnsi"/>
          <w:color w:val="auto"/>
          <w:sz w:val="22"/>
          <w:szCs w:val="22"/>
        </w:rPr>
      </w:pPr>
      <w:r w:rsidRPr="000D7849">
        <w:rPr>
          <w:rFonts w:asciiTheme="majorHAnsi" w:hAnsiTheme="majorHAnsi"/>
          <w:color w:val="auto"/>
          <w:sz w:val="22"/>
          <w:szCs w:val="22"/>
        </w:rPr>
        <w:t>reporting of fraud incidents to senior management and the board on a regular basis.</w:t>
      </w:r>
    </w:p>
    <w:p w:rsidR="0037594B" w:rsidRPr="000D7849" w:rsidRDefault="00A632D4" w:rsidP="0037594B">
      <w:pPr>
        <w:pStyle w:val="Default"/>
        <w:numPr>
          <w:ilvl w:val="1"/>
          <w:numId w:val="19"/>
        </w:numPr>
        <w:jc w:val="both"/>
        <w:rPr>
          <w:rFonts w:asciiTheme="majorHAnsi" w:hAnsiTheme="majorHAnsi"/>
          <w:color w:val="auto"/>
          <w:sz w:val="22"/>
          <w:szCs w:val="22"/>
        </w:rPr>
      </w:pPr>
      <w:r>
        <w:rPr>
          <w:rFonts w:asciiTheme="majorHAnsi" w:hAnsiTheme="majorHAnsi"/>
          <w:color w:val="auto"/>
          <w:sz w:val="22"/>
          <w:szCs w:val="22"/>
        </w:rPr>
        <w:t>Put a l</w:t>
      </w:r>
      <w:r w:rsidR="0037594B" w:rsidRPr="000D7849">
        <w:rPr>
          <w:rFonts w:asciiTheme="majorHAnsi" w:hAnsiTheme="majorHAnsi"/>
          <w:color w:val="auto"/>
          <w:sz w:val="22"/>
          <w:szCs w:val="22"/>
        </w:rPr>
        <w:t xml:space="preserve">imit on number of </w:t>
      </w:r>
      <w:r w:rsidR="0037594B">
        <w:rPr>
          <w:rFonts w:asciiTheme="majorHAnsi" w:hAnsiTheme="majorHAnsi"/>
          <w:color w:val="auto"/>
          <w:sz w:val="22"/>
          <w:szCs w:val="22"/>
        </w:rPr>
        <w:t>devices</w:t>
      </w:r>
      <w:r w:rsidR="0037594B" w:rsidRPr="000D7849">
        <w:rPr>
          <w:rFonts w:asciiTheme="majorHAnsi" w:hAnsiTheme="majorHAnsi"/>
          <w:color w:val="auto"/>
          <w:sz w:val="22"/>
          <w:szCs w:val="22"/>
        </w:rPr>
        <w:t xml:space="preserve"> accessed per </w:t>
      </w:r>
      <w:r w:rsidR="0037594B">
        <w:rPr>
          <w:rFonts w:asciiTheme="majorHAnsi" w:hAnsiTheme="majorHAnsi"/>
          <w:color w:val="auto"/>
          <w:sz w:val="22"/>
          <w:szCs w:val="22"/>
        </w:rPr>
        <w:t>account</w:t>
      </w:r>
      <w:r w:rsidR="0037594B" w:rsidRPr="000D7849">
        <w:rPr>
          <w:rFonts w:asciiTheme="majorHAnsi" w:hAnsiTheme="majorHAnsi"/>
          <w:color w:val="auto"/>
          <w:sz w:val="22"/>
          <w:szCs w:val="22"/>
        </w:rPr>
        <w:t xml:space="preserve"> is in place, and implement additional authentication controls for devices exceeding the defined limit. </w:t>
      </w:r>
    </w:p>
    <w:p w:rsidR="0037594B" w:rsidRDefault="0037594B" w:rsidP="0037594B">
      <w:pPr>
        <w:pStyle w:val="Default"/>
        <w:numPr>
          <w:ilvl w:val="1"/>
          <w:numId w:val="19"/>
        </w:numPr>
        <w:jc w:val="both"/>
        <w:rPr>
          <w:rFonts w:asciiTheme="majorHAnsi" w:hAnsiTheme="majorHAnsi"/>
          <w:color w:val="auto"/>
          <w:sz w:val="22"/>
          <w:szCs w:val="22"/>
        </w:rPr>
      </w:pPr>
      <w:r w:rsidRPr="000D7849">
        <w:rPr>
          <w:rFonts w:asciiTheme="majorHAnsi" w:hAnsiTheme="majorHAnsi"/>
          <w:color w:val="auto"/>
          <w:sz w:val="22"/>
          <w:szCs w:val="22"/>
        </w:rPr>
        <w:t>Credential reset (such as change in user ID/password) is only performed</w:t>
      </w:r>
      <w:r>
        <w:rPr>
          <w:rFonts w:asciiTheme="majorHAnsi" w:hAnsiTheme="majorHAnsi"/>
          <w:color w:val="auto"/>
          <w:sz w:val="22"/>
          <w:szCs w:val="22"/>
        </w:rPr>
        <w:t xml:space="preserve"> after multi-factor authentication </w:t>
      </w:r>
      <w:r w:rsidRPr="000D7849">
        <w:rPr>
          <w:rFonts w:asciiTheme="majorHAnsi" w:hAnsiTheme="majorHAnsi"/>
          <w:color w:val="auto"/>
          <w:sz w:val="22"/>
          <w:szCs w:val="22"/>
        </w:rPr>
        <w:t xml:space="preserve">using customers’ registered device. </w:t>
      </w:r>
    </w:p>
    <w:p w:rsidR="0037594B" w:rsidRPr="00732763" w:rsidRDefault="0037594B" w:rsidP="00732763">
      <w:pPr>
        <w:pStyle w:val="ListParagraph"/>
        <w:numPr>
          <w:ilvl w:val="1"/>
          <w:numId w:val="19"/>
        </w:numPr>
        <w:rPr>
          <w:rFonts w:asciiTheme="majorHAnsi" w:hAnsiTheme="majorHAnsi" w:cs="Arial"/>
        </w:rPr>
      </w:pPr>
      <w:r w:rsidRPr="00196B3E">
        <w:rPr>
          <w:rFonts w:asciiTheme="majorHAnsi" w:hAnsiTheme="majorHAnsi" w:cs="Arial"/>
        </w:rPr>
        <w:t xml:space="preserve">Enforce OTP auto-fetch with sender binding control to prevent phishing attacks or require Robo Call Back (RCB) when OTP entry is not feasible. </w:t>
      </w:r>
    </w:p>
    <w:p w:rsidR="0037594B" w:rsidRDefault="0037594B" w:rsidP="0037594B">
      <w:pPr>
        <w:pStyle w:val="Default"/>
        <w:numPr>
          <w:ilvl w:val="0"/>
          <w:numId w:val="19"/>
        </w:numPr>
        <w:jc w:val="both"/>
        <w:rPr>
          <w:rFonts w:asciiTheme="majorHAnsi" w:hAnsiTheme="majorHAnsi"/>
          <w:color w:val="auto"/>
          <w:sz w:val="22"/>
          <w:szCs w:val="22"/>
        </w:rPr>
      </w:pPr>
      <w:r w:rsidRPr="000D7849">
        <w:rPr>
          <w:rFonts w:asciiTheme="majorHAnsi" w:hAnsiTheme="majorHAnsi"/>
          <w:color w:val="auto"/>
          <w:sz w:val="22"/>
          <w:szCs w:val="22"/>
        </w:rPr>
        <w:t>In the event of fraud occurrences, the EMI shall take appropriate and immediate corrective</w:t>
      </w:r>
      <w:r>
        <w:rPr>
          <w:rFonts w:asciiTheme="majorHAnsi" w:hAnsiTheme="majorHAnsi"/>
          <w:color w:val="auto"/>
          <w:sz w:val="22"/>
          <w:szCs w:val="22"/>
        </w:rPr>
        <w:t xml:space="preserve"> in accordance with BPRD Circular No. 4 of 2023</w:t>
      </w:r>
      <w:r w:rsidRPr="000D7849">
        <w:rPr>
          <w:rFonts w:asciiTheme="majorHAnsi" w:hAnsiTheme="majorHAnsi"/>
          <w:color w:val="auto"/>
          <w:sz w:val="22"/>
          <w:szCs w:val="22"/>
        </w:rPr>
        <w:t>.</w:t>
      </w:r>
    </w:p>
    <w:p w:rsidR="0037594B" w:rsidRPr="000D7849" w:rsidRDefault="0037594B" w:rsidP="0037594B">
      <w:pPr>
        <w:pStyle w:val="Default"/>
        <w:spacing w:line="276" w:lineRule="auto"/>
        <w:jc w:val="both"/>
        <w:rPr>
          <w:rFonts w:asciiTheme="majorHAnsi" w:hAnsiTheme="majorHAnsi"/>
          <w:b/>
          <w:color w:val="auto"/>
          <w:sz w:val="22"/>
          <w:szCs w:val="22"/>
        </w:rPr>
      </w:pPr>
    </w:p>
    <w:p w:rsidR="0037594B" w:rsidRPr="000D7849" w:rsidRDefault="0037594B" w:rsidP="00732763">
      <w:pPr>
        <w:spacing w:after="0"/>
        <w:jc w:val="both"/>
        <w:rPr>
          <w:rFonts w:asciiTheme="majorHAnsi" w:hAnsiTheme="majorHAnsi" w:cs="Arial"/>
        </w:rPr>
      </w:pPr>
      <w:r w:rsidRPr="000D7849">
        <w:rPr>
          <w:rFonts w:asciiTheme="majorHAnsi" w:hAnsiTheme="majorHAnsi" w:cs="Arial"/>
          <w:i/>
        </w:rPr>
        <w:t>In addition to Requirem</w:t>
      </w:r>
      <w:r w:rsidR="00732763">
        <w:rPr>
          <w:rFonts w:asciiTheme="majorHAnsi" w:hAnsiTheme="majorHAnsi" w:cs="Arial"/>
          <w:i/>
        </w:rPr>
        <w:t>ents outlined above, the PIs</w:t>
      </w:r>
      <w:r w:rsidRPr="000D7849">
        <w:rPr>
          <w:rFonts w:asciiTheme="majorHAnsi" w:hAnsiTheme="majorHAnsi" w:cs="Arial"/>
          <w:i/>
        </w:rPr>
        <w:t>, shall:</w:t>
      </w:r>
    </w:p>
    <w:p w:rsidR="0037594B" w:rsidRPr="000D7849" w:rsidRDefault="0037594B" w:rsidP="0037594B">
      <w:pPr>
        <w:pStyle w:val="Default"/>
        <w:numPr>
          <w:ilvl w:val="0"/>
          <w:numId w:val="18"/>
        </w:numPr>
        <w:jc w:val="both"/>
        <w:rPr>
          <w:rFonts w:asciiTheme="majorHAnsi" w:hAnsiTheme="majorHAnsi"/>
          <w:color w:val="auto"/>
          <w:sz w:val="22"/>
          <w:szCs w:val="22"/>
        </w:rPr>
      </w:pPr>
      <w:r w:rsidRPr="000D7849">
        <w:rPr>
          <w:rFonts w:asciiTheme="majorHAnsi" w:hAnsiTheme="majorHAnsi"/>
          <w:color w:val="auto"/>
          <w:sz w:val="22"/>
          <w:szCs w:val="22"/>
        </w:rPr>
        <w:t>Design the process and application in such a way that the chances of disclosure of customer information - in whole or partially in a manner that makes it possible to be collated to reconstruct - are eliminated or minimized.</w:t>
      </w:r>
    </w:p>
    <w:p w:rsidR="0037594B" w:rsidRPr="000D7849" w:rsidRDefault="0037594B" w:rsidP="0037594B">
      <w:pPr>
        <w:pStyle w:val="Default"/>
        <w:numPr>
          <w:ilvl w:val="0"/>
          <w:numId w:val="18"/>
        </w:numPr>
        <w:jc w:val="both"/>
        <w:rPr>
          <w:rFonts w:asciiTheme="majorHAnsi" w:hAnsiTheme="majorHAnsi"/>
          <w:color w:val="auto"/>
          <w:sz w:val="22"/>
          <w:szCs w:val="22"/>
        </w:rPr>
      </w:pPr>
      <w:r w:rsidRPr="000D7849">
        <w:rPr>
          <w:rFonts w:asciiTheme="majorHAnsi" w:hAnsiTheme="majorHAnsi"/>
          <w:color w:val="auto"/>
          <w:sz w:val="22"/>
          <w:szCs w:val="22"/>
        </w:rPr>
        <w:t xml:space="preserve">Ensure that information of customers, individual or in bulk, shall never be in the personal possession or personal access of the </w:t>
      </w:r>
      <w:r>
        <w:rPr>
          <w:rFonts w:asciiTheme="majorHAnsi" w:hAnsiTheme="majorHAnsi"/>
          <w:color w:val="auto"/>
          <w:sz w:val="22"/>
          <w:szCs w:val="22"/>
        </w:rPr>
        <w:t>P</w:t>
      </w:r>
      <w:r w:rsidRPr="000D7849">
        <w:rPr>
          <w:rFonts w:asciiTheme="majorHAnsi" w:hAnsiTheme="majorHAnsi"/>
          <w:color w:val="auto"/>
          <w:sz w:val="22"/>
          <w:szCs w:val="22"/>
        </w:rPr>
        <w:t xml:space="preserve">Is’ staff or transportable by the staff, third parties and any other service provider to prevent its possible misuse. </w:t>
      </w:r>
    </w:p>
    <w:p w:rsidR="0037594B" w:rsidRPr="000D7849" w:rsidRDefault="0037594B" w:rsidP="0037594B">
      <w:pPr>
        <w:pStyle w:val="Default"/>
        <w:numPr>
          <w:ilvl w:val="0"/>
          <w:numId w:val="18"/>
        </w:numPr>
        <w:jc w:val="both"/>
        <w:rPr>
          <w:rFonts w:asciiTheme="majorHAnsi" w:hAnsiTheme="majorHAnsi"/>
          <w:color w:val="auto"/>
          <w:sz w:val="22"/>
          <w:szCs w:val="22"/>
        </w:rPr>
      </w:pPr>
      <w:r w:rsidRPr="000D7849">
        <w:rPr>
          <w:rFonts w:asciiTheme="majorHAnsi" w:hAnsiTheme="majorHAnsi"/>
          <w:color w:val="auto"/>
          <w:sz w:val="22"/>
          <w:szCs w:val="22"/>
        </w:rPr>
        <w:t xml:space="preserve">Ensure sufficient controls and measures to safeguard the confidentiality of customer’s PII under their outsourcing arrangements, and where such data is stored and processed outside the </w:t>
      </w:r>
      <w:r>
        <w:rPr>
          <w:rFonts w:asciiTheme="majorHAnsi" w:hAnsiTheme="majorHAnsi"/>
          <w:color w:val="auto"/>
          <w:sz w:val="22"/>
          <w:szCs w:val="22"/>
        </w:rPr>
        <w:t>P</w:t>
      </w:r>
      <w:r w:rsidRPr="000D7849">
        <w:rPr>
          <w:rFonts w:asciiTheme="majorHAnsi" w:hAnsiTheme="majorHAnsi"/>
          <w:color w:val="auto"/>
          <w:sz w:val="22"/>
          <w:szCs w:val="22"/>
        </w:rPr>
        <w:t>Is software/ applications (i.e. in office productivity software/tools).</w:t>
      </w:r>
    </w:p>
    <w:p w:rsidR="0037594B" w:rsidRPr="000D7849" w:rsidRDefault="0037594B" w:rsidP="0037594B">
      <w:pPr>
        <w:jc w:val="both"/>
        <w:rPr>
          <w:rFonts w:asciiTheme="majorHAnsi" w:hAnsiTheme="majorHAnsi" w:cs="Arial"/>
          <w:b/>
        </w:rPr>
      </w:pPr>
    </w:p>
    <w:p w:rsidR="0037594B" w:rsidRPr="000D7849" w:rsidRDefault="0037594B" w:rsidP="0037594B">
      <w:pPr>
        <w:jc w:val="both"/>
        <w:rPr>
          <w:rFonts w:asciiTheme="majorHAnsi" w:hAnsiTheme="majorHAnsi" w:cs="Arial"/>
          <w:b/>
        </w:rPr>
      </w:pPr>
    </w:p>
    <w:p w:rsidR="0037594B" w:rsidRPr="000D7849" w:rsidRDefault="0037594B" w:rsidP="004B7217">
      <w:pPr>
        <w:pStyle w:val="Heading2"/>
        <w:numPr>
          <w:ilvl w:val="0"/>
          <w:numId w:val="23"/>
        </w:numPr>
        <w:spacing w:before="0"/>
        <w:jc w:val="both"/>
        <w:rPr>
          <w:rFonts w:cs="Arial"/>
          <w:sz w:val="24"/>
          <w:szCs w:val="22"/>
        </w:rPr>
      </w:pPr>
      <w:bookmarkStart w:id="21" w:name="_Toc191306953"/>
      <w:bookmarkStart w:id="22" w:name="_Toc191565409"/>
      <w:r w:rsidRPr="000D7849">
        <w:rPr>
          <w:rFonts w:cs="Arial"/>
          <w:sz w:val="24"/>
          <w:szCs w:val="22"/>
        </w:rPr>
        <w:t>Outsourcing of Technology</w:t>
      </w:r>
      <w:bookmarkEnd w:id="21"/>
      <w:bookmarkEnd w:id="22"/>
    </w:p>
    <w:p w:rsidR="0037594B" w:rsidRPr="00A632D4" w:rsidRDefault="0037594B" w:rsidP="004B7217">
      <w:pPr>
        <w:spacing w:after="0"/>
        <w:jc w:val="both"/>
        <w:rPr>
          <w:rFonts w:asciiTheme="majorHAnsi" w:hAnsiTheme="majorHAnsi"/>
          <w:iCs/>
        </w:rPr>
      </w:pPr>
      <w:r w:rsidRPr="000D7849">
        <w:rPr>
          <w:rFonts w:asciiTheme="majorHAnsi" w:hAnsiTheme="majorHAnsi" w:cs="Arial"/>
        </w:rPr>
        <w:t xml:space="preserve">PI(s) shall ensure that outsourcing of any function, activity or process shall (i) not cause disruption </w:t>
      </w:r>
      <w:r w:rsidRPr="000D7849">
        <w:rPr>
          <w:rFonts w:asciiTheme="majorHAnsi" w:hAnsiTheme="majorHAnsi" w:cs="Arial"/>
          <w:b/>
          <w:i/>
        </w:rPr>
        <w:t>to</w:t>
      </w:r>
      <w:r w:rsidRPr="000D7849">
        <w:rPr>
          <w:rFonts w:asciiTheme="majorHAnsi" w:hAnsiTheme="majorHAnsi" w:cs="Arial"/>
        </w:rPr>
        <w:t xml:space="preserve"> and deterioration </w:t>
      </w:r>
      <w:r w:rsidRPr="000D7849">
        <w:rPr>
          <w:rFonts w:asciiTheme="majorHAnsi" w:hAnsiTheme="majorHAnsi" w:cs="Arial"/>
          <w:b/>
          <w:i/>
        </w:rPr>
        <w:t>in</w:t>
      </w:r>
      <w:r w:rsidRPr="000D7849">
        <w:rPr>
          <w:rFonts w:asciiTheme="majorHAnsi" w:hAnsiTheme="majorHAnsi" w:cs="Arial"/>
        </w:rPr>
        <w:t xml:space="preserve"> the quality of services provided to customers, (ii) not reduce the protection and security available to customers, and (iii) not be used as a way of avoiding compliance with regulatory requirements.</w:t>
      </w:r>
      <w:r w:rsidR="00A632D4">
        <w:rPr>
          <w:rFonts w:asciiTheme="majorHAnsi" w:hAnsiTheme="majorHAnsi" w:cs="Arial"/>
        </w:rPr>
        <w:t xml:space="preserve"> Accordingly, PI(s)</w:t>
      </w:r>
      <w:r w:rsidR="00A632D4">
        <w:rPr>
          <w:rFonts w:asciiTheme="majorHAnsi" w:hAnsiTheme="majorHAnsi"/>
          <w:iCs/>
        </w:rPr>
        <w:t xml:space="preserve"> shall:</w:t>
      </w:r>
    </w:p>
    <w:p w:rsidR="0037594B" w:rsidRPr="000D7849" w:rsidRDefault="0037594B" w:rsidP="0037594B">
      <w:pPr>
        <w:pStyle w:val="ListParagraph"/>
        <w:numPr>
          <w:ilvl w:val="0"/>
          <w:numId w:val="12"/>
        </w:numPr>
        <w:jc w:val="both"/>
        <w:rPr>
          <w:rFonts w:asciiTheme="majorHAnsi" w:hAnsiTheme="majorHAnsi" w:cs="Arial"/>
        </w:rPr>
      </w:pPr>
      <w:r w:rsidRPr="000D7849">
        <w:rPr>
          <w:rFonts w:asciiTheme="majorHAnsi" w:hAnsiTheme="majorHAnsi" w:cs="Arial"/>
        </w:rPr>
        <w:t>conduct a thorough risk-based analysis of the functions and related data and systems that are being considered for outsourcing or have been outsourced and address any potential risks which may arise due to outsourcing.</w:t>
      </w:r>
    </w:p>
    <w:p w:rsidR="00A632D4" w:rsidRDefault="00A632D4" w:rsidP="00A632D4">
      <w:pPr>
        <w:pStyle w:val="ListParagraph"/>
        <w:numPr>
          <w:ilvl w:val="0"/>
          <w:numId w:val="12"/>
        </w:numPr>
        <w:spacing w:after="0"/>
        <w:jc w:val="both"/>
        <w:rPr>
          <w:rFonts w:asciiTheme="majorHAnsi" w:hAnsiTheme="majorHAnsi" w:cs="Arial"/>
        </w:rPr>
      </w:pPr>
      <w:r w:rsidRPr="000D7849">
        <w:rPr>
          <w:rFonts w:asciiTheme="majorHAnsi" w:hAnsiTheme="majorHAnsi" w:cs="Arial"/>
        </w:rPr>
        <w:t>Obtain SBP’s prior written approval before entering into a new material outsourcing arrangement or making material changes to an existing material outsourcing arrangement</w:t>
      </w:r>
      <w:r>
        <w:rPr>
          <w:rFonts w:asciiTheme="majorHAnsi" w:hAnsiTheme="majorHAnsi" w:cs="Arial"/>
        </w:rPr>
        <w:t xml:space="preserve"> as amended from time to time.</w:t>
      </w:r>
    </w:p>
    <w:p w:rsidR="0037594B" w:rsidRPr="000D7849" w:rsidRDefault="0037594B" w:rsidP="0037594B">
      <w:pPr>
        <w:pStyle w:val="ListParagraph"/>
        <w:numPr>
          <w:ilvl w:val="0"/>
          <w:numId w:val="12"/>
        </w:numPr>
        <w:spacing w:after="0"/>
        <w:jc w:val="both"/>
        <w:rPr>
          <w:rFonts w:asciiTheme="majorHAnsi" w:hAnsiTheme="majorHAnsi" w:cs="Arial"/>
        </w:rPr>
      </w:pPr>
      <w:r w:rsidRPr="000D7849">
        <w:rPr>
          <w:rFonts w:asciiTheme="majorHAnsi" w:hAnsiTheme="majorHAnsi" w:cs="Arial"/>
        </w:rPr>
        <w:t>Consider specific measures, for data in transit, data in memory and data at rest, such as the use of encryption technologies.</w:t>
      </w:r>
    </w:p>
    <w:p w:rsidR="0037594B" w:rsidRPr="000D7849" w:rsidRDefault="0037594B" w:rsidP="0037594B">
      <w:pPr>
        <w:pStyle w:val="Default"/>
        <w:numPr>
          <w:ilvl w:val="0"/>
          <w:numId w:val="12"/>
        </w:numPr>
        <w:jc w:val="both"/>
        <w:rPr>
          <w:rFonts w:asciiTheme="majorHAnsi" w:hAnsiTheme="majorHAnsi"/>
          <w:color w:val="auto"/>
          <w:sz w:val="22"/>
          <w:szCs w:val="22"/>
        </w:rPr>
      </w:pPr>
      <w:r w:rsidRPr="000D7849">
        <w:rPr>
          <w:rFonts w:asciiTheme="majorHAnsi" w:hAnsiTheme="majorHAnsi"/>
          <w:color w:val="auto"/>
          <w:sz w:val="22"/>
          <w:szCs w:val="22"/>
        </w:rPr>
        <w:t>Assess materiality of an outsourcing arrangement taking into consideration the following factors:</w:t>
      </w:r>
    </w:p>
    <w:p w:rsidR="0037594B" w:rsidRPr="000D7849" w:rsidRDefault="0037594B" w:rsidP="0037594B">
      <w:pPr>
        <w:pStyle w:val="Default"/>
        <w:numPr>
          <w:ilvl w:val="0"/>
          <w:numId w:val="22"/>
        </w:numPr>
        <w:jc w:val="both"/>
        <w:rPr>
          <w:rFonts w:asciiTheme="majorHAnsi" w:hAnsiTheme="majorHAnsi"/>
          <w:color w:val="auto"/>
          <w:sz w:val="22"/>
          <w:szCs w:val="22"/>
        </w:rPr>
      </w:pPr>
      <w:r w:rsidRPr="000D7849">
        <w:rPr>
          <w:rFonts w:asciiTheme="majorHAnsi" w:hAnsiTheme="majorHAnsi"/>
          <w:color w:val="auto"/>
          <w:sz w:val="22"/>
          <w:szCs w:val="22"/>
        </w:rPr>
        <w:t xml:space="preserve">significance of the outsourcing activity in facilitating the </w:t>
      </w:r>
      <w:r>
        <w:rPr>
          <w:rFonts w:asciiTheme="majorHAnsi" w:hAnsiTheme="majorHAnsi"/>
          <w:color w:val="auto"/>
          <w:sz w:val="22"/>
          <w:szCs w:val="22"/>
        </w:rPr>
        <w:t>PI</w:t>
      </w:r>
      <w:r w:rsidRPr="000D7849">
        <w:rPr>
          <w:rFonts w:asciiTheme="majorHAnsi" w:hAnsiTheme="majorHAnsi"/>
          <w:color w:val="auto"/>
          <w:sz w:val="22"/>
          <w:szCs w:val="22"/>
        </w:rPr>
        <w:t xml:space="preserve"> to achieve its strategic and business objectives;</w:t>
      </w:r>
    </w:p>
    <w:p w:rsidR="0037594B" w:rsidRPr="000D7849" w:rsidRDefault="0037594B" w:rsidP="0037594B">
      <w:pPr>
        <w:pStyle w:val="Default"/>
        <w:numPr>
          <w:ilvl w:val="0"/>
          <w:numId w:val="22"/>
        </w:numPr>
        <w:jc w:val="both"/>
        <w:rPr>
          <w:rFonts w:asciiTheme="majorHAnsi" w:hAnsiTheme="majorHAnsi"/>
          <w:color w:val="auto"/>
          <w:sz w:val="22"/>
          <w:szCs w:val="22"/>
        </w:rPr>
      </w:pPr>
      <w:r w:rsidRPr="000D7849">
        <w:rPr>
          <w:rFonts w:asciiTheme="majorHAnsi" w:hAnsiTheme="majorHAnsi"/>
          <w:color w:val="auto"/>
          <w:sz w:val="22"/>
          <w:szCs w:val="22"/>
        </w:rPr>
        <w:t xml:space="preserve">impact on the </w:t>
      </w:r>
      <w:r>
        <w:rPr>
          <w:rFonts w:asciiTheme="majorHAnsi" w:hAnsiTheme="majorHAnsi"/>
          <w:color w:val="auto"/>
          <w:sz w:val="22"/>
          <w:szCs w:val="22"/>
        </w:rPr>
        <w:t>PI’s</w:t>
      </w:r>
      <w:r w:rsidRPr="000D7849">
        <w:rPr>
          <w:rFonts w:asciiTheme="majorHAnsi" w:hAnsiTheme="majorHAnsi"/>
          <w:color w:val="auto"/>
          <w:sz w:val="22"/>
          <w:szCs w:val="22"/>
        </w:rPr>
        <w:t xml:space="preserve"> continuing ability to meet its obligations to its customers and counterparties in the event the service provider fails to provide the service or encounters a breach of data confidentiality or security;</w:t>
      </w:r>
    </w:p>
    <w:p w:rsidR="0037594B" w:rsidRPr="000D7849" w:rsidRDefault="0037594B" w:rsidP="0037594B">
      <w:pPr>
        <w:pStyle w:val="Default"/>
        <w:numPr>
          <w:ilvl w:val="0"/>
          <w:numId w:val="22"/>
        </w:numPr>
        <w:jc w:val="both"/>
        <w:rPr>
          <w:rFonts w:asciiTheme="majorHAnsi" w:hAnsiTheme="majorHAnsi"/>
          <w:color w:val="auto"/>
          <w:sz w:val="22"/>
          <w:szCs w:val="22"/>
        </w:rPr>
      </w:pPr>
      <w:r w:rsidRPr="000D7849">
        <w:rPr>
          <w:rFonts w:asciiTheme="majorHAnsi" w:hAnsiTheme="majorHAnsi"/>
          <w:color w:val="auto"/>
          <w:sz w:val="22"/>
          <w:szCs w:val="22"/>
        </w:rPr>
        <w:t xml:space="preserve">aggregate exposure to a particular service provider in cases where the </w:t>
      </w:r>
      <w:r>
        <w:rPr>
          <w:rFonts w:asciiTheme="majorHAnsi" w:hAnsiTheme="majorHAnsi"/>
          <w:color w:val="auto"/>
          <w:sz w:val="22"/>
          <w:szCs w:val="22"/>
        </w:rPr>
        <w:t>PI</w:t>
      </w:r>
      <w:r w:rsidRPr="000D7849">
        <w:rPr>
          <w:rFonts w:asciiTheme="majorHAnsi" w:hAnsiTheme="majorHAnsi"/>
          <w:color w:val="auto"/>
          <w:sz w:val="22"/>
          <w:szCs w:val="22"/>
        </w:rPr>
        <w:t>, including any affiliates, outsources multiple activities to the same service provider; or</w:t>
      </w:r>
    </w:p>
    <w:p w:rsidR="0037594B" w:rsidRPr="000D7849" w:rsidRDefault="0037594B" w:rsidP="0037594B">
      <w:pPr>
        <w:pStyle w:val="Default"/>
        <w:numPr>
          <w:ilvl w:val="0"/>
          <w:numId w:val="22"/>
        </w:numPr>
        <w:jc w:val="both"/>
        <w:rPr>
          <w:rFonts w:asciiTheme="majorHAnsi" w:hAnsiTheme="majorHAnsi"/>
          <w:color w:val="auto"/>
          <w:sz w:val="22"/>
          <w:szCs w:val="22"/>
        </w:rPr>
      </w:pPr>
      <w:r w:rsidRPr="000D7849">
        <w:rPr>
          <w:rFonts w:asciiTheme="majorHAnsi" w:hAnsiTheme="majorHAnsi"/>
          <w:color w:val="auto"/>
          <w:sz w:val="22"/>
          <w:szCs w:val="22"/>
        </w:rPr>
        <w:t>complexity of the outsourcing arrangement and number of parties involved, in particular where the service is sub-contracted or where more than one service provider collaborates to deliver an end-to-end outsourcing solution.</w:t>
      </w:r>
    </w:p>
    <w:p w:rsidR="0037594B" w:rsidRPr="000D7849" w:rsidRDefault="0037594B" w:rsidP="0037594B">
      <w:pPr>
        <w:pStyle w:val="Default"/>
        <w:numPr>
          <w:ilvl w:val="0"/>
          <w:numId w:val="12"/>
        </w:numPr>
        <w:spacing w:line="276" w:lineRule="auto"/>
        <w:jc w:val="both"/>
        <w:rPr>
          <w:rFonts w:asciiTheme="majorHAnsi" w:hAnsiTheme="majorHAnsi"/>
          <w:sz w:val="22"/>
          <w:szCs w:val="22"/>
        </w:rPr>
      </w:pPr>
      <w:r w:rsidRPr="00340363">
        <w:rPr>
          <w:rFonts w:asciiTheme="majorHAnsi" w:hAnsiTheme="majorHAnsi"/>
          <w:color w:val="auto"/>
          <w:sz w:val="22"/>
          <w:szCs w:val="22"/>
        </w:rPr>
        <w:t>Assess the service provider’s ability to maintain continuity of service during disruptions, including their disaster recovery and business continuity capabilities. Further, regularly assess the risks associated with third-party service providers and dependencies. Ensure that contingency measures are in place for critical third-party services to reduce the risk of disruptions due to external factors.</w:t>
      </w:r>
    </w:p>
    <w:p w:rsidR="0037594B" w:rsidRPr="000D7849" w:rsidRDefault="0037594B" w:rsidP="0037594B">
      <w:pPr>
        <w:pStyle w:val="Default"/>
        <w:spacing w:line="276" w:lineRule="auto"/>
        <w:ind w:left="720"/>
        <w:jc w:val="both"/>
        <w:rPr>
          <w:rFonts w:asciiTheme="majorHAnsi" w:hAnsiTheme="majorHAnsi"/>
          <w:sz w:val="22"/>
          <w:szCs w:val="22"/>
        </w:rPr>
      </w:pPr>
    </w:p>
    <w:p w:rsidR="0037594B" w:rsidRPr="00732763" w:rsidRDefault="0037594B" w:rsidP="00732763">
      <w:pPr>
        <w:pStyle w:val="Default"/>
        <w:spacing w:line="276" w:lineRule="auto"/>
        <w:jc w:val="both"/>
        <w:rPr>
          <w:rFonts w:asciiTheme="majorHAnsi" w:hAnsiTheme="majorHAnsi"/>
          <w:sz w:val="22"/>
          <w:szCs w:val="22"/>
        </w:rPr>
      </w:pPr>
      <w:r w:rsidRPr="000D7849">
        <w:rPr>
          <w:rFonts w:asciiTheme="majorHAnsi" w:hAnsiTheme="majorHAnsi"/>
          <w:bCs/>
          <w:color w:val="auto"/>
          <w:sz w:val="22"/>
          <w:szCs w:val="22"/>
        </w:rPr>
        <w:t>PI(s)</w:t>
      </w:r>
      <w:r w:rsidRPr="000D7849">
        <w:rPr>
          <w:rFonts w:asciiTheme="majorHAnsi" w:hAnsiTheme="majorHAnsi"/>
          <w:sz w:val="22"/>
          <w:szCs w:val="22"/>
        </w:rPr>
        <w:t xml:space="preserve"> shall assess the potential impact of outsourcing arrangements on their operational risk and should take into account the assessment results when deciding if the function should be outsourced.</w:t>
      </w:r>
      <w:r w:rsidR="00732763">
        <w:rPr>
          <w:rFonts w:asciiTheme="majorHAnsi" w:hAnsiTheme="majorHAnsi"/>
          <w:sz w:val="22"/>
          <w:szCs w:val="22"/>
        </w:rPr>
        <w:t xml:space="preserve"> </w:t>
      </w:r>
      <w:r w:rsidR="00732763" w:rsidRPr="00732763">
        <w:rPr>
          <w:rFonts w:asciiTheme="majorHAnsi" w:hAnsiTheme="majorHAnsi"/>
          <w:sz w:val="22"/>
          <w:szCs w:val="22"/>
        </w:rPr>
        <w:t>Accordingly, PI(s)</w:t>
      </w:r>
      <w:r w:rsidR="00732763" w:rsidRPr="00732763">
        <w:rPr>
          <w:rFonts w:asciiTheme="majorHAnsi" w:hAnsiTheme="majorHAnsi"/>
          <w:iCs/>
          <w:sz w:val="22"/>
          <w:szCs w:val="22"/>
        </w:rPr>
        <w:t xml:space="preserve"> shall:</w:t>
      </w:r>
    </w:p>
    <w:p w:rsidR="0037594B" w:rsidRPr="000D7849" w:rsidRDefault="0037594B" w:rsidP="0037594B">
      <w:pPr>
        <w:pStyle w:val="Default"/>
        <w:numPr>
          <w:ilvl w:val="0"/>
          <w:numId w:val="10"/>
        </w:numPr>
        <w:spacing w:line="276" w:lineRule="auto"/>
        <w:jc w:val="both"/>
        <w:rPr>
          <w:rFonts w:asciiTheme="majorHAnsi" w:hAnsiTheme="majorHAnsi"/>
          <w:sz w:val="22"/>
          <w:szCs w:val="22"/>
        </w:rPr>
      </w:pPr>
      <w:r w:rsidRPr="000D7849">
        <w:rPr>
          <w:rFonts w:asciiTheme="majorHAnsi" w:hAnsiTheme="majorHAnsi"/>
          <w:sz w:val="22"/>
          <w:szCs w:val="22"/>
        </w:rPr>
        <w:t>Take appropriate steps to avoid undue additional operational risks.</w:t>
      </w:r>
    </w:p>
    <w:p w:rsidR="0037594B" w:rsidRPr="000D7849" w:rsidRDefault="0037594B" w:rsidP="0037594B">
      <w:pPr>
        <w:pStyle w:val="Default"/>
        <w:numPr>
          <w:ilvl w:val="0"/>
          <w:numId w:val="10"/>
        </w:numPr>
        <w:spacing w:line="276" w:lineRule="auto"/>
        <w:jc w:val="both"/>
        <w:rPr>
          <w:rFonts w:asciiTheme="majorHAnsi" w:hAnsiTheme="majorHAnsi"/>
          <w:sz w:val="22"/>
          <w:szCs w:val="22"/>
        </w:rPr>
      </w:pPr>
      <w:r w:rsidRPr="000D7849">
        <w:rPr>
          <w:rFonts w:asciiTheme="majorHAnsi" w:hAnsiTheme="majorHAnsi"/>
          <w:sz w:val="22"/>
          <w:szCs w:val="22"/>
        </w:rPr>
        <w:t>Undertake assessments that include high-severity operational risk events.</w:t>
      </w:r>
    </w:p>
    <w:p w:rsidR="0037594B" w:rsidRPr="000D7849" w:rsidRDefault="0037594B" w:rsidP="0037594B">
      <w:pPr>
        <w:pStyle w:val="Default"/>
        <w:numPr>
          <w:ilvl w:val="0"/>
          <w:numId w:val="10"/>
        </w:numPr>
        <w:spacing w:line="276" w:lineRule="auto"/>
        <w:jc w:val="both"/>
        <w:rPr>
          <w:rFonts w:asciiTheme="majorHAnsi" w:hAnsiTheme="majorHAnsi"/>
          <w:sz w:val="22"/>
          <w:szCs w:val="22"/>
        </w:rPr>
      </w:pPr>
      <w:r w:rsidRPr="000D7849">
        <w:rPr>
          <w:rFonts w:asciiTheme="majorHAnsi" w:hAnsiTheme="majorHAnsi"/>
          <w:sz w:val="22"/>
          <w:szCs w:val="22"/>
        </w:rPr>
        <w:t>Take into account concentration risks rising from:</w:t>
      </w:r>
      <w:r w:rsidRPr="000D7849">
        <w:rPr>
          <w:rFonts w:asciiTheme="majorHAnsi" w:hAnsiTheme="majorHAnsi"/>
          <w:sz w:val="22"/>
          <w:szCs w:val="22"/>
        </w:rPr>
        <w:tab/>
      </w:r>
    </w:p>
    <w:p w:rsidR="0037594B" w:rsidRPr="000D7849" w:rsidRDefault="0037594B" w:rsidP="0037594B">
      <w:pPr>
        <w:pStyle w:val="Default"/>
        <w:numPr>
          <w:ilvl w:val="1"/>
          <w:numId w:val="10"/>
        </w:numPr>
        <w:spacing w:line="276" w:lineRule="auto"/>
        <w:jc w:val="both"/>
        <w:rPr>
          <w:rFonts w:asciiTheme="majorHAnsi" w:hAnsiTheme="majorHAnsi"/>
          <w:sz w:val="22"/>
          <w:szCs w:val="22"/>
        </w:rPr>
      </w:pPr>
      <w:r w:rsidRPr="000D7849">
        <w:rPr>
          <w:rFonts w:asciiTheme="majorHAnsi" w:hAnsiTheme="majorHAnsi"/>
          <w:sz w:val="22"/>
          <w:szCs w:val="22"/>
        </w:rPr>
        <w:t xml:space="preserve"> outsourcing to a dominant service provider that is not easily substitutable</w:t>
      </w:r>
    </w:p>
    <w:p w:rsidR="0037594B" w:rsidRDefault="0037594B" w:rsidP="0037594B">
      <w:pPr>
        <w:pStyle w:val="Default"/>
        <w:numPr>
          <w:ilvl w:val="1"/>
          <w:numId w:val="10"/>
        </w:numPr>
        <w:spacing w:line="276" w:lineRule="auto"/>
        <w:jc w:val="both"/>
        <w:rPr>
          <w:rFonts w:asciiTheme="majorHAnsi" w:hAnsiTheme="majorHAnsi"/>
          <w:sz w:val="22"/>
          <w:szCs w:val="22"/>
        </w:rPr>
      </w:pPr>
      <w:r w:rsidRPr="000D7849">
        <w:rPr>
          <w:rFonts w:asciiTheme="majorHAnsi" w:hAnsiTheme="majorHAnsi"/>
          <w:sz w:val="22"/>
          <w:szCs w:val="22"/>
        </w:rPr>
        <w:t xml:space="preserve">multiple outsourcing arrangements with the same service provider or closely connected service providers, creating a potential single point of failure. </w:t>
      </w:r>
    </w:p>
    <w:p w:rsidR="0037594B" w:rsidRDefault="0037594B" w:rsidP="00732763">
      <w:pPr>
        <w:pStyle w:val="Default"/>
        <w:numPr>
          <w:ilvl w:val="0"/>
          <w:numId w:val="10"/>
        </w:numPr>
        <w:spacing w:line="276" w:lineRule="auto"/>
        <w:jc w:val="both"/>
        <w:rPr>
          <w:rFonts w:asciiTheme="majorHAnsi" w:hAnsiTheme="majorHAnsi"/>
          <w:sz w:val="22"/>
          <w:szCs w:val="22"/>
        </w:rPr>
      </w:pPr>
      <w:r>
        <w:rPr>
          <w:rFonts w:asciiTheme="majorHAnsi" w:hAnsiTheme="majorHAnsi"/>
          <w:sz w:val="22"/>
          <w:szCs w:val="22"/>
        </w:rPr>
        <w:t>E</w:t>
      </w:r>
      <w:r w:rsidRPr="00340363">
        <w:rPr>
          <w:rFonts w:asciiTheme="majorHAnsi" w:hAnsiTheme="majorHAnsi"/>
          <w:sz w:val="22"/>
          <w:szCs w:val="22"/>
        </w:rPr>
        <w:t>nsure that all contractual terms are clearly defined, including service levels, performance metrics, confidentially of data, penalties for non-compliance, and exit clauses that detail how the institution can transition services if necessary.</w:t>
      </w:r>
    </w:p>
    <w:p w:rsidR="00273194" w:rsidRPr="00732763" w:rsidRDefault="00273194" w:rsidP="00273194">
      <w:pPr>
        <w:pStyle w:val="Default"/>
        <w:spacing w:line="276" w:lineRule="auto"/>
        <w:ind w:left="720"/>
        <w:jc w:val="both"/>
        <w:rPr>
          <w:rFonts w:asciiTheme="majorHAnsi" w:hAnsiTheme="majorHAnsi"/>
          <w:sz w:val="22"/>
          <w:szCs w:val="22"/>
        </w:rPr>
      </w:pPr>
    </w:p>
    <w:p w:rsidR="0037594B" w:rsidRPr="00732763" w:rsidRDefault="0037594B" w:rsidP="00273194">
      <w:pPr>
        <w:pStyle w:val="Default"/>
        <w:spacing w:line="276" w:lineRule="auto"/>
        <w:jc w:val="both"/>
        <w:rPr>
          <w:rFonts w:asciiTheme="majorHAnsi" w:hAnsiTheme="majorHAnsi"/>
          <w:sz w:val="22"/>
          <w:szCs w:val="22"/>
        </w:rPr>
      </w:pPr>
      <w:r w:rsidRPr="000D7849">
        <w:rPr>
          <w:rFonts w:asciiTheme="majorHAnsi" w:hAnsiTheme="majorHAnsi"/>
          <w:sz w:val="22"/>
          <w:szCs w:val="22"/>
        </w:rPr>
        <w:t>The regulated entity should conduct appropriate due diligence in selecting third-party service providers.</w:t>
      </w:r>
      <w:r w:rsidR="00732763">
        <w:rPr>
          <w:rFonts w:asciiTheme="majorHAnsi" w:hAnsiTheme="majorHAnsi"/>
          <w:sz w:val="22"/>
          <w:szCs w:val="22"/>
        </w:rPr>
        <w:t xml:space="preserve"> In accordance </w:t>
      </w:r>
      <w:r w:rsidR="00273194">
        <w:rPr>
          <w:rFonts w:asciiTheme="majorHAnsi" w:hAnsiTheme="majorHAnsi"/>
          <w:sz w:val="22"/>
          <w:szCs w:val="22"/>
        </w:rPr>
        <w:t>to</w:t>
      </w:r>
      <w:r w:rsidR="00732763">
        <w:rPr>
          <w:rFonts w:asciiTheme="majorHAnsi" w:hAnsiTheme="majorHAnsi"/>
          <w:sz w:val="22"/>
          <w:szCs w:val="22"/>
        </w:rPr>
        <w:t xml:space="preserve"> this</w:t>
      </w:r>
      <w:r w:rsidR="00732763" w:rsidRPr="00732763">
        <w:rPr>
          <w:rFonts w:asciiTheme="majorHAnsi" w:hAnsiTheme="majorHAnsi"/>
          <w:sz w:val="22"/>
          <w:szCs w:val="22"/>
        </w:rPr>
        <w:t>, PI(s)</w:t>
      </w:r>
      <w:r w:rsidR="00732763" w:rsidRPr="00732763">
        <w:rPr>
          <w:rFonts w:asciiTheme="majorHAnsi" w:hAnsiTheme="majorHAnsi"/>
          <w:iCs/>
          <w:sz w:val="22"/>
          <w:szCs w:val="22"/>
        </w:rPr>
        <w:t xml:space="preserve"> shall:</w:t>
      </w:r>
    </w:p>
    <w:p w:rsidR="0037594B" w:rsidRPr="000D7849" w:rsidRDefault="0037594B" w:rsidP="0037594B">
      <w:pPr>
        <w:pStyle w:val="ListParagraph"/>
        <w:numPr>
          <w:ilvl w:val="0"/>
          <w:numId w:val="8"/>
        </w:numPr>
        <w:jc w:val="both"/>
        <w:rPr>
          <w:rFonts w:asciiTheme="majorHAnsi" w:hAnsiTheme="majorHAnsi" w:cs="Arial"/>
          <w:b/>
        </w:rPr>
      </w:pPr>
      <w:r w:rsidRPr="000D7849">
        <w:rPr>
          <w:rFonts w:asciiTheme="majorHAnsi" w:hAnsiTheme="majorHAnsi" w:cs="Arial"/>
        </w:rPr>
        <w:t xml:space="preserve">Develop criteria to assess the third-party service provider’s capacity and ability to perform the outsourced activities effectively, reliably and to a high standard </w:t>
      </w:r>
    </w:p>
    <w:p w:rsidR="0037594B" w:rsidRPr="000D7849" w:rsidRDefault="0037594B" w:rsidP="0037594B">
      <w:pPr>
        <w:pStyle w:val="ListParagraph"/>
        <w:numPr>
          <w:ilvl w:val="0"/>
          <w:numId w:val="8"/>
        </w:numPr>
        <w:jc w:val="both"/>
        <w:rPr>
          <w:rFonts w:asciiTheme="majorHAnsi" w:hAnsiTheme="majorHAnsi" w:cs="Arial"/>
          <w:b/>
        </w:rPr>
      </w:pPr>
      <w:r w:rsidRPr="000D7849">
        <w:rPr>
          <w:rFonts w:asciiTheme="majorHAnsi" w:hAnsiTheme="majorHAnsi" w:cs="Arial"/>
        </w:rPr>
        <w:t>Conduct appropriate due diligence</w:t>
      </w:r>
      <w:r>
        <w:rPr>
          <w:rFonts w:asciiTheme="majorHAnsi" w:hAnsiTheme="majorHAnsi" w:cs="Arial"/>
        </w:rPr>
        <w:t xml:space="preserve"> taking</w:t>
      </w:r>
      <w:r w:rsidRPr="000D7849">
        <w:rPr>
          <w:rFonts w:asciiTheme="majorHAnsi" w:hAnsiTheme="majorHAnsi" w:cs="Arial"/>
        </w:rPr>
        <w:t xml:space="preserve"> into account the following: </w:t>
      </w:r>
    </w:p>
    <w:p w:rsidR="0037594B" w:rsidRPr="000D7849" w:rsidRDefault="0037594B" w:rsidP="0037594B">
      <w:pPr>
        <w:pStyle w:val="ListParagraph"/>
        <w:numPr>
          <w:ilvl w:val="1"/>
          <w:numId w:val="8"/>
        </w:numPr>
        <w:jc w:val="both"/>
        <w:rPr>
          <w:rFonts w:asciiTheme="majorHAnsi" w:hAnsiTheme="majorHAnsi" w:cs="Arial"/>
          <w:b/>
        </w:rPr>
      </w:pPr>
      <w:r w:rsidRPr="000D7849">
        <w:rPr>
          <w:rFonts w:asciiTheme="majorHAnsi" w:hAnsiTheme="majorHAnsi" w:cs="Arial"/>
        </w:rPr>
        <w:t xml:space="preserve">The selection of service providers qualified and with adequate resources to perform the outsourcing work; </w:t>
      </w:r>
    </w:p>
    <w:p w:rsidR="0037594B" w:rsidRPr="000D7849" w:rsidRDefault="0037594B" w:rsidP="0037594B">
      <w:pPr>
        <w:pStyle w:val="ListParagraph"/>
        <w:numPr>
          <w:ilvl w:val="1"/>
          <w:numId w:val="8"/>
        </w:numPr>
        <w:jc w:val="both"/>
        <w:rPr>
          <w:rFonts w:asciiTheme="majorHAnsi" w:hAnsiTheme="majorHAnsi" w:cs="Arial"/>
          <w:b/>
        </w:rPr>
      </w:pPr>
      <w:r w:rsidRPr="000D7849">
        <w:rPr>
          <w:rFonts w:asciiTheme="majorHAnsi" w:hAnsiTheme="majorHAnsi" w:cs="Arial"/>
        </w:rPr>
        <w:t>Ensuring that the service provider understands and can meet the objectives of the regulated entity in the specified activity</w:t>
      </w:r>
      <w:r>
        <w:rPr>
          <w:rFonts w:asciiTheme="majorHAnsi" w:hAnsiTheme="majorHAnsi" w:cs="Arial"/>
        </w:rPr>
        <w:t xml:space="preserve">. </w:t>
      </w:r>
    </w:p>
    <w:p w:rsidR="0037594B" w:rsidRPr="004E5570" w:rsidRDefault="0037594B" w:rsidP="0037594B">
      <w:pPr>
        <w:pStyle w:val="ListParagraph"/>
        <w:numPr>
          <w:ilvl w:val="1"/>
          <w:numId w:val="8"/>
        </w:numPr>
        <w:jc w:val="both"/>
        <w:rPr>
          <w:rFonts w:asciiTheme="majorHAnsi" w:hAnsiTheme="majorHAnsi" w:cs="Arial"/>
          <w:b/>
        </w:rPr>
      </w:pPr>
      <w:r w:rsidRPr="004E5570">
        <w:rPr>
          <w:rFonts w:asciiTheme="majorHAnsi" w:hAnsiTheme="majorHAnsi" w:cs="Arial"/>
        </w:rPr>
        <w:t>Recognition of the service provider’s financial soundness to fulfil its obligations.</w:t>
      </w:r>
    </w:p>
    <w:p w:rsidR="0037594B" w:rsidRPr="004E5570" w:rsidRDefault="0037594B" w:rsidP="0037594B">
      <w:pPr>
        <w:pStyle w:val="ListParagraph"/>
        <w:numPr>
          <w:ilvl w:val="1"/>
          <w:numId w:val="8"/>
        </w:numPr>
        <w:jc w:val="both"/>
        <w:rPr>
          <w:rFonts w:asciiTheme="majorHAnsi" w:hAnsiTheme="majorHAnsi" w:cs="Arial"/>
          <w:b/>
        </w:rPr>
      </w:pPr>
      <w:r>
        <w:rPr>
          <w:rFonts w:asciiTheme="majorHAnsi" w:hAnsiTheme="majorHAnsi" w:cs="Arial"/>
          <w:bCs/>
        </w:rPr>
        <w:t xml:space="preserve">The reputation and experience of the service provider in the industry. </w:t>
      </w:r>
    </w:p>
    <w:p w:rsidR="0037594B" w:rsidRDefault="0037594B" w:rsidP="0037594B">
      <w:pPr>
        <w:pStyle w:val="ListParagraph"/>
        <w:numPr>
          <w:ilvl w:val="0"/>
          <w:numId w:val="8"/>
        </w:numPr>
        <w:rPr>
          <w:rFonts w:asciiTheme="majorHAnsi" w:hAnsiTheme="majorHAnsi" w:cs="Arial"/>
        </w:rPr>
      </w:pPr>
      <w:r w:rsidRPr="004E5570">
        <w:rPr>
          <w:rFonts w:asciiTheme="majorHAnsi" w:hAnsiTheme="majorHAnsi" w:cs="Arial"/>
        </w:rPr>
        <w:t>Ensure that the service provider implements appropriate technical and organizational measures to protect the data</w:t>
      </w:r>
    </w:p>
    <w:p w:rsidR="0037594B" w:rsidRPr="000D7849" w:rsidRDefault="0037594B" w:rsidP="004B7217">
      <w:pPr>
        <w:pStyle w:val="Heading2"/>
        <w:numPr>
          <w:ilvl w:val="0"/>
          <w:numId w:val="23"/>
        </w:numPr>
        <w:spacing w:before="0"/>
        <w:jc w:val="both"/>
        <w:rPr>
          <w:rFonts w:cs="Arial"/>
          <w:sz w:val="24"/>
          <w:szCs w:val="22"/>
        </w:rPr>
      </w:pPr>
      <w:bookmarkStart w:id="23" w:name="_Toc191306962"/>
      <w:bookmarkStart w:id="24" w:name="_Toc191565410"/>
      <w:r w:rsidRPr="000D7849">
        <w:rPr>
          <w:rFonts w:cs="Arial"/>
          <w:sz w:val="24"/>
          <w:szCs w:val="22"/>
        </w:rPr>
        <w:t>Disaster Recovery and Business Continuity</w:t>
      </w:r>
      <w:bookmarkEnd w:id="23"/>
      <w:bookmarkEnd w:id="24"/>
      <w:r w:rsidRPr="000D7849">
        <w:rPr>
          <w:rFonts w:cs="Arial"/>
          <w:sz w:val="24"/>
          <w:szCs w:val="22"/>
        </w:rPr>
        <w:t xml:space="preserve"> </w:t>
      </w:r>
    </w:p>
    <w:p w:rsidR="00AC3EA9" w:rsidRDefault="0037594B" w:rsidP="004B7217">
      <w:pPr>
        <w:spacing w:after="0"/>
        <w:jc w:val="both"/>
        <w:rPr>
          <w:rFonts w:asciiTheme="majorHAnsi" w:hAnsiTheme="majorHAnsi" w:cs="Arial"/>
        </w:rPr>
      </w:pPr>
      <w:r w:rsidRPr="000D7849">
        <w:rPr>
          <w:rFonts w:asciiTheme="majorHAnsi" w:hAnsiTheme="majorHAnsi" w:cs="Arial"/>
        </w:rPr>
        <w:t>PI(s) shall serve their customers with minimal disruptions, minimize financial losses to the institution, and mitigate the negative effects of disruptions on business operations.</w:t>
      </w:r>
      <w:r w:rsidR="004B7217">
        <w:rPr>
          <w:rFonts w:asciiTheme="majorHAnsi" w:hAnsiTheme="majorHAnsi" w:cs="Arial"/>
        </w:rPr>
        <w:t xml:space="preserve"> Accordingly, PI(s) shall ensure that:</w:t>
      </w:r>
    </w:p>
    <w:p w:rsidR="00AC3EA9" w:rsidRDefault="00AC3EA9" w:rsidP="004B7217">
      <w:pPr>
        <w:pStyle w:val="ListParagraph"/>
        <w:numPr>
          <w:ilvl w:val="0"/>
          <w:numId w:val="45"/>
        </w:numPr>
        <w:spacing w:after="0"/>
        <w:jc w:val="both"/>
        <w:rPr>
          <w:rFonts w:asciiTheme="majorHAnsi" w:hAnsiTheme="majorHAnsi" w:cs="Arial"/>
        </w:rPr>
      </w:pPr>
      <w:r w:rsidRPr="00AC3EA9">
        <w:rPr>
          <w:rFonts w:asciiTheme="majorHAnsi" w:hAnsiTheme="majorHAnsi" w:cs="Arial"/>
        </w:rPr>
        <w:t xml:space="preserve">To </w:t>
      </w:r>
      <w:r w:rsidR="004B7217" w:rsidRPr="00AC3EA9">
        <w:rPr>
          <w:rFonts w:asciiTheme="majorHAnsi" w:hAnsiTheme="majorHAnsi" w:cs="Arial"/>
        </w:rPr>
        <w:t>develop a BCP based on different cyber threat scenarios, including extreme but plausible events to which it may be exposed. It shall be reviewed at least once a year and include a comprehensive cyber incident response, resumption and recovery plan, to manage cyber security events or incidents.</w:t>
      </w:r>
    </w:p>
    <w:p w:rsidR="00AC3EA9" w:rsidRDefault="004B7217" w:rsidP="004B7217">
      <w:pPr>
        <w:pStyle w:val="ListParagraph"/>
        <w:numPr>
          <w:ilvl w:val="0"/>
          <w:numId w:val="45"/>
        </w:numPr>
        <w:spacing w:after="0"/>
        <w:jc w:val="both"/>
        <w:rPr>
          <w:rFonts w:asciiTheme="majorHAnsi" w:hAnsiTheme="majorHAnsi" w:cs="Arial"/>
        </w:rPr>
      </w:pPr>
      <w:r w:rsidRPr="00AC3EA9">
        <w:rPr>
          <w:rFonts w:asciiTheme="majorHAnsi" w:hAnsiTheme="majorHAnsi" w:cs="Arial"/>
        </w:rPr>
        <w:t>The BCP shall be designed to enable rapid recovery from any adverse event and facilitate safe resumption of critical operations aligned with Recovery Time Objective (RTO) and Recovery Point Objective (RPO) while ensuring the security of processes and data.</w:t>
      </w:r>
    </w:p>
    <w:p w:rsidR="00AC3EA9" w:rsidRDefault="004B7217" w:rsidP="004B7217">
      <w:pPr>
        <w:pStyle w:val="ListParagraph"/>
        <w:numPr>
          <w:ilvl w:val="0"/>
          <w:numId w:val="45"/>
        </w:numPr>
        <w:spacing w:after="0"/>
        <w:jc w:val="both"/>
        <w:rPr>
          <w:rFonts w:asciiTheme="majorHAnsi" w:hAnsiTheme="majorHAnsi" w:cs="Arial"/>
        </w:rPr>
      </w:pPr>
      <w:r w:rsidRPr="00AC3EA9">
        <w:rPr>
          <w:rFonts w:asciiTheme="majorHAnsi" w:hAnsiTheme="majorHAnsi" w:cs="Arial"/>
        </w:rPr>
        <w:t>The PSO shall set up a Disaster Recovery (DR) facility in a different seismic zone than the Primary Data Centre (PDC). There shall be a defined methodology for reconciliation of data so as to ensure that there is no data loss while resuming operations from the DR.</w:t>
      </w:r>
    </w:p>
    <w:p w:rsidR="004B7217" w:rsidRPr="00AC3EA9" w:rsidRDefault="004B7217" w:rsidP="004B7217">
      <w:pPr>
        <w:pStyle w:val="ListParagraph"/>
        <w:numPr>
          <w:ilvl w:val="0"/>
          <w:numId w:val="45"/>
        </w:numPr>
        <w:spacing w:after="0"/>
        <w:jc w:val="both"/>
        <w:rPr>
          <w:rFonts w:asciiTheme="majorHAnsi" w:hAnsiTheme="majorHAnsi" w:cs="Arial"/>
        </w:rPr>
      </w:pPr>
      <w:r w:rsidRPr="00AC3EA9">
        <w:rPr>
          <w:rFonts w:asciiTheme="majorHAnsi" w:hAnsiTheme="majorHAnsi" w:cs="Arial"/>
        </w:rPr>
        <w:t xml:space="preserve">DR drills shall be conducted on a half-yearly or more frequent basis. Any divergence from the RTO and RPO shall be </w:t>
      </w:r>
      <w:r w:rsidR="00AC3EA9" w:rsidRPr="00AC3EA9">
        <w:rPr>
          <w:rFonts w:asciiTheme="majorHAnsi" w:hAnsiTheme="majorHAnsi" w:cs="Arial"/>
        </w:rPr>
        <w:t>analyzed</w:t>
      </w:r>
      <w:r w:rsidRPr="00AC3EA9">
        <w:rPr>
          <w:rFonts w:asciiTheme="majorHAnsi" w:hAnsiTheme="majorHAnsi" w:cs="Arial"/>
        </w:rPr>
        <w:t xml:space="preserve"> and the deficiency be rectified on urgent basis.</w:t>
      </w:r>
    </w:p>
    <w:p w:rsidR="00AC3EA9" w:rsidRDefault="0037594B" w:rsidP="00AC3EA9">
      <w:pPr>
        <w:pStyle w:val="Default"/>
        <w:numPr>
          <w:ilvl w:val="0"/>
          <w:numId w:val="2"/>
        </w:numPr>
        <w:spacing w:line="276" w:lineRule="auto"/>
        <w:jc w:val="both"/>
        <w:rPr>
          <w:rFonts w:asciiTheme="majorHAnsi" w:hAnsiTheme="majorHAnsi"/>
          <w:color w:val="auto"/>
          <w:sz w:val="22"/>
          <w:szCs w:val="22"/>
        </w:rPr>
      </w:pPr>
      <w:r w:rsidRPr="000D7849">
        <w:rPr>
          <w:rFonts w:asciiTheme="majorHAnsi" w:hAnsiTheme="majorHAnsi"/>
          <w:sz w:val="22"/>
          <w:szCs w:val="22"/>
        </w:rPr>
        <w:t>Periodically review and update the contingency plan, taking into account developments which may affect their feasibility</w:t>
      </w:r>
    </w:p>
    <w:p w:rsidR="0037594B" w:rsidRPr="00AC3EA9" w:rsidRDefault="00AC3EA9" w:rsidP="00AC3EA9">
      <w:pPr>
        <w:pStyle w:val="Default"/>
        <w:numPr>
          <w:ilvl w:val="0"/>
          <w:numId w:val="2"/>
        </w:numPr>
        <w:spacing w:line="276" w:lineRule="auto"/>
        <w:jc w:val="both"/>
        <w:rPr>
          <w:rFonts w:asciiTheme="majorHAnsi" w:hAnsiTheme="majorHAnsi"/>
          <w:color w:val="auto"/>
          <w:sz w:val="22"/>
          <w:szCs w:val="22"/>
        </w:rPr>
      </w:pPr>
      <w:r>
        <w:rPr>
          <w:rFonts w:asciiTheme="majorHAnsi" w:hAnsiTheme="majorHAnsi"/>
          <w:color w:val="auto"/>
          <w:sz w:val="22"/>
          <w:szCs w:val="22"/>
        </w:rPr>
        <w:t xml:space="preserve">Tier-1 PSOs </w:t>
      </w:r>
      <w:r>
        <w:rPr>
          <w:rFonts w:asciiTheme="majorHAnsi" w:hAnsiTheme="majorHAnsi"/>
          <w:sz w:val="22"/>
          <w:szCs w:val="22"/>
        </w:rPr>
        <w:t>are</w:t>
      </w:r>
      <w:r w:rsidR="0037594B" w:rsidRPr="00AC3EA9">
        <w:rPr>
          <w:rFonts w:asciiTheme="majorHAnsi" w:hAnsiTheme="majorHAnsi"/>
          <w:sz w:val="22"/>
          <w:szCs w:val="22"/>
        </w:rPr>
        <w:t xml:space="preserve"> expected to minimize their RTO to 2 hours. </w:t>
      </w:r>
    </w:p>
    <w:p w:rsidR="0037594B" w:rsidRPr="00AC3EA9" w:rsidRDefault="0037594B" w:rsidP="0037594B">
      <w:pPr>
        <w:pStyle w:val="Default"/>
        <w:numPr>
          <w:ilvl w:val="0"/>
          <w:numId w:val="3"/>
        </w:numPr>
        <w:spacing w:line="276" w:lineRule="auto"/>
        <w:jc w:val="both"/>
        <w:rPr>
          <w:rFonts w:asciiTheme="majorHAnsi" w:hAnsiTheme="majorHAnsi"/>
          <w:color w:val="auto"/>
          <w:sz w:val="22"/>
          <w:szCs w:val="22"/>
        </w:rPr>
      </w:pPr>
      <w:r w:rsidRPr="000D7849">
        <w:rPr>
          <w:rFonts w:asciiTheme="majorHAnsi" w:hAnsiTheme="majorHAnsi"/>
          <w:sz w:val="22"/>
          <w:szCs w:val="22"/>
        </w:rPr>
        <w:t xml:space="preserve">Perform a "gap analysis" and shall implement a BCP based on disruptions identified and their resulting impact on the PSO. </w:t>
      </w:r>
    </w:p>
    <w:p w:rsidR="00AC3EA9" w:rsidRPr="000D7849" w:rsidRDefault="00AC3EA9" w:rsidP="00AC3EA9">
      <w:pPr>
        <w:pStyle w:val="Default"/>
        <w:numPr>
          <w:ilvl w:val="0"/>
          <w:numId w:val="3"/>
        </w:numPr>
        <w:spacing w:line="276" w:lineRule="auto"/>
        <w:jc w:val="both"/>
        <w:rPr>
          <w:rFonts w:asciiTheme="majorHAnsi" w:hAnsiTheme="majorHAnsi"/>
          <w:color w:val="auto"/>
          <w:sz w:val="22"/>
          <w:szCs w:val="22"/>
        </w:rPr>
      </w:pPr>
      <w:r w:rsidRPr="000D7849">
        <w:rPr>
          <w:rFonts w:asciiTheme="majorHAnsi" w:hAnsiTheme="majorHAnsi"/>
          <w:sz w:val="22"/>
          <w:szCs w:val="22"/>
        </w:rPr>
        <w:t>Evaluate the recovery plan and incident response procedures at least annually and update them as and when changes to business operations, systems and networks occur.</w:t>
      </w:r>
    </w:p>
    <w:p w:rsidR="0037594B" w:rsidRPr="009E5205" w:rsidRDefault="0037594B" w:rsidP="0037594B">
      <w:pPr>
        <w:pStyle w:val="Default"/>
        <w:numPr>
          <w:ilvl w:val="0"/>
          <w:numId w:val="6"/>
        </w:numPr>
        <w:jc w:val="both"/>
        <w:rPr>
          <w:rFonts w:asciiTheme="majorHAnsi" w:hAnsiTheme="majorHAnsi"/>
          <w:bCs/>
          <w:color w:val="auto"/>
          <w:sz w:val="22"/>
          <w:szCs w:val="22"/>
        </w:rPr>
      </w:pPr>
      <w:r w:rsidRPr="000D7849">
        <w:rPr>
          <w:rFonts w:asciiTheme="majorHAnsi" w:hAnsiTheme="majorHAnsi"/>
          <w:bCs/>
          <w:color w:val="auto"/>
          <w:sz w:val="22"/>
          <w:szCs w:val="22"/>
        </w:rPr>
        <w:t xml:space="preserve">BCP and DR drills shall be conducted half yearly </w:t>
      </w:r>
      <w:r>
        <w:rPr>
          <w:rFonts w:asciiTheme="majorHAnsi" w:hAnsiTheme="majorHAnsi"/>
          <w:bCs/>
          <w:color w:val="auto"/>
          <w:sz w:val="22"/>
          <w:szCs w:val="22"/>
        </w:rPr>
        <w:t xml:space="preserve">in presence of independent reviewers </w:t>
      </w:r>
      <w:r w:rsidRPr="000D7849">
        <w:rPr>
          <w:rFonts w:asciiTheme="majorHAnsi" w:hAnsiTheme="majorHAnsi"/>
          <w:bCs/>
          <w:color w:val="auto"/>
          <w:sz w:val="22"/>
          <w:szCs w:val="22"/>
        </w:rPr>
        <w:t>and results should be recorded in a</w:t>
      </w:r>
      <w:r>
        <w:rPr>
          <w:rFonts w:asciiTheme="majorHAnsi" w:hAnsiTheme="majorHAnsi"/>
          <w:bCs/>
          <w:color w:val="auto"/>
          <w:sz w:val="22"/>
          <w:szCs w:val="22"/>
        </w:rPr>
        <w:t xml:space="preserve"> </w:t>
      </w:r>
      <w:r w:rsidRPr="009E5205">
        <w:rPr>
          <w:rFonts w:asciiTheme="majorHAnsi" w:hAnsiTheme="majorHAnsi"/>
          <w:bCs/>
          <w:color w:val="auto"/>
          <w:sz w:val="22"/>
          <w:szCs w:val="22"/>
        </w:rPr>
        <w:t xml:space="preserve">formal report and be shared with SBP as and when required. </w:t>
      </w:r>
    </w:p>
    <w:p w:rsidR="0037594B" w:rsidRPr="000D7849" w:rsidRDefault="0037594B" w:rsidP="0037594B">
      <w:pPr>
        <w:pStyle w:val="Default"/>
        <w:numPr>
          <w:ilvl w:val="0"/>
          <w:numId w:val="6"/>
        </w:numPr>
        <w:spacing w:line="276" w:lineRule="auto"/>
        <w:jc w:val="both"/>
        <w:rPr>
          <w:rFonts w:asciiTheme="majorHAnsi" w:hAnsiTheme="majorHAnsi"/>
          <w:bCs/>
          <w:color w:val="auto"/>
          <w:sz w:val="22"/>
          <w:szCs w:val="22"/>
        </w:rPr>
      </w:pPr>
      <w:r w:rsidRPr="000D7849">
        <w:rPr>
          <w:rFonts w:asciiTheme="majorHAnsi" w:hAnsiTheme="majorHAnsi"/>
          <w:sz w:val="22"/>
          <w:szCs w:val="22"/>
        </w:rPr>
        <w:t>Test and validate, at least annually, the effectiveness of recovery requirements and the ability of staff to execute the necessary emergency and recovery procedures.</w:t>
      </w:r>
    </w:p>
    <w:p w:rsidR="00AC3EA9" w:rsidRPr="00AC3EA9" w:rsidRDefault="0037594B" w:rsidP="00AC3EA9">
      <w:pPr>
        <w:pStyle w:val="Default"/>
        <w:numPr>
          <w:ilvl w:val="0"/>
          <w:numId w:val="6"/>
        </w:numPr>
        <w:spacing w:line="276" w:lineRule="auto"/>
        <w:jc w:val="both"/>
        <w:rPr>
          <w:rFonts w:asciiTheme="majorHAnsi" w:hAnsiTheme="majorHAnsi"/>
          <w:bCs/>
          <w:color w:val="auto"/>
          <w:sz w:val="22"/>
          <w:szCs w:val="22"/>
        </w:rPr>
      </w:pPr>
      <w:r w:rsidRPr="000D7849">
        <w:rPr>
          <w:rFonts w:asciiTheme="majorHAnsi" w:hAnsiTheme="majorHAnsi"/>
          <w:sz w:val="22"/>
          <w:szCs w:val="22"/>
        </w:rPr>
        <w:t>Participate in disaster recovery tests that are conducted by its service provider(s).</w:t>
      </w:r>
    </w:p>
    <w:p w:rsidR="0037594B" w:rsidRPr="00AC3EA9" w:rsidRDefault="0037594B" w:rsidP="00AC3EA9">
      <w:pPr>
        <w:pStyle w:val="Default"/>
        <w:numPr>
          <w:ilvl w:val="0"/>
          <w:numId w:val="6"/>
        </w:numPr>
        <w:spacing w:line="276" w:lineRule="auto"/>
        <w:jc w:val="both"/>
        <w:rPr>
          <w:rFonts w:asciiTheme="majorHAnsi" w:hAnsiTheme="majorHAnsi"/>
          <w:bCs/>
          <w:color w:val="auto"/>
          <w:sz w:val="22"/>
          <w:szCs w:val="22"/>
        </w:rPr>
      </w:pPr>
      <w:r w:rsidRPr="000D7849">
        <w:rPr>
          <w:rFonts w:asciiTheme="majorHAnsi" w:hAnsiTheme="majorHAnsi"/>
          <w:sz w:val="22"/>
          <w:szCs w:val="22"/>
        </w:rPr>
        <w:t>BCP and DR plans shall cover various scenarios such as total shutdown, complete switchover of the primary site and/or component failure at the individual system or application cluster level.</w:t>
      </w:r>
    </w:p>
    <w:p w:rsidR="0037594B" w:rsidRPr="004457BE" w:rsidRDefault="0037594B" w:rsidP="0037594B">
      <w:pPr>
        <w:pStyle w:val="Default"/>
        <w:numPr>
          <w:ilvl w:val="0"/>
          <w:numId w:val="7"/>
        </w:numPr>
        <w:spacing w:line="276" w:lineRule="auto"/>
        <w:jc w:val="both"/>
        <w:rPr>
          <w:rFonts w:asciiTheme="majorHAnsi" w:hAnsiTheme="majorHAnsi"/>
          <w:b/>
          <w:color w:val="auto"/>
          <w:sz w:val="22"/>
          <w:szCs w:val="22"/>
        </w:rPr>
      </w:pPr>
      <w:r w:rsidRPr="000D7849">
        <w:rPr>
          <w:rFonts w:asciiTheme="majorHAnsi" w:hAnsiTheme="majorHAnsi"/>
          <w:sz w:val="22"/>
          <w:szCs w:val="22"/>
        </w:rPr>
        <w:t>BCP/DR drills planned with third parties</w:t>
      </w:r>
      <w:r>
        <w:rPr>
          <w:rFonts w:asciiTheme="majorHAnsi" w:hAnsiTheme="majorHAnsi"/>
          <w:sz w:val="22"/>
          <w:szCs w:val="22"/>
        </w:rPr>
        <w:t xml:space="preserve"> </w:t>
      </w:r>
      <w:r w:rsidRPr="000D7849">
        <w:rPr>
          <w:rFonts w:asciiTheme="majorHAnsi" w:hAnsiTheme="majorHAnsi"/>
          <w:sz w:val="22"/>
          <w:szCs w:val="22"/>
        </w:rPr>
        <w:t>shall be performed annually.</w:t>
      </w:r>
    </w:p>
    <w:p w:rsidR="0037594B" w:rsidRDefault="0037594B" w:rsidP="0037594B">
      <w:pPr>
        <w:pStyle w:val="Default"/>
        <w:numPr>
          <w:ilvl w:val="0"/>
          <w:numId w:val="7"/>
        </w:numPr>
        <w:spacing w:line="276" w:lineRule="auto"/>
        <w:jc w:val="both"/>
        <w:rPr>
          <w:rFonts w:asciiTheme="majorHAnsi" w:hAnsiTheme="majorHAnsi"/>
        </w:rPr>
      </w:pPr>
      <w:r w:rsidRPr="004457BE">
        <w:rPr>
          <w:rFonts w:asciiTheme="majorHAnsi" w:hAnsiTheme="majorHAnsi"/>
          <w:sz w:val="22"/>
          <w:szCs w:val="22"/>
        </w:rPr>
        <w:t>Any BCP/DR drill conducted by the third-party of functions that would affect the ability of the PSO to conduct its business activities must be reviewed by PSP&amp;OD.</w:t>
      </w:r>
    </w:p>
    <w:p w:rsidR="0037594B" w:rsidRPr="00AC3EA9" w:rsidRDefault="0037594B" w:rsidP="0037594B">
      <w:pPr>
        <w:pStyle w:val="Default"/>
        <w:numPr>
          <w:ilvl w:val="0"/>
          <w:numId w:val="7"/>
        </w:numPr>
        <w:spacing w:line="276" w:lineRule="auto"/>
        <w:jc w:val="both"/>
        <w:rPr>
          <w:rFonts w:asciiTheme="majorHAnsi" w:hAnsiTheme="majorHAnsi"/>
          <w:sz w:val="22"/>
          <w:szCs w:val="22"/>
        </w:rPr>
      </w:pPr>
      <w:r>
        <w:rPr>
          <w:rFonts w:asciiTheme="majorHAnsi" w:hAnsiTheme="majorHAnsi"/>
          <w:bCs/>
          <w:color w:val="auto"/>
          <w:sz w:val="22"/>
          <w:szCs w:val="22"/>
        </w:rPr>
        <w:t xml:space="preserve">The PSO must participate in annual </w:t>
      </w:r>
      <w:r w:rsidRPr="00010A59">
        <w:rPr>
          <w:rFonts w:asciiTheme="majorHAnsi" w:hAnsiTheme="majorHAnsi"/>
          <w:bCs/>
          <w:color w:val="auto"/>
          <w:sz w:val="22"/>
          <w:szCs w:val="22"/>
        </w:rPr>
        <w:t>BCP/DR drills planned with third parties.</w:t>
      </w:r>
    </w:p>
    <w:p w:rsidR="00AC3EA9" w:rsidRPr="004457BE" w:rsidRDefault="00AC3EA9" w:rsidP="00AC3EA9">
      <w:pPr>
        <w:pStyle w:val="Default"/>
        <w:spacing w:line="276" w:lineRule="auto"/>
        <w:ind w:left="720"/>
        <w:jc w:val="both"/>
        <w:rPr>
          <w:rFonts w:asciiTheme="majorHAnsi" w:hAnsiTheme="majorHAnsi"/>
          <w:sz w:val="22"/>
          <w:szCs w:val="22"/>
        </w:rPr>
      </w:pPr>
    </w:p>
    <w:p w:rsidR="0037594B" w:rsidRDefault="0037594B" w:rsidP="00AC3EA9">
      <w:pPr>
        <w:pStyle w:val="Heading2"/>
        <w:numPr>
          <w:ilvl w:val="0"/>
          <w:numId w:val="23"/>
        </w:numPr>
        <w:spacing w:before="0"/>
        <w:jc w:val="both"/>
        <w:rPr>
          <w:rFonts w:cs="Arial"/>
          <w:sz w:val="24"/>
          <w:szCs w:val="22"/>
        </w:rPr>
      </w:pPr>
      <w:bookmarkStart w:id="25" w:name="_Toc191306972"/>
      <w:bookmarkStart w:id="26" w:name="_Toc191565411"/>
      <w:r w:rsidRPr="009E5205">
        <w:rPr>
          <w:rFonts w:cs="Arial"/>
          <w:sz w:val="24"/>
          <w:szCs w:val="22"/>
        </w:rPr>
        <w:t>Technology Audit</w:t>
      </w:r>
      <w:bookmarkEnd w:id="25"/>
      <w:bookmarkEnd w:id="26"/>
    </w:p>
    <w:p w:rsidR="0037594B" w:rsidRPr="004E5570" w:rsidRDefault="0037594B" w:rsidP="00AC3EA9">
      <w:pPr>
        <w:spacing w:after="0"/>
        <w:jc w:val="both"/>
        <w:rPr>
          <w:rFonts w:cs="Arial"/>
          <w:i/>
          <w:iCs/>
        </w:rPr>
      </w:pPr>
      <w:r w:rsidRPr="000D7849">
        <w:rPr>
          <w:rFonts w:asciiTheme="majorHAnsi" w:hAnsiTheme="majorHAnsi" w:cs="Arial"/>
          <w:bCs/>
          <w:i/>
          <w:iCs/>
        </w:rPr>
        <w:t>A Payment Institution shall:</w:t>
      </w:r>
    </w:p>
    <w:p w:rsidR="0037594B" w:rsidRPr="00010A59" w:rsidRDefault="0037594B" w:rsidP="0037594B">
      <w:pPr>
        <w:pStyle w:val="Default"/>
        <w:numPr>
          <w:ilvl w:val="0"/>
          <w:numId w:val="11"/>
        </w:numPr>
        <w:ind w:left="810"/>
        <w:jc w:val="both"/>
        <w:rPr>
          <w:rFonts w:asciiTheme="majorHAnsi" w:hAnsiTheme="majorHAnsi"/>
          <w:bCs/>
          <w:color w:val="auto"/>
          <w:sz w:val="22"/>
          <w:szCs w:val="22"/>
        </w:rPr>
      </w:pPr>
      <w:r w:rsidRPr="004E5570">
        <w:rPr>
          <w:rFonts w:asciiTheme="majorHAnsi" w:hAnsiTheme="majorHAnsi"/>
          <w:bCs/>
          <w:iCs/>
        </w:rPr>
        <w:t>E</w:t>
      </w:r>
      <w:r w:rsidRPr="007E5389">
        <w:rPr>
          <w:rFonts w:asciiTheme="majorHAnsi" w:hAnsiTheme="majorHAnsi"/>
          <w:bCs/>
          <w:iCs/>
          <w:color w:val="auto"/>
          <w:sz w:val="22"/>
          <w:szCs w:val="22"/>
        </w:rPr>
        <w:t>s</w:t>
      </w:r>
      <w:r w:rsidRPr="00010A59">
        <w:rPr>
          <w:rFonts w:asciiTheme="majorHAnsi" w:hAnsiTheme="majorHAnsi"/>
          <w:bCs/>
          <w:color w:val="auto"/>
          <w:sz w:val="22"/>
          <w:szCs w:val="22"/>
        </w:rPr>
        <w:t xml:space="preserve">tablish a </w:t>
      </w:r>
      <w:r>
        <w:rPr>
          <w:rFonts w:asciiTheme="majorHAnsi" w:hAnsiTheme="majorHAnsi"/>
          <w:bCs/>
          <w:color w:val="auto"/>
          <w:sz w:val="22"/>
          <w:szCs w:val="22"/>
        </w:rPr>
        <w:t>risk-based</w:t>
      </w:r>
      <w:r w:rsidRPr="00010A59">
        <w:rPr>
          <w:rFonts w:asciiTheme="majorHAnsi" w:hAnsiTheme="majorHAnsi"/>
          <w:bCs/>
          <w:color w:val="auto"/>
          <w:sz w:val="22"/>
          <w:szCs w:val="22"/>
        </w:rPr>
        <w:t xml:space="preserve"> audit plan that provides appropriate coverage of critical technology services, technology service providers, material external system interfaces, delayed or prematurely terminated material technology projects and post-implementation reviews of new or material enhancements of technology services.</w:t>
      </w:r>
    </w:p>
    <w:p w:rsidR="0037594B" w:rsidRPr="00422FA3" w:rsidRDefault="0037594B" w:rsidP="0037594B">
      <w:pPr>
        <w:pStyle w:val="Default"/>
        <w:numPr>
          <w:ilvl w:val="0"/>
          <w:numId w:val="11"/>
        </w:numPr>
        <w:ind w:left="810"/>
        <w:jc w:val="both"/>
        <w:rPr>
          <w:rFonts w:asciiTheme="majorHAnsi" w:hAnsiTheme="majorHAnsi"/>
          <w:bCs/>
          <w:color w:val="auto"/>
          <w:sz w:val="22"/>
          <w:szCs w:val="22"/>
        </w:rPr>
      </w:pPr>
      <w:r w:rsidRPr="00010A59">
        <w:rPr>
          <w:rFonts w:asciiTheme="majorHAnsi" w:hAnsiTheme="majorHAnsi"/>
          <w:bCs/>
          <w:color w:val="auto"/>
          <w:sz w:val="22"/>
          <w:szCs w:val="22"/>
        </w:rPr>
        <w:t>That the scope, frequency and intensity of technology audits are proportionate with the complexity, sophistication and criticality of technology systems and applications.</w:t>
      </w:r>
    </w:p>
    <w:p w:rsidR="0078380B" w:rsidRDefault="0037594B" w:rsidP="00AC3EA9">
      <w:pPr>
        <w:pStyle w:val="BodyText"/>
        <w:numPr>
          <w:ilvl w:val="0"/>
          <w:numId w:val="30"/>
        </w:numPr>
        <w:rPr>
          <w:rFonts w:asciiTheme="majorHAnsi" w:eastAsiaTheme="minorHAnsi" w:hAnsiTheme="majorHAnsi" w:cs="Arial"/>
          <w:bCs/>
          <w:szCs w:val="22"/>
        </w:rPr>
      </w:pPr>
      <w:r w:rsidRPr="00330D6C">
        <w:rPr>
          <w:rFonts w:asciiTheme="majorHAnsi" w:eastAsiaTheme="minorHAnsi" w:hAnsiTheme="majorHAnsi" w:cs="Arial"/>
          <w:bCs/>
          <w:szCs w:val="22"/>
        </w:rPr>
        <w:t>Get their systems, applications and processes audited from reputable technology audit firms after commencement of their pilot operations and thereafter on annual basis.</w:t>
      </w:r>
      <w:bookmarkEnd w:id="2"/>
      <w:bookmarkEnd w:id="3"/>
    </w:p>
    <w:p w:rsidR="00AC3EA9" w:rsidRDefault="00AC3EA9">
      <w:pPr>
        <w:rPr>
          <w:rFonts w:asciiTheme="majorHAnsi" w:hAnsiTheme="majorHAnsi" w:cs="Arial"/>
          <w:bCs/>
        </w:rPr>
      </w:pPr>
      <w:r>
        <w:rPr>
          <w:rFonts w:asciiTheme="majorHAnsi" w:hAnsiTheme="majorHAnsi" w:cs="Arial"/>
          <w:bCs/>
        </w:rPr>
        <w:br w:type="page"/>
      </w:r>
    </w:p>
    <w:p w:rsidR="00AC3EA9" w:rsidRDefault="00AC3EA9" w:rsidP="00AC3EA9">
      <w:pPr>
        <w:pStyle w:val="BodyText"/>
        <w:jc w:val="center"/>
        <w:rPr>
          <w:rFonts w:asciiTheme="majorHAnsi" w:eastAsiaTheme="minorHAnsi" w:hAnsiTheme="majorHAnsi" w:cs="Arial"/>
          <w:bCs/>
          <w:szCs w:val="22"/>
        </w:rPr>
      </w:pPr>
      <w:r>
        <w:rPr>
          <w:rFonts w:asciiTheme="majorHAnsi" w:eastAsiaTheme="minorHAnsi" w:hAnsiTheme="majorHAnsi" w:cs="Arial"/>
          <w:bCs/>
          <w:szCs w:val="22"/>
        </w:rPr>
        <w:t>Annexure 1</w:t>
      </w:r>
    </w:p>
    <w:tbl>
      <w:tblPr>
        <w:tblStyle w:val="GridTable4-Accent1"/>
        <w:tblW w:w="5000" w:type="pct"/>
        <w:tblLook w:val="04A0" w:firstRow="1" w:lastRow="0" w:firstColumn="1" w:lastColumn="0" w:noHBand="0" w:noVBand="1"/>
      </w:tblPr>
      <w:tblGrid>
        <w:gridCol w:w="447"/>
        <w:gridCol w:w="2675"/>
        <w:gridCol w:w="6228"/>
      </w:tblGrid>
      <w:tr w:rsidR="00AC3EA9" w:rsidRPr="007843FC" w:rsidTr="00AC3EA9">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68" w:type="pct"/>
          </w:tcPr>
          <w:p w:rsidR="00AC3EA9" w:rsidRPr="007843FC" w:rsidRDefault="00AC3EA9" w:rsidP="004E5570">
            <w:pPr>
              <w:spacing w:before="120" w:after="120"/>
              <w:jc w:val="center"/>
              <w:rPr>
                <w:rFonts w:cstheme="minorHAnsi"/>
                <w:sz w:val="24"/>
                <w:szCs w:val="24"/>
              </w:rPr>
            </w:pPr>
            <w:r w:rsidRPr="007843FC">
              <w:rPr>
                <w:rFonts w:cstheme="minorHAnsi"/>
                <w:sz w:val="24"/>
                <w:szCs w:val="24"/>
              </w:rPr>
              <w:t>#</w:t>
            </w:r>
          </w:p>
        </w:tc>
        <w:tc>
          <w:tcPr>
            <w:tcW w:w="1466" w:type="pct"/>
          </w:tcPr>
          <w:p w:rsidR="00AC3EA9" w:rsidRPr="007843FC" w:rsidRDefault="00AC3EA9" w:rsidP="004E5570">
            <w:pPr>
              <w:spacing w:before="120"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843FC">
              <w:rPr>
                <w:rFonts w:cstheme="minorHAnsi"/>
                <w:sz w:val="24"/>
                <w:szCs w:val="24"/>
              </w:rPr>
              <w:t>Data Field</w:t>
            </w:r>
          </w:p>
        </w:tc>
        <w:tc>
          <w:tcPr>
            <w:tcW w:w="3365" w:type="pct"/>
          </w:tcPr>
          <w:p w:rsidR="00AC3EA9" w:rsidRPr="007843FC" w:rsidRDefault="00AC3EA9" w:rsidP="004E5570">
            <w:pPr>
              <w:spacing w:before="120"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843FC">
              <w:rPr>
                <w:rFonts w:cstheme="minorHAnsi"/>
                <w:sz w:val="24"/>
                <w:szCs w:val="24"/>
              </w:rPr>
              <w:t>Data Value Type</w:t>
            </w:r>
          </w:p>
        </w:tc>
      </w:tr>
      <w:tr w:rsidR="00AC3EA9" w:rsidRPr="007843FC" w:rsidTr="00AC3EA9">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68" w:type="pct"/>
            <w:vAlign w:val="center"/>
          </w:tcPr>
          <w:p w:rsidR="00AC3EA9" w:rsidRPr="007843FC" w:rsidRDefault="00AC3EA9" w:rsidP="004E5570">
            <w:pPr>
              <w:jc w:val="center"/>
              <w:rPr>
                <w:rFonts w:cstheme="minorHAnsi"/>
                <w:b w:val="0"/>
                <w:bCs w:val="0"/>
              </w:rPr>
            </w:pPr>
            <w:r w:rsidRPr="007843FC">
              <w:rPr>
                <w:rFonts w:cstheme="minorHAnsi"/>
                <w:b w:val="0"/>
                <w:bCs w:val="0"/>
              </w:rPr>
              <w:t>1</w:t>
            </w:r>
          </w:p>
        </w:tc>
        <w:tc>
          <w:tcPr>
            <w:tcW w:w="1466" w:type="pct"/>
            <w:vAlign w:val="center"/>
          </w:tcPr>
          <w:p w:rsidR="00AC3EA9" w:rsidRPr="007843FC" w:rsidRDefault="00AC3EA9" w:rsidP="004E5570">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843FC">
              <w:rPr>
                <w:rFonts w:cstheme="minorHAnsi"/>
              </w:rPr>
              <w:t>Regulated Entity Name</w:t>
            </w:r>
          </w:p>
        </w:tc>
        <w:tc>
          <w:tcPr>
            <w:tcW w:w="3365" w:type="pct"/>
            <w:vAlign w:val="center"/>
          </w:tcPr>
          <w:p w:rsidR="00AC3EA9" w:rsidRPr="007843FC" w:rsidRDefault="00AC3EA9" w:rsidP="004E557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7843FC">
              <w:rPr>
                <w:rFonts w:cstheme="minorHAnsi"/>
              </w:rPr>
              <w:t>Text</w:t>
            </w:r>
          </w:p>
        </w:tc>
      </w:tr>
      <w:tr w:rsidR="00AC3EA9" w:rsidRPr="007843FC" w:rsidTr="00AC3EA9">
        <w:trPr>
          <w:trHeight w:val="278"/>
        </w:trPr>
        <w:tc>
          <w:tcPr>
            <w:cnfStyle w:val="001000000000" w:firstRow="0" w:lastRow="0" w:firstColumn="1" w:lastColumn="0" w:oddVBand="0" w:evenVBand="0" w:oddHBand="0" w:evenHBand="0" w:firstRowFirstColumn="0" w:firstRowLastColumn="0" w:lastRowFirstColumn="0" w:lastRowLastColumn="0"/>
            <w:tcW w:w="168" w:type="pct"/>
            <w:vAlign w:val="center"/>
          </w:tcPr>
          <w:p w:rsidR="00AC3EA9" w:rsidRPr="007843FC" w:rsidRDefault="00AC3EA9" w:rsidP="004E5570">
            <w:pPr>
              <w:jc w:val="center"/>
              <w:rPr>
                <w:rFonts w:cstheme="minorHAnsi"/>
                <w:b w:val="0"/>
                <w:bCs w:val="0"/>
              </w:rPr>
            </w:pPr>
            <w:r w:rsidRPr="007843FC">
              <w:rPr>
                <w:rFonts w:cstheme="minorHAnsi"/>
                <w:b w:val="0"/>
                <w:bCs w:val="0"/>
              </w:rPr>
              <w:t>2</w:t>
            </w:r>
          </w:p>
        </w:tc>
        <w:tc>
          <w:tcPr>
            <w:tcW w:w="1466" w:type="pct"/>
            <w:vAlign w:val="center"/>
          </w:tcPr>
          <w:p w:rsidR="00AC3EA9" w:rsidRPr="007843FC" w:rsidRDefault="00AC3EA9" w:rsidP="004E5570">
            <w:pPr>
              <w:jc w:val="both"/>
              <w:cnfStyle w:val="000000000000" w:firstRow="0" w:lastRow="0" w:firstColumn="0" w:lastColumn="0" w:oddVBand="0" w:evenVBand="0" w:oddHBand="0" w:evenHBand="0" w:firstRowFirstColumn="0" w:firstRowLastColumn="0" w:lastRowFirstColumn="0" w:lastRowLastColumn="0"/>
              <w:rPr>
                <w:rFonts w:cstheme="minorHAnsi"/>
              </w:rPr>
            </w:pPr>
            <w:r w:rsidRPr="007843FC">
              <w:rPr>
                <w:rFonts w:cstheme="minorHAnsi"/>
              </w:rPr>
              <w:t>Type</w:t>
            </w:r>
          </w:p>
        </w:tc>
        <w:tc>
          <w:tcPr>
            <w:tcW w:w="3365" w:type="pct"/>
            <w:vAlign w:val="center"/>
          </w:tcPr>
          <w:p w:rsidR="00AC3EA9" w:rsidRPr="007843FC" w:rsidRDefault="00AC3EA9" w:rsidP="004E557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7843FC">
              <w:rPr>
                <w:rFonts w:cstheme="minorHAnsi"/>
              </w:rPr>
              <w:t>Cyber-attack, IT Incident</w:t>
            </w:r>
          </w:p>
        </w:tc>
      </w:tr>
      <w:tr w:rsidR="00AC3EA9" w:rsidRPr="007843FC" w:rsidTr="00AC3EA9">
        <w:trPr>
          <w:cnfStyle w:val="000000100000" w:firstRow="0" w:lastRow="0" w:firstColumn="0" w:lastColumn="0" w:oddVBand="0" w:evenVBand="0" w:oddHBand="1" w:evenHBand="0" w:firstRowFirstColumn="0" w:firstRowLastColumn="0" w:lastRowFirstColumn="0" w:lastRowLastColumn="0"/>
          <w:trHeight w:val="1052"/>
        </w:trPr>
        <w:tc>
          <w:tcPr>
            <w:cnfStyle w:val="001000000000" w:firstRow="0" w:lastRow="0" w:firstColumn="1" w:lastColumn="0" w:oddVBand="0" w:evenVBand="0" w:oddHBand="0" w:evenHBand="0" w:firstRowFirstColumn="0" w:firstRowLastColumn="0" w:lastRowFirstColumn="0" w:lastRowLastColumn="0"/>
            <w:tcW w:w="168" w:type="pct"/>
            <w:vAlign w:val="center"/>
          </w:tcPr>
          <w:p w:rsidR="00AC3EA9" w:rsidRPr="007843FC" w:rsidRDefault="00AC3EA9" w:rsidP="004E5570">
            <w:pPr>
              <w:jc w:val="center"/>
              <w:rPr>
                <w:rFonts w:cstheme="minorHAnsi"/>
                <w:b w:val="0"/>
                <w:bCs w:val="0"/>
              </w:rPr>
            </w:pPr>
            <w:r w:rsidRPr="007843FC">
              <w:rPr>
                <w:rFonts w:cstheme="minorHAnsi"/>
                <w:b w:val="0"/>
                <w:bCs w:val="0"/>
              </w:rPr>
              <w:t>3</w:t>
            </w:r>
          </w:p>
        </w:tc>
        <w:tc>
          <w:tcPr>
            <w:tcW w:w="1466" w:type="pct"/>
            <w:vAlign w:val="center"/>
          </w:tcPr>
          <w:p w:rsidR="00AC3EA9" w:rsidRPr="007843FC" w:rsidRDefault="00AC3EA9" w:rsidP="004E5570">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843FC">
              <w:rPr>
                <w:rFonts w:cstheme="minorHAnsi"/>
              </w:rPr>
              <w:t>Category</w:t>
            </w:r>
          </w:p>
        </w:tc>
        <w:tc>
          <w:tcPr>
            <w:tcW w:w="3365" w:type="pct"/>
            <w:vAlign w:val="center"/>
          </w:tcPr>
          <w:p w:rsidR="00AC3EA9" w:rsidRPr="007843FC" w:rsidRDefault="00AC3EA9" w:rsidP="004E557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7843FC">
              <w:rPr>
                <w:rFonts w:cstheme="minorHAnsi"/>
              </w:rPr>
              <w:t>Ransomware, Data Breach, DDoS,</w:t>
            </w:r>
          </w:p>
          <w:p w:rsidR="00AC3EA9" w:rsidRPr="007843FC" w:rsidRDefault="00AC3EA9" w:rsidP="004E557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7843FC">
              <w:rPr>
                <w:rFonts w:cstheme="minorHAnsi"/>
              </w:rPr>
              <w:t>Website Defacement, Upgradation Failure, Hardware Failure, Patch Upgrade Issue, Connectivity Issues, Power,</w:t>
            </w:r>
          </w:p>
          <w:p w:rsidR="00AC3EA9" w:rsidRPr="007843FC" w:rsidRDefault="00AC3EA9" w:rsidP="004E557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7843FC">
              <w:rPr>
                <w:rFonts w:cstheme="minorHAnsi"/>
              </w:rPr>
              <w:t>Data Center Hazards, Others (please specify)</w:t>
            </w:r>
          </w:p>
        </w:tc>
      </w:tr>
      <w:tr w:rsidR="00AC3EA9" w:rsidRPr="007843FC" w:rsidTr="00AC3EA9">
        <w:trPr>
          <w:trHeight w:val="277"/>
        </w:trPr>
        <w:tc>
          <w:tcPr>
            <w:cnfStyle w:val="001000000000" w:firstRow="0" w:lastRow="0" w:firstColumn="1" w:lastColumn="0" w:oddVBand="0" w:evenVBand="0" w:oddHBand="0" w:evenHBand="0" w:firstRowFirstColumn="0" w:firstRowLastColumn="0" w:lastRowFirstColumn="0" w:lastRowLastColumn="0"/>
            <w:tcW w:w="168" w:type="pct"/>
            <w:vAlign w:val="center"/>
          </w:tcPr>
          <w:p w:rsidR="00AC3EA9" w:rsidRPr="007843FC" w:rsidRDefault="00AC3EA9" w:rsidP="004E5570">
            <w:pPr>
              <w:jc w:val="center"/>
              <w:rPr>
                <w:rFonts w:cstheme="minorHAnsi"/>
                <w:b w:val="0"/>
                <w:bCs w:val="0"/>
              </w:rPr>
            </w:pPr>
            <w:r w:rsidRPr="007843FC">
              <w:rPr>
                <w:rFonts w:cstheme="minorHAnsi"/>
                <w:b w:val="0"/>
                <w:bCs w:val="0"/>
              </w:rPr>
              <w:t>4</w:t>
            </w:r>
          </w:p>
        </w:tc>
        <w:tc>
          <w:tcPr>
            <w:tcW w:w="1466" w:type="pct"/>
            <w:vAlign w:val="center"/>
          </w:tcPr>
          <w:p w:rsidR="00AC3EA9" w:rsidRPr="007843FC" w:rsidRDefault="00AC3EA9" w:rsidP="004E5570">
            <w:pPr>
              <w:jc w:val="both"/>
              <w:cnfStyle w:val="000000000000" w:firstRow="0" w:lastRow="0" w:firstColumn="0" w:lastColumn="0" w:oddVBand="0" w:evenVBand="0" w:oddHBand="0" w:evenHBand="0" w:firstRowFirstColumn="0" w:firstRowLastColumn="0" w:lastRowFirstColumn="0" w:lastRowLastColumn="0"/>
              <w:rPr>
                <w:rFonts w:cstheme="minorHAnsi"/>
              </w:rPr>
            </w:pPr>
            <w:r w:rsidRPr="007843FC">
              <w:rPr>
                <w:rFonts w:cstheme="minorHAnsi"/>
              </w:rPr>
              <w:t>Severity / Classification</w:t>
            </w:r>
          </w:p>
        </w:tc>
        <w:tc>
          <w:tcPr>
            <w:tcW w:w="3365" w:type="pct"/>
            <w:vAlign w:val="center"/>
          </w:tcPr>
          <w:p w:rsidR="00AC3EA9" w:rsidRPr="007843FC" w:rsidRDefault="00AC3EA9" w:rsidP="004E557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7843FC">
              <w:rPr>
                <w:rFonts w:cstheme="minorHAnsi"/>
              </w:rPr>
              <w:t>(e.g. High, Medium, Low, etc.)</w:t>
            </w:r>
          </w:p>
        </w:tc>
      </w:tr>
      <w:tr w:rsidR="00AC3EA9" w:rsidRPr="007843FC" w:rsidTr="00AC3EA9">
        <w:trPr>
          <w:cnfStyle w:val="000000100000" w:firstRow="0" w:lastRow="0" w:firstColumn="0" w:lastColumn="0" w:oddVBand="0" w:evenVBand="0" w:oddHBand="1" w:evenHBand="0" w:firstRowFirstColumn="0" w:firstRowLastColumn="0" w:lastRowFirstColumn="0" w:lastRowLastColumn="0"/>
          <w:trHeight w:val="1097"/>
        </w:trPr>
        <w:tc>
          <w:tcPr>
            <w:cnfStyle w:val="001000000000" w:firstRow="0" w:lastRow="0" w:firstColumn="1" w:lastColumn="0" w:oddVBand="0" w:evenVBand="0" w:oddHBand="0" w:evenHBand="0" w:firstRowFirstColumn="0" w:firstRowLastColumn="0" w:lastRowFirstColumn="0" w:lastRowLastColumn="0"/>
            <w:tcW w:w="168" w:type="pct"/>
            <w:vAlign w:val="center"/>
          </w:tcPr>
          <w:p w:rsidR="00AC3EA9" w:rsidRPr="007843FC" w:rsidRDefault="00AC3EA9" w:rsidP="004E5570">
            <w:pPr>
              <w:jc w:val="center"/>
              <w:rPr>
                <w:rFonts w:cstheme="minorHAnsi"/>
                <w:b w:val="0"/>
                <w:bCs w:val="0"/>
              </w:rPr>
            </w:pPr>
            <w:r w:rsidRPr="007843FC">
              <w:rPr>
                <w:rFonts w:cstheme="minorHAnsi"/>
                <w:b w:val="0"/>
                <w:bCs w:val="0"/>
              </w:rPr>
              <w:t>5</w:t>
            </w:r>
          </w:p>
        </w:tc>
        <w:tc>
          <w:tcPr>
            <w:tcW w:w="1466" w:type="pct"/>
            <w:vAlign w:val="center"/>
          </w:tcPr>
          <w:p w:rsidR="00AC3EA9" w:rsidRPr="007843FC" w:rsidRDefault="00AC3EA9" w:rsidP="004E5570">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843FC">
              <w:rPr>
                <w:rFonts w:cstheme="minorHAnsi"/>
              </w:rPr>
              <w:t>Impact</w:t>
            </w:r>
          </w:p>
        </w:tc>
        <w:tc>
          <w:tcPr>
            <w:tcW w:w="3365" w:type="pct"/>
            <w:vAlign w:val="center"/>
          </w:tcPr>
          <w:p w:rsidR="00AC3EA9" w:rsidRPr="007843FC" w:rsidRDefault="00AC3EA9" w:rsidP="004E557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7843FC">
              <w:rPr>
                <w:rFonts w:cstheme="minorHAnsi"/>
              </w:rPr>
              <w:t>Unavailability, Service Degradation</w:t>
            </w:r>
          </w:p>
          <w:p w:rsidR="00AC3EA9" w:rsidRPr="007843FC" w:rsidRDefault="00AC3EA9" w:rsidP="004E557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7843FC">
              <w:rPr>
                <w:rFonts w:cstheme="minorHAnsi"/>
              </w:rPr>
              <w:t>Financial Loss, Data Breach</w:t>
            </w:r>
          </w:p>
          <w:p w:rsidR="00AC3EA9" w:rsidRPr="007843FC" w:rsidRDefault="00AC3EA9" w:rsidP="004E557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7843FC">
              <w:rPr>
                <w:rFonts w:cstheme="minorHAnsi"/>
              </w:rPr>
              <w:t>Data Integrity Compromise,</w:t>
            </w:r>
          </w:p>
          <w:p w:rsidR="00AC3EA9" w:rsidRPr="007843FC" w:rsidRDefault="00AC3EA9" w:rsidP="004E557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7843FC">
              <w:rPr>
                <w:rFonts w:cstheme="minorHAnsi"/>
              </w:rPr>
              <w:t>Others (please specify)</w:t>
            </w:r>
          </w:p>
        </w:tc>
      </w:tr>
      <w:tr w:rsidR="00AC3EA9" w:rsidRPr="007843FC" w:rsidTr="00AC3EA9">
        <w:trPr>
          <w:trHeight w:val="263"/>
        </w:trPr>
        <w:tc>
          <w:tcPr>
            <w:cnfStyle w:val="001000000000" w:firstRow="0" w:lastRow="0" w:firstColumn="1" w:lastColumn="0" w:oddVBand="0" w:evenVBand="0" w:oddHBand="0" w:evenHBand="0" w:firstRowFirstColumn="0" w:firstRowLastColumn="0" w:lastRowFirstColumn="0" w:lastRowLastColumn="0"/>
            <w:tcW w:w="168" w:type="pct"/>
            <w:vAlign w:val="center"/>
          </w:tcPr>
          <w:p w:rsidR="00AC3EA9" w:rsidRPr="007843FC" w:rsidRDefault="00AC3EA9" w:rsidP="004E5570">
            <w:pPr>
              <w:jc w:val="center"/>
              <w:rPr>
                <w:rFonts w:cstheme="minorHAnsi"/>
                <w:b w:val="0"/>
                <w:bCs w:val="0"/>
              </w:rPr>
            </w:pPr>
            <w:r w:rsidRPr="007843FC">
              <w:rPr>
                <w:rFonts w:cstheme="minorHAnsi"/>
                <w:b w:val="0"/>
                <w:bCs w:val="0"/>
              </w:rPr>
              <w:t>6</w:t>
            </w:r>
          </w:p>
        </w:tc>
        <w:tc>
          <w:tcPr>
            <w:tcW w:w="1466" w:type="pct"/>
            <w:vAlign w:val="center"/>
          </w:tcPr>
          <w:p w:rsidR="00AC3EA9" w:rsidRPr="007843FC" w:rsidRDefault="00AC3EA9" w:rsidP="004E5570">
            <w:pPr>
              <w:jc w:val="both"/>
              <w:cnfStyle w:val="000000000000" w:firstRow="0" w:lastRow="0" w:firstColumn="0" w:lastColumn="0" w:oddVBand="0" w:evenVBand="0" w:oddHBand="0" w:evenHBand="0" w:firstRowFirstColumn="0" w:firstRowLastColumn="0" w:lastRowFirstColumn="0" w:lastRowLastColumn="0"/>
              <w:rPr>
                <w:rFonts w:cstheme="minorHAnsi"/>
              </w:rPr>
            </w:pPr>
            <w:r w:rsidRPr="007843FC">
              <w:rPr>
                <w:rFonts w:cstheme="minorHAnsi"/>
              </w:rPr>
              <w:t>Detection Date &amp; Time</w:t>
            </w:r>
          </w:p>
        </w:tc>
        <w:tc>
          <w:tcPr>
            <w:tcW w:w="3365" w:type="pct"/>
            <w:vAlign w:val="center"/>
          </w:tcPr>
          <w:p w:rsidR="00AC3EA9" w:rsidRPr="007843FC" w:rsidRDefault="00AC3EA9" w:rsidP="004E557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7843FC">
              <w:rPr>
                <w:rFonts w:cstheme="minorHAnsi"/>
              </w:rPr>
              <w:t>DD-MM-YYYY HH:MM</w:t>
            </w:r>
          </w:p>
        </w:tc>
      </w:tr>
      <w:tr w:rsidR="00AC3EA9" w:rsidRPr="007843FC" w:rsidTr="00AC3EA9">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68" w:type="pct"/>
            <w:vAlign w:val="center"/>
          </w:tcPr>
          <w:p w:rsidR="00AC3EA9" w:rsidRPr="007843FC" w:rsidRDefault="00AC3EA9" w:rsidP="004E5570">
            <w:pPr>
              <w:jc w:val="center"/>
              <w:rPr>
                <w:rFonts w:cstheme="minorHAnsi"/>
                <w:b w:val="0"/>
                <w:bCs w:val="0"/>
              </w:rPr>
            </w:pPr>
            <w:r w:rsidRPr="007843FC">
              <w:rPr>
                <w:rFonts w:cstheme="minorHAnsi"/>
                <w:b w:val="0"/>
                <w:bCs w:val="0"/>
              </w:rPr>
              <w:t>7</w:t>
            </w:r>
          </w:p>
        </w:tc>
        <w:tc>
          <w:tcPr>
            <w:tcW w:w="1466" w:type="pct"/>
            <w:vAlign w:val="center"/>
          </w:tcPr>
          <w:p w:rsidR="00AC3EA9" w:rsidRPr="007843FC" w:rsidRDefault="00AC3EA9" w:rsidP="004E5570">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843FC">
              <w:rPr>
                <w:rFonts w:cstheme="minorHAnsi"/>
              </w:rPr>
              <w:t>Initial Response Date &amp; Time</w:t>
            </w:r>
          </w:p>
        </w:tc>
        <w:tc>
          <w:tcPr>
            <w:tcW w:w="3365" w:type="pct"/>
            <w:vAlign w:val="center"/>
          </w:tcPr>
          <w:p w:rsidR="00AC3EA9" w:rsidRPr="007843FC" w:rsidRDefault="00AC3EA9" w:rsidP="004E557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7843FC">
              <w:rPr>
                <w:rFonts w:cstheme="minorHAnsi"/>
              </w:rPr>
              <w:t>DD-MM-YYYY HH:MM</w:t>
            </w:r>
          </w:p>
        </w:tc>
      </w:tr>
      <w:tr w:rsidR="00AC3EA9" w:rsidRPr="007843FC" w:rsidTr="00AC3EA9">
        <w:trPr>
          <w:trHeight w:val="242"/>
        </w:trPr>
        <w:tc>
          <w:tcPr>
            <w:cnfStyle w:val="001000000000" w:firstRow="0" w:lastRow="0" w:firstColumn="1" w:lastColumn="0" w:oddVBand="0" w:evenVBand="0" w:oddHBand="0" w:evenHBand="0" w:firstRowFirstColumn="0" w:firstRowLastColumn="0" w:lastRowFirstColumn="0" w:lastRowLastColumn="0"/>
            <w:tcW w:w="168" w:type="pct"/>
            <w:vAlign w:val="center"/>
          </w:tcPr>
          <w:p w:rsidR="00AC3EA9" w:rsidRPr="007843FC" w:rsidRDefault="00AC3EA9" w:rsidP="004E5570">
            <w:pPr>
              <w:jc w:val="center"/>
              <w:rPr>
                <w:rFonts w:cstheme="minorHAnsi"/>
                <w:b w:val="0"/>
                <w:bCs w:val="0"/>
              </w:rPr>
            </w:pPr>
            <w:r w:rsidRPr="007843FC">
              <w:rPr>
                <w:rFonts w:cstheme="minorHAnsi"/>
                <w:b w:val="0"/>
                <w:bCs w:val="0"/>
              </w:rPr>
              <w:t>8</w:t>
            </w:r>
          </w:p>
        </w:tc>
        <w:tc>
          <w:tcPr>
            <w:tcW w:w="1466" w:type="pct"/>
            <w:vAlign w:val="center"/>
          </w:tcPr>
          <w:p w:rsidR="00AC3EA9" w:rsidRPr="007843FC" w:rsidRDefault="00AC3EA9" w:rsidP="004E5570">
            <w:pPr>
              <w:jc w:val="both"/>
              <w:cnfStyle w:val="000000000000" w:firstRow="0" w:lastRow="0" w:firstColumn="0" w:lastColumn="0" w:oddVBand="0" w:evenVBand="0" w:oddHBand="0" w:evenHBand="0" w:firstRowFirstColumn="0" w:firstRowLastColumn="0" w:lastRowFirstColumn="0" w:lastRowLastColumn="0"/>
              <w:rPr>
                <w:rFonts w:cstheme="minorHAnsi"/>
              </w:rPr>
            </w:pPr>
            <w:r w:rsidRPr="007843FC">
              <w:rPr>
                <w:rFonts w:cstheme="minorHAnsi"/>
              </w:rPr>
              <w:t>Impacted Customer Facing Services</w:t>
            </w:r>
          </w:p>
        </w:tc>
        <w:tc>
          <w:tcPr>
            <w:tcW w:w="3365" w:type="pct"/>
            <w:vAlign w:val="center"/>
          </w:tcPr>
          <w:p w:rsidR="00AC3EA9" w:rsidRPr="007843FC" w:rsidRDefault="00AC3EA9" w:rsidP="004E557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7843FC">
              <w:rPr>
                <w:rFonts w:cstheme="minorHAnsi"/>
              </w:rPr>
              <w:t>Text</w:t>
            </w:r>
          </w:p>
        </w:tc>
      </w:tr>
      <w:tr w:rsidR="00AC3EA9" w:rsidRPr="007843FC" w:rsidTr="00AC3EA9">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68" w:type="pct"/>
            <w:vAlign w:val="center"/>
          </w:tcPr>
          <w:p w:rsidR="00AC3EA9" w:rsidRPr="007843FC" w:rsidRDefault="00AC3EA9" w:rsidP="004E5570">
            <w:pPr>
              <w:jc w:val="center"/>
              <w:rPr>
                <w:rFonts w:cstheme="minorHAnsi"/>
                <w:b w:val="0"/>
                <w:bCs w:val="0"/>
              </w:rPr>
            </w:pPr>
            <w:r w:rsidRPr="007843FC">
              <w:rPr>
                <w:rFonts w:cstheme="minorHAnsi"/>
                <w:b w:val="0"/>
                <w:bCs w:val="0"/>
              </w:rPr>
              <w:t>9</w:t>
            </w:r>
          </w:p>
        </w:tc>
        <w:tc>
          <w:tcPr>
            <w:tcW w:w="1466" w:type="pct"/>
            <w:vAlign w:val="center"/>
          </w:tcPr>
          <w:p w:rsidR="00AC3EA9" w:rsidRPr="007843FC" w:rsidRDefault="00AC3EA9" w:rsidP="004E5570">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843FC">
              <w:rPr>
                <w:rFonts w:cstheme="minorHAnsi"/>
              </w:rPr>
              <w:t>Impacted Non-Customer Facing Services</w:t>
            </w:r>
          </w:p>
        </w:tc>
        <w:tc>
          <w:tcPr>
            <w:tcW w:w="3365" w:type="pct"/>
            <w:vAlign w:val="center"/>
          </w:tcPr>
          <w:p w:rsidR="00AC3EA9" w:rsidRPr="007843FC" w:rsidRDefault="00AC3EA9" w:rsidP="004E557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7843FC">
              <w:rPr>
                <w:rFonts w:cstheme="minorHAnsi"/>
              </w:rPr>
              <w:t>Text</w:t>
            </w:r>
          </w:p>
        </w:tc>
      </w:tr>
      <w:tr w:rsidR="00AC3EA9" w:rsidRPr="007843FC" w:rsidTr="00AC3EA9">
        <w:trPr>
          <w:trHeight w:val="557"/>
        </w:trPr>
        <w:tc>
          <w:tcPr>
            <w:cnfStyle w:val="001000000000" w:firstRow="0" w:lastRow="0" w:firstColumn="1" w:lastColumn="0" w:oddVBand="0" w:evenVBand="0" w:oddHBand="0" w:evenHBand="0" w:firstRowFirstColumn="0" w:firstRowLastColumn="0" w:lastRowFirstColumn="0" w:lastRowLastColumn="0"/>
            <w:tcW w:w="168" w:type="pct"/>
            <w:vAlign w:val="center"/>
          </w:tcPr>
          <w:p w:rsidR="00AC3EA9" w:rsidRPr="007843FC" w:rsidRDefault="00AC3EA9" w:rsidP="004E5570">
            <w:pPr>
              <w:jc w:val="center"/>
              <w:rPr>
                <w:rFonts w:cstheme="minorHAnsi"/>
                <w:b w:val="0"/>
                <w:bCs w:val="0"/>
              </w:rPr>
            </w:pPr>
            <w:r w:rsidRPr="007843FC">
              <w:rPr>
                <w:rFonts w:cstheme="minorHAnsi"/>
                <w:b w:val="0"/>
                <w:bCs w:val="0"/>
              </w:rPr>
              <w:t>10</w:t>
            </w:r>
          </w:p>
        </w:tc>
        <w:tc>
          <w:tcPr>
            <w:tcW w:w="1466" w:type="pct"/>
            <w:vAlign w:val="center"/>
          </w:tcPr>
          <w:p w:rsidR="00AC3EA9" w:rsidRPr="007843FC" w:rsidRDefault="00AC3EA9" w:rsidP="004E5570">
            <w:pPr>
              <w:jc w:val="both"/>
              <w:cnfStyle w:val="000000000000" w:firstRow="0" w:lastRow="0" w:firstColumn="0" w:lastColumn="0" w:oddVBand="0" w:evenVBand="0" w:oddHBand="0" w:evenHBand="0" w:firstRowFirstColumn="0" w:firstRowLastColumn="0" w:lastRowFirstColumn="0" w:lastRowLastColumn="0"/>
              <w:rPr>
                <w:rFonts w:cstheme="minorHAnsi"/>
              </w:rPr>
            </w:pPr>
            <w:r w:rsidRPr="007843FC">
              <w:rPr>
                <w:rFonts w:cstheme="minorHAnsi"/>
              </w:rPr>
              <w:t>Mitigation &amp; Containment Milestones with Tentative Timelines</w:t>
            </w:r>
          </w:p>
        </w:tc>
        <w:tc>
          <w:tcPr>
            <w:tcW w:w="3365" w:type="pct"/>
            <w:vAlign w:val="center"/>
          </w:tcPr>
          <w:p w:rsidR="00AC3EA9" w:rsidRPr="007843FC" w:rsidRDefault="00AC3EA9" w:rsidP="004E557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7843FC">
              <w:rPr>
                <w:rFonts w:cstheme="minorHAnsi"/>
              </w:rPr>
              <w:t>Text</w:t>
            </w:r>
          </w:p>
        </w:tc>
      </w:tr>
      <w:tr w:rsidR="00AC3EA9" w:rsidRPr="007843FC" w:rsidTr="00AC3EA9">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68" w:type="pct"/>
            <w:vAlign w:val="center"/>
          </w:tcPr>
          <w:p w:rsidR="00AC3EA9" w:rsidRPr="007843FC" w:rsidRDefault="00AC3EA9" w:rsidP="004E5570">
            <w:pPr>
              <w:jc w:val="center"/>
              <w:rPr>
                <w:rFonts w:cstheme="minorHAnsi"/>
                <w:b w:val="0"/>
                <w:bCs w:val="0"/>
              </w:rPr>
            </w:pPr>
            <w:r w:rsidRPr="007843FC">
              <w:rPr>
                <w:rFonts w:cstheme="minorHAnsi"/>
                <w:b w:val="0"/>
                <w:bCs w:val="0"/>
              </w:rPr>
              <w:t>11</w:t>
            </w:r>
          </w:p>
        </w:tc>
        <w:tc>
          <w:tcPr>
            <w:tcW w:w="1466" w:type="pct"/>
            <w:vAlign w:val="center"/>
          </w:tcPr>
          <w:p w:rsidR="00AC3EA9" w:rsidRPr="007843FC" w:rsidRDefault="00AC3EA9" w:rsidP="004E5570">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843FC">
              <w:rPr>
                <w:rFonts w:cstheme="minorHAnsi"/>
              </w:rPr>
              <w:t>Vendor Dependency for Mitigation &amp; Containment</w:t>
            </w:r>
          </w:p>
        </w:tc>
        <w:tc>
          <w:tcPr>
            <w:tcW w:w="3365" w:type="pct"/>
            <w:vAlign w:val="center"/>
          </w:tcPr>
          <w:p w:rsidR="00AC3EA9" w:rsidRPr="007843FC" w:rsidRDefault="00AC3EA9" w:rsidP="004E557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7843FC">
              <w:rPr>
                <w:rFonts w:cstheme="minorHAnsi"/>
              </w:rPr>
              <w:t>YES / NO</w:t>
            </w:r>
          </w:p>
        </w:tc>
      </w:tr>
      <w:tr w:rsidR="00AC3EA9" w:rsidRPr="007843FC" w:rsidTr="00AC3EA9">
        <w:trPr>
          <w:trHeight w:val="593"/>
        </w:trPr>
        <w:tc>
          <w:tcPr>
            <w:cnfStyle w:val="001000000000" w:firstRow="0" w:lastRow="0" w:firstColumn="1" w:lastColumn="0" w:oddVBand="0" w:evenVBand="0" w:oddHBand="0" w:evenHBand="0" w:firstRowFirstColumn="0" w:firstRowLastColumn="0" w:lastRowFirstColumn="0" w:lastRowLastColumn="0"/>
            <w:tcW w:w="168" w:type="pct"/>
            <w:vAlign w:val="center"/>
          </w:tcPr>
          <w:p w:rsidR="00AC3EA9" w:rsidRPr="007843FC" w:rsidRDefault="00AC3EA9" w:rsidP="004E5570">
            <w:pPr>
              <w:jc w:val="center"/>
              <w:rPr>
                <w:rFonts w:cstheme="minorHAnsi"/>
                <w:b w:val="0"/>
                <w:bCs w:val="0"/>
              </w:rPr>
            </w:pPr>
            <w:r w:rsidRPr="007843FC">
              <w:rPr>
                <w:rFonts w:cstheme="minorHAnsi"/>
                <w:b w:val="0"/>
                <w:bCs w:val="0"/>
              </w:rPr>
              <w:t>12</w:t>
            </w:r>
          </w:p>
        </w:tc>
        <w:tc>
          <w:tcPr>
            <w:tcW w:w="1466" w:type="pct"/>
            <w:vAlign w:val="center"/>
          </w:tcPr>
          <w:p w:rsidR="00AC3EA9" w:rsidRPr="007843FC" w:rsidRDefault="00AC3EA9" w:rsidP="004E5570">
            <w:pPr>
              <w:jc w:val="both"/>
              <w:cnfStyle w:val="000000000000" w:firstRow="0" w:lastRow="0" w:firstColumn="0" w:lastColumn="0" w:oddVBand="0" w:evenVBand="0" w:oddHBand="0" w:evenHBand="0" w:firstRowFirstColumn="0" w:firstRowLastColumn="0" w:lastRowFirstColumn="0" w:lastRowLastColumn="0"/>
              <w:rPr>
                <w:rFonts w:cstheme="minorHAnsi"/>
              </w:rPr>
            </w:pPr>
            <w:r w:rsidRPr="007843FC">
              <w:rPr>
                <w:rFonts w:cstheme="minorHAnsi"/>
              </w:rPr>
              <w:t>Name of Vendor Engaged for Mitigation &amp; Containment (if any)</w:t>
            </w:r>
          </w:p>
        </w:tc>
        <w:tc>
          <w:tcPr>
            <w:tcW w:w="3365" w:type="pct"/>
            <w:vAlign w:val="center"/>
          </w:tcPr>
          <w:p w:rsidR="00AC3EA9" w:rsidRPr="007843FC" w:rsidRDefault="00AC3EA9" w:rsidP="004E557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7843FC">
              <w:rPr>
                <w:rFonts w:cstheme="minorHAnsi"/>
              </w:rPr>
              <w:t>Text</w:t>
            </w:r>
          </w:p>
        </w:tc>
      </w:tr>
      <w:tr w:rsidR="00AC3EA9" w:rsidRPr="007843FC" w:rsidTr="00AC3EA9">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68" w:type="pct"/>
            <w:vAlign w:val="center"/>
          </w:tcPr>
          <w:p w:rsidR="00AC3EA9" w:rsidRPr="007843FC" w:rsidRDefault="00AC3EA9" w:rsidP="004E5570">
            <w:pPr>
              <w:jc w:val="center"/>
              <w:rPr>
                <w:rFonts w:cstheme="minorHAnsi"/>
                <w:b w:val="0"/>
                <w:bCs w:val="0"/>
              </w:rPr>
            </w:pPr>
            <w:r w:rsidRPr="007843FC">
              <w:rPr>
                <w:rFonts w:cstheme="minorHAnsi"/>
                <w:b w:val="0"/>
                <w:bCs w:val="0"/>
              </w:rPr>
              <w:t>13</w:t>
            </w:r>
          </w:p>
        </w:tc>
        <w:tc>
          <w:tcPr>
            <w:tcW w:w="1466" w:type="pct"/>
            <w:vAlign w:val="center"/>
          </w:tcPr>
          <w:p w:rsidR="00AC3EA9" w:rsidRPr="007843FC" w:rsidRDefault="00AC3EA9" w:rsidP="004E5570">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843FC">
              <w:rPr>
                <w:rFonts w:cstheme="minorHAnsi"/>
              </w:rPr>
              <w:t>Recovery Milestones with Tentative Timelines</w:t>
            </w:r>
          </w:p>
        </w:tc>
        <w:tc>
          <w:tcPr>
            <w:tcW w:w="3365" w:type="pct"/>
            <w:vAlign w:val="center"/>
          </w:tcPr>
          <w:p w:rsidR="00AC3EA9" w:rsidRPr="007843FC" w:rsidRDefault="00AC3EA9" w:rsidP="004E557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7843FC">
              <w:rPr>
                <w:rFonts w:cstheme="minorHAnsi"/>
              </w:rPr>
              <w:t>Text</w:t>
            </w:r>
          </w:p>
        </w:tc>
      </w:tr>
      <w:tr w:rsidR="00AC3EA9" w:rsidRPr="007843FC" w:rsidTr="00AC3EA9">
        <w:trPr>
          <w:trHeight w:val="233"/>
        </w:trPr>
        <w:tc>
          <w:tcPr>
            <w:cnfStyle w:val="001000000000" w:firstRow="0" w:lastRow="0" w:firstColumn="1" w:lastColumn="0" w:oddVBand="0" w:evenVBand="0" w:oddHBand="0" w:evenHBand="0" w:firstRowFirstColumn="0" w:firstRowLastColumn="0" w:lastRowFirstColumn="0" w:lastRowLastColumn="0"/>
            <w:tcW w:w="168" w:type="pct"/>
            <w:vAlign w:val="center"/>
          </w:tcPr>
          <w:p w:rsidR="00AC3EA9" w:rsidRPr="007843FC" w:rsidRDefault="00AC3EA9" w:rsidP="004E5570">
            <w:pPr>
              <w:jc w:val="center"/>
              <w:rPr>
                <w:rFonts w:cstheme="minorHAnsi"/>
                <w:b w:val="0"/>
                <w:bCs w:val="0"/>
              </w:rPr>
            </w:pPr>
            <w:r w:rsidRPr="007843FC">
              <w:rPr>
                <w:rFonts w:cstheme="minorHAnsi"/>
                <w:b w:val="0"/>
                <w:bCs w:val="0"/>
              </w:rPr>
              <w:t>14</w:t>
            </w:r>
          </w:p>
        </w:tc>
        <w:tc>
          <w:tcPr>
            <w:tcW w:w="1466" w:type="pct"/>
            <w:vAlign w:val="center"/>
          </w:tcPr>
          <w:p w:rsidR="00AC3EA9" w:rsidRPr="007843FC" w:rsidRDefault="00AC3EA9" w:rsidP="004E5570">
            <w:pPr>
              <w:jc w:val="both"/>
              <w:cnfStyle w:val="000000000000" w:firstRow="0" w:lastRow="0" w:firstColumn="0" w:lastColumn="0" w:oddVBand="0" w:evenVBand="0" w:oddHBand="0" w:evenHBand="0" w:firstRowFirstColumn="0" w:firstRowLastColumn="0" w:lastRowFirstColumn="0" w:lastRowLastColumn="0"/>
              <w:rPr>
                <w:rFonts w:cstheme="minorHAnsi"/>
              </w:rPr>
            </w:pPr>
            <w:r w:rsidRPr="007843FC">
              <w:rPr>
                <w:rFonts w:cstheme="minorHAnsi"/>
              </w:rPr>
              <w:t>Vendor Dependency for Recovery</w:t>
            </w:r>
          </w:p>
        </w:tc>
        <w:tc>
          <w:tcPr>
            <w:tcW w:w="3365" w:type="pct"/>
            <w:vAlign w:val="center"/>
          </w:tcPr>
          <w:p w:rsidR="00AC3EA9" w:rsidRPr="007843FC" w:rsidRDefault="00AC3EA9" w:rsidP="004E557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7843FC">
              <w:rPr>
                <w:rFonts w:cstheme="minorHAnsi"/>
              </w:rPr>
              <w:t>YES / NO</w:t>
            </w:r>
          </w:p>
        </w:tc>
      </w:tr>
      <w:tr w:rsidR="00AC3EA9" w:rsidRPr="007843FC" w:rsidTr="00AC3EA9">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68" w:type="pct"/>
            <w:vAlign w:val="center"/>
          </w:tcPr>
          <w:p w:rsidR="00AC3EA9" w:rsidRPr="007843FC" w:rsidRDefault="00AC3EA9" w:rsidP="004E5570">
            <w:pPr>
              <w:jc w:val="center"/>
              <w:rPr>
                <w:rFonts w:cstheme="minorHAnsi"/>
                <w:b w:val="0"/>
                <w:bCs w:val="0"/>
              </w:rPr>
            </w:pPr>
            <w:r w:rsidRPr="007843FC">
              <w:rPr>
                <w:rFonts w:cstheme="minorHAnsi"/>
                <w:b w:val="0"/>
                <w:bCs w:val="0"/>
              </w:rPr>
              <w:t>15</w:t>
            </w:r>
          </w:p>
        </w:tc>
        <w:tc>
          <w:tcPr>
            <w:tcW w:w="1466" w:type="pct"/>
            <w:vAlign w:val="center"/>
          </w:tcPr>
          <w:p w:rsidR="00AC3EA9" w:rsidRPr="007843FC" w:rsidRDefault="00AC3EA9" w:rsidP="004E5570">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843FC">
              <w:rPr>
                <w:rFonts w:cstheme="minorHAnsi"/>
              </w:rPr>
              <w:t>Name of Vendor Engaged for Recovery (if any)</w:t>
            </w:r>
          </w:p>
        </w:tc>
        <w:tc>
          <w:tcPr>
            <w:tcW w:w="3365" w:type="pct"/>
            <w:vAlign w:val="center"/>
          </w:tcPr>
          <w:p w:rsidR="00AC3EA9" w:rsidRPr="007843FC" w:rsidRDefault="00AC3EA9" w:rsidP="004E557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7843FC">
              <w:rPr>
                <w:rFonts w:cstheme="minorHAnsi"/>
              </w:rPr>
              <w:t>Text</w:t>
            </w:r>
          </w:p>
        </w:tc>
      </w:tr>
      <w:tr w:rsidR="00AC3EA9" w:rsidRPr="007843FC" w:rsidTr="00AC3EA9">
        <w:trPr>
          <w:trHeight w:val="277"/>
        </w:trPr>
        <w:tc>
          <w:tcPr>
            <w:cnfStyle w:val="001000000000" w:firstRow="0" w:lastRow="0" w:firstColumn="1" w:lastColumn="0" w:oddVBand="0" w:evenVBand="0" w:oddHBand="0" w:evenHBand="0" w:firstRowFirstColumn="0" w:firstRowLastColumn="0" w:lastRowFirstColumn="0" w:lastRowLastColumn="0"/>
            <w:tcW w:w="168" w:type="pct"/>
            <w:vAlign w:val="center"/>
          </w:tcPr>
          <w:p w:rsidR="00AC3EA9" w:rsidRPr="007843FC" w:rsidRDefault="00AC3EA9" w:rsidP="004E5570">
            <w:pPr>
              <w:jc w:val="center"/>
              <w:rPr>
                <w:rFonts w:cstheme="minorHAnsi"/>
                <w:b w:val="0"/>
                <w:bCs w:val="0"/>
              </w:rPr>
            </w:pPr>
            <w:r w:rsidRPr="007843FC">
              <w:rPr>
                <w:rFonts w:cstheme="minorHAnsi"/>
                <w:b w:val="0"/>
                <w:bCs w:val="0"/>
              </w:rPr>
              <w:t>16</w:t>
            </w:r>
          </w:p>
        </w:tc>
        <w:tc>
          <w:tcPr>
            <w:tcW w:w="1466" w:type="pct"/>
            <w:vAlign w:val="center"/>
          </w:tcPr>
          <w:p w:rsidR="00AC3EA9" w:rsidRPr="007843FC" w:rsidRDefault="00AC3EA9" w:rsidP="004E5570">
            <w:pPr>
              <w:jc w:val="both"/>
              <w:cnfStyle w:val="000000000000" w:firstRow="0" w:lastRow="0" w:firstColumn="0" w:lastColumn="0" w:oddVBand="0" w:evenVBand="0" w:oddHBand="0" w:evenHBand="0" w:firstRowFirstColumn="0" w:firstRowLastColumn="0" w:lastRowFirstColumn="0" w:lastRowLastColumn="0"/>
              <w:rPr>
                <w:rFonts w:cstheme="minorHAnsi"/>
              </w:rPr>
            </w:pPr>
            <w:r w:rsidRPr="007843FC">
              <w:rPr>
                <w:rFonts w:cstheme="minorHAnsi"/>
              </w:rPr>
              <w:t>External Security Firm Engaged</w:t>
            </w:r>
          </w:p>
        </w:tc>
        <w:tc>
          <w:tcPr>
            <w:tcW w:w="3365" w:type="pct"/>
            <w:vAlign w:val="center"/>
          </w:tcPr>
          <w:p w:rsidR="00AC3EA9" w:rsidRPr="007843FC" w:rsidRDefault="00AC3EA9" w:rsidP="004E5570">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7843FC">
              <w:rPr>
                <w:rFonts w:cstheme="minorHAnsi"/>
              </w:rPr>
              <w:t>YES / NO</w:t>
            </w:r>
          </w:p>
        </w:tc>
      </w:tr>
      <w:tr w:rsidR="00AC3EA9" w:rsidRPr="007843FC" w:rsidTr="00AC3EA9">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68" w:type="pct"/>
            <w:vAlign w:val="center"/>
          </w:tcPr>
          <w:p w:rsidR="00AC3EA9" w:rsidRPr="007843FC" w:rsidRDefault="00AC3EA9" w:rsidP="004E5570">
            <w:pPr>
              <w:jc w:val="center"/>
              <w:rPr>
                <w:rFonts w:cstheme="minorHAnsi"/>
                <w:b w:val="0"/>
                <w:bCs w:val="0"/>
              </w:rPr>
            </w:pPr>
            <w:r w:rsidRPr="007843FC">
              <w:rPr>
                <w:rFonts w:cstheme="minorHAnsi"/>
                <w:b w:val="0"/>
                <w:bCs w:val="0"/>
              </w:rPr>
              <w:t>17</w:t>
            </w:r>
          </w:p>
        </w:tc>
        <w:tc>
          <w:tcPr>
            <w:tcW w:w="1466" w:type="pct"/>
            <w:vAlign w:val="center"/>
          </w:tcPr>
          <w:p w:rsidR="00AC3EA9" w:rsidRPr="007843FC" w:rsidRDefault="00AC3EA9" w:rsidP="004E5570">
            <w:pPr>
              <w:jc w:val="both"/>
              <w:cnfStyle w:val="000000100000" w:firstRow="0" w:lastRow="0" w:firstColumn="0" w:lastColumn="0" w:oddVBand="0" w:evenVBand="0" w:oddHBand="1" w:evenHBand="0" w:firstRowFirstColumn="0" w:firstRowLastColumn="0" w:lastRowFirstColumn="0" w:lastRowLastColumn="0"/>
              <w:rPr>
                <w:rFonts w:cstheme="minorHAnsi"/>
              </w:rPr>
            </w:pPr>
            <w:r w:rsidRPr="007843FC">
              <w:rPr>
                <w:rFonts w:cstheme="minorHAnsi"/>
              </w:rPr>
              <w:t>Name of External Security Firm (if any)</w:t>
            </w:r>
          </w:p>
        </w:tc>
        <w:tc>
          <w:tcPr>
            <w:tcW w:w="3365" w:type="pct"/>
            <w:vAlign w:val="center"/>
          </w:tcPr>
          <w:p w:rsidR="00AC3EA9" w:rsidRPr="007843FC" w:rsidRDefault="00AC3EA9" w:rsidP="004E5570">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7843FC">
              <w:rPr>
                <w:rFonts w:cstheme="minorHAnsi"/>
              </w:rPr>
              <w:t>Text</w:t>
            </w:r>
          </w:p>
        </w:tc>
      </w:tr>
    </w:tbl>
    <w:p w:rsidR="00AC3EA9" w:rsidRPr="00AC3EA9" w:rsidRDefault="00AC3EA9" w:rsidP="00AC3EA9">
      <w:pPr>
        <w:pStyle w:val="BodyText"/>
        <w:rPr>
          <w:rFonts w:asciiTheme="majorHAnsi" w:eastAsiaTheme="minorHAnsi" w:hAnsiTheme="majorHAnsi" w:cs="Arial"/>
          <w:bCs/>
          <w:szCs w:val="22"/>
        </w:rPr>
      </w:pPr>
    </w:p>
    <w:sectPr w:rsidR="00AC3EA9" w:rsidRPr="00AC3EA9" w:rsidSect="00732A8C">
      <w:pgSz w:w="12240" w:h="15840"/>
      <w:pgMar w:top="900" w:right="1440" w:bottom="99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796A" w:rsidRDefault="00F1796A" w:rsidP="001615F5">
      <w:pPr>
        <w:spacing w:after="0" w:line="240" w:lineRule="auto"/>
      </w:pPr>
      <w:r>
        <w:separator/>
      </w:r>
    </w:p>
  </w:endnote>
  <w:endnote w:type="continuationSeparator" w:id="0">
    <w:p w:rsidR="00F1796A" w:rsidRDefault="00F1796A" w:rsidP="00161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796A" w:rsidRDefault="00F1796A" w:rsidP="001615F5">
      <w:pPr>
        <w:spacing w:after="0" w:line="240" w:lineRule="auto"/>
      </w:pPr>
      <w:r>
        <w:separator/>
      </w:r>
    </w:p>
  </w:footnote>
  <w:footnote w:type="continuationSeparator" w:id="0">
    <w:p w:rsidR="00F1796A" w:rsidRDefault="00F1796A" w:rsidP="001615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D320F"/>
    <w:multiLevelType w:val="hybridMultilevel"/>
    <w:tmpl w:val="49C8013E"/>
    <w:lvl w:ilvl="0" w:tplc="8F204EB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FB4C1F"/>
    <w:multiLevelType w:val="hybridMultilevel"/>
    <w:tmpl w:val="83F831A8"/>
    <w:lvl w:ilvl="0" w:tplc="AA286C74">
      <w:start w:val="1"/>
      <w:numFmt w:val="lowerRoman"/>
      <w:lvlText w:val="%1)"/>
      <w:lvlJc w:val="right"/>
      <w:pPr>
        <w:ind w:left="720" w:hanging="360"/>
      </w:pPr>
      <w:rPr>
        <w:rFonts w:hint="default"/>
        <w:b w:val="0"/>
        <w:bCs/>
        <w:color w:val="auto"/>
      </w:rPr>
    </w:lvl>
    <w:lvl w:ilvl="1" w:tplc="44362B02">
      <w:start w:val="1"/>
      <w:numFmt w:val="lowerLetter"/>
      <w:lvlText w:val="%2."/>
      <w:lvlJc w:val="left"/>
      <w:pPr>
        <w:ind w:left="1440" w:hanging="360"/>
      </w:pPr>
      <w:rPr>
        <w:b w:val="0"/>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803074"/>
    <w:multiLevelType w:val="hybridMultilevel"/>
    <w:tmpl w:val="0E74C4BE"/>
    <w:lvl w:ilvl="0" w:tplc="3E4EC57A">
      <w:start w:val="1"/>
      <w:numFmt w:val="lowerRoman"/>
      <w:lvlText w:val="%1)"/>
      <w:lvlJc w:val="righ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090AEC"/>
    <w:multiLevelType w:val="hybridMultilevel"/>
    <w:tmpl w:val="524EE80A"/>
    <w:lvl w:ilvl="0" w:tplc="F806A0EC">
      <w:start w:val="1"/>
      <w:numFmt w:val="lowerLetter"/>
      <w:lvlText w:val="%1)"/>
      <w:lvlJc w:val="left"/>
      <w:pPr>
        <w:ind w:left="720" w:hanging="360"/>
      </w:pPr>
    </w:lvl>
    <w:lvl w:ilvl="1" w:tplc="DB749F82">
      <w:start w:val="1"/>
      <w:numFmt w:val="lowerLetter"/>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574604B"/>
    <w:multiLevelType w:val="hybridMultilevel"/>
    <w:tmpl w:val="DCC63124"/>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506602"/>
    <w:multiLevelType w:val="hybridMultilevel"/>
    <w:tmpl w:val="743ECDC2"/>
    <w:lvl w:ilvl="0" w:tplc="1D328DB0">
      <w:start w:val="1"/>
      <w:numFmt w:val="lowerLetter"/>
      <w:lvlText w:val="%1)"/>
      <w:lvlJc w:val="left"/>
      <w:pPr>
        <w:ind w:left="720" w:hanging="360"/>
      </w:pPr>
    </w:lvl>
    <w:lvl w:ilvl="1" w:tplc="DB749F82">
      <w:start w:val="1"/>
      <w:numFmt w:val="lowerLetter"/>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65D4282"/>
    <w:multiLevelType w:val="hybridMultilevel"/>
    <w:tmpl w:val="64A46BAE"/>
    <w:lvl w:ilvl="0" w:tplc="8F204EBC">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6C38CA"/>
    <w:multiLevelType w:val="hybridMultilevel"/>
    <w:tmpl w:val="8D8815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363B44"/>
    <w:multiLevelType w:val="hybridMultilevel"/>
    <w:tmpl w:val="C5028172"/>
    <w:lvl w:ilvl="0" w:tplc="8F204EBC">
      <w:start w:val="1"/>
      <w:numFmt w:val="lowerRoman"/>
      <w:lvlText w:val="%1)"/>
      <w:lvlJc w:val="left"/>
      <w:pPr>
        <w:ind w:left="720" w:hanging="360"/>
      </w:pPr>
    </w:lvl>
    <w:lvl w:ilvl="1" w:tplc="8F204EBC">
      <w:start w:val="1"/>
      <w:numFmt w:val="lowerRoman"/>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0C984770"/>
    <w:multiLevelType w:val="hybridMultilevel"/>
    <w:tmpl w:val="A3BAAC4A"/>
    <w:lvl w:ilvl="0" w:tplc="04090017">
      <w:start w:val="1"/>
      <w:numFmt w:val="lowerLetter"/>
      <w:lvlText w:val="%1)"/>
      <w:lvlJc w:val="left"/>
      <w:pPr>
        <w:ind w:left="720" w:hanging="360"/>
      </w:pPr>
      <w:rPr>
        <w:rFonts w:hint="default"/>
      </w:rPr>
    </w:lvl>
    <w:lvl w:ilvl="1" w:tplc="8F204EBC">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54691C"/>
    <w:multiLevelType w:val="hybridMultilevel"/>
    <w:tmpl w:val="2760DFA0"/>
    <w:lvl w:ilvl="0" w:tplc="0BB682F2">
      <w:start w:val="1"/>
      <w:numFmt w:val="lowerLetter"/>
      <w:lvlText w:val="%1)"/>
      <w:lvlJc w:val="left"/>
      <w:pPr>
        <w:ind w:left="720" w:hanging="360"/>
      </w:pPr>
    </w:lvl>
    <w:lvl w:ilvl="1" w:tplc="DB749F82">
      <w:start w:val="1"/>
      <w:numFmt w:val="lowerLetter"/>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09C6B66"/>
    <w:multiLevelType w:val="hybridMultilevel"/>
    <w:tmpl w:val="0EAAFB58"/>
    <w:lvl w:ilvl="0" w:tplc="8F204EBC">
      <w:start w:val="1"/>
      <w:numFmt w:val="lowerRoman"/>
      <w:lvlText w:val="%1)"/>
      <w:lvlJc w:val="left"/>
      <w:pPr>
        <w:ind w:left="1440" w:hanging="360"/>
      </w:pPr>
      <w:rPr>
        <w:rFonts w:hint="default"/>
      </w:rPr>
    </w:lvl>
    <w:lvl w:ilvl="1" w:tplc="8F204EBC">
      <w:start w:val="1"/>
      <w:numFmt w:val="lowerRoman"/>
      <w:lvlText w:val="%2)"/>
      <w:lvlJc w:val="left"/>
      <w:pPr>
        <w:ind w:left="2160" w:hanging="360"/>
      </w:pPr>
      <w:rPr>
        <w:rFonts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5C02E31"/>
    <w:multiLevelType w:val="hybridMultilevel"/>
    <w:tmpl w:val="AD482D06"/>
    <w:lvl w:ilvl="0" w:tplc="7DD6E582">
      <w:start w:val="1"/>
      <w:numFmt w:val="lowerLetter"/>
      <w:lvlText w:val="%1)"/>
      <w:lvlJc w:val="left"/>
      <w:pPr>
        <w:ind w:left="720" w:hanging="360"/>
      </w:pPr>
    </w:lvl>
    <w:lvl w:ilvl="1" w:tplc="DB749F82">
      <w:start w:val="1"/>
      <w:numFmt w:val="lowerLetter"/>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187452A6"/>
    <w:multiLevelType w:val="hybridMultilevel"/>
    <w:tmpl w:val="0406BC8C"/>
    <w:lvl w:ilvl="0" w:tplc="5BE6085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AA7332D"/>
    <w:multiLevelType w:val="hybridMultilevel"/>
    <w:tmpl w:val="DBBA2340"/>
    <w:lvl w:ilvl="0" w:tplc="EEBEAC36">
      <w:start w:val="1"/>
      <w:numFmt w:val="lowerLetter"/>
      <w:lvlText w:val="%1)"/>
      <w:lvlJc w:val="left"/>
      <w:pPr>
        <w:ind w:left="720" w:hanging="360"/>
      </w:pPr>
      <w:rPr>
        <w:rFonts w:hint="default"/>
        <w:b w:val="0"/>
        <w:bCs/>
      </w:rPr>
    </w:lvl>
    <w:lvl w:ilvl="1" w:tplc="C412847A">
      <w:start w:val="1"/>
      <w:numFmt w:val="lowerLetter"/>
      <w:lvlText w:val="%2."/>
      <w:lvlJc w:val="left"/>
      <w:pPr>
        <w:ind w:left="1440" w:hanging="360"/>
      </w:pPr>
      <w:rPr>
        <w:b w:val="0"/>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2A0249"/>
    <w:multiLevelType w:val="hybridMultilevel"/>
    <w:tmpl w:val="C28E7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B62C86"/>
    <w:multiLevelType w:val="hybridMultilevel"/>
    <w:tmpl w:val="542A3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2E3DD8"/>
    <w:multiLevelType w:val="hybridMultilevel"/>
    <w:tmpl w:val="1CE4CA3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A04CB1"/>
    <w:multiLevelType w:val="hybridMultilevel"/>
    <w:tmpl w:val="8BE2BE98"/>
    <w:lvl w:ilvl="0" w:tplc="3E4EC57A">
      <w:start w:val="1"/>
      <w:numFmt w:val="lowerRoman"/>
      <w:lvlText w:val="%1)"/>
      <w:lvlJc w:val="righ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454C16"/>
    <w:multiLevelType w:val="hybridMultilevel"/>
    <w:tmpl w:val="43F6C13C"/>
    <w:lvl w:ilvl="0" w:tplc="1F6A68BC">
      <w:start w:val="1"/>
      <w:numFmt w:val="lowerLetter"/>
      <w:lvlText w:val="%1)"/>
      <w:lvlJc w:val="left"/>
      <w:pPr>
        <w:ind w:left="720" w:hanging="360"/>
      </w:pPr>
    </w:lvl>
    <w:lvl w:ilvl="1" w:tplc="DB749F82">
      <w:start w:val="1"/>
      <w:numFmt w:val="lowerLetter"/>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8AC6371"/>
    <w:multiLevelType w:val="hybridMultilevel"/>
    <w:tmpl w:val="F38E4FEE"/>
    <w:lvl w:ilvl="0" w:tplc="5EFA33D6">
      <w:start w:val="6"/>
      <w:numFmt w:val="decimal"/>
      <w:lvlText w:val="%1."/>
      <w:lvlJc w:val="left"/>
      <w:pPr>
        <w:ind w:left="360" w:hanging="360"/>
      </w:pPr>
      <w:rPr>
        <w:rFonts w:hint="default"/>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B043E1A"/>
    <w:multiLevelType w:val="hybridMultilevel"/>
    <w:tmpl w:val="FE12841E"/>
    <w:lvl w:ilvl="0" w:tplc="D4F41366">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1427C8"/>
    <w:multiLevelType w:val="hybridMultilevel"/>
    <w:tmpl w:val="BD10A8E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A821FC"/>
    <w:multiLevelType w:val="hybridMultilevel"/>
    <w:tmpl w:val="E6E8D940"/>
    <w:lvl w:ilvl="0" w:tplc="8F204EB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776D30"/>
    <w:multiLevelType w:val="hybridMultilevel"/>
    <w:tmpl w:val="6E4AA558"/>
    <w:lvl w:ilvl="0" w:tplc="04090017">
      <w:start w:val="1"/>
      <w:numFmt w:val="lowerLetter"/>
      <w:lvlText w:val="%1)"/>
      <w:lvlJc w:val="left"/>
      <w:pPr>
        <w:ind w:left="720" w:hanging="360"/>
      </w:pPr>
    </w:lvl>
    <w:lvl w:ilvl="1" w:tplc="8F204EBC">
      <w:start w:val="1"/>
      <w:numFmt w:val="lowerRoman"/>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274E15"/>
    <w:multiLevelType w:val="hybridMultilevel"/>
    <w:tmpl w:val="92403AF6"/>
    <w:lvl w:ilvl="0" w:tplc="8F204EB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051EBD"/>
    <w:multiLevelType w:val="hybridMultilevel"/>
    <w:tmpl w:val="FC168736"/>
    <w:lvl w:ilvl="0" w:tplc="81FAEDC0">
      <w:start w:val="1"/>
      <w:numFmt w:val="lowerLetter"/>
      <w:lvlText w:val="%1)"/>
      <w:lvlJc w:val="left"/>
      <w:pPr>
        <w:ind w:left="720" w:hanging="360"/>
      </w:pPr>
    </w:lvl>
    <w:lvl w:ilvl="1" w:tplc="DB749F82">
      <w:start w:val="1"/>
      <w:numFmt w:val="lowerLetter"/>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10E744D"/>
    <w:multiLevelType w:val="hybridMultilevel"/>
    <w:tmpl w:val="6140451C"/>
    <w:lvl w:ilvl="0" w:tplc="3E4EC57A">
      <w:start w:val="1"/>
      <w:numFmt w:val="lowerRoman"/>
      <w:lvlText w:val="%1)"/>
      <w:lvlJc w:val="righ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702100"/>
    <w:multiLevelType w:val="hybridMultilevel"/>
    <w:tmpl w:val="50FC26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2A61456"/>
    <w:multiLevelType w:val="hybridMultilevel"/>
    <w:tmpl w:val="FC3E9A62"/>
    <w:lvl w:ilvl="0" w:tplc="04090017">
      <w:start w:val="1"/>
      <w:numFmt w:val="low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BB1C8D"/>
    <w:multiLevelType w:val="hybridMultilevel"/>
    <w:tmpl w:val="767293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B43C66"/>
    <w:multiLevelType w:val="hybridMultilevel"/>
    <w:tmpl w:val="8BE2BE98"/>
    <w:lvl w:ilvl="0" w:tplc="3E4EC57A">
      <w:start w:val="1"/>
      <w:numFmt w:val="lowerRoman"/>
      <w:lvlText w:val="%1)"/>
      <w:lvlJc w:val="righ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BE39C3"/>
    <w:multiLevelType w:val="hybridMultilevel"/>
    <w:tmpl w:val="B0A435F8"/>
    <w:lvl w:ilvl="0" w:tplc="04090017">
      <w:start w:val="1"/>
      <w:numFmt w:val="lowerLetter"/>
      <w:lvlText w:val="%1)"/>
      <w:lvlJc w:val="left"/>
      <w:pPr>
        <w:ind w:left="720" w:hanging="360"/>
      </w:pPr>
    </w:lvl>
    <w:lvl w:ilvl="1" w:tplc="DB749F82">
      <w:start w:val="1"/>
      <w:numFmt w:val="lowerLetter"/>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4E1B1F32"/>
    <w:multiLevelType w:val="hybridMultilevel"/>
    <w:tmpl w:val="35A0C3AE"/>
    <w:lvl w:ilvl="0" w:tplc="C9265474">
      <w:start w:val="1"/>
      <w:numFmt w:val="upperLetter"/>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FD6398"/>
    <w:multiLevelType w:val="hybridMultilevel"/>
    <w:tmpl w:val="F73EA13E"/>
    <w:lvl w:ilvl="0" w:tplc="9474CFA6">
      <w:start w:val="1"/>
      <w:numFmt w:val="lowerLetter"/>
      <w:lvlText w:val="%1)"/>
      <w:lvlJc w:val="left"/>
      <w:pPr>
        <w:ind w:left="720" w:hanging="360"/>
      </w:pPr>
    </w:lvl>
    <w:lvl w:ilvl="1" w:tplc="DB749F82">
      <w:start w:val="1"/>
      <w:numFmt w:val="lowerLetter"/>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54492D33"/>
    <w:multiLevelType w:val="hybridMultilevel"/>
    <w:tmpl w:val="5F8CEF02"/>
    <w:lvl w:ilvl="0" w:tplc="3E4EC57A">
      <w:start w:val="1"/>
      <w:numFmt w:val="lowerRoman"/>
      <w:lvlText w:val="%1)"/>
      <w:lvlJc w:val="righ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837591"/>
    <w:multiLevelType w:val="hybridMultilevel"/>
    <w:tmpl w:val="92403AF6"/>
    <w:lvl w:ilvl="0" w:tplc="8F204EB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8B21D8"/>
    <w:multiLevelType w:val="hybridMultilevel"/>
    <w:tmpl w:val="271CC73C"/>
    <w:lvl w:ilvl="0" w:tplc="81FAEDC0">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61013042"/>
    <w:multiLevelType w:val="hybridMultilevel"/>
    <w:tmpl w:val="76D2B9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1A28C1"/>
    <w:multiLevelType w:val="hybridMultilevel"/>
    <w:tmpl w:val="5886A5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4F5EAC"/>
    <w:multiLevelType w:val="hybridMultilevel"/>
    <w:tmpl w:val="37C86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62242D"/>
    <w:multiLevelType w:val="hybridMultilevel"/>
    <w:tmpl w:val="8CC840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F31E46"/>
    <w:multiLevelType w:val="hybridMultilevel"/>
    <w:tmpl w:val="7D768890"/>
    <w:lvl w:ilvl="0" w:tplc="6A98D652">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F37835"/>
    <w:multiLevelType w:val="hybridMultilevel"/>
    <w:tmpl w:val="76D2B9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5242F7"/>
    <w:multiLevelType w:val="hybridMultilevel"/>
    <w:tmpl w:val="B52A7AE4"/>
    <w:lvl w:ilvl="0" w:tplc="1374B7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5"/>
  </w:num>
  <w:num w:numId="3">
    <w:abstractNumId w:val="31"/>
  </w:num>
  <w:num w:numId="4">
    <w:abstractNumId w:val="18"/>
  </w:num>
  <w:num w:numId="5">
    <w:abstractNumId w:val="2"/>
  </w:num>
  <w:num w:numId="6">
    <w:abstractNumId w:val="27"/>
  </w:num>
  <w:num w:numId="7">
    <w:abstractNumId w:val="1"/>
  </w:num>
  <w:num w:numId="8">
    <w:abstractNumId w:val="14"/>
  </w:num>
  <w:num w:numId="9">
    <w:abstractNumId w:val="42"/>
  </w:num>
  <w:num w:numId="10">
    <w:abstractNumId w:val="21"/>
  </w:num>
  <w:num w:numId="11">
    <w:abstractNumId w:val="7"/>
  </w:num>
  <w:num w:numId="12">
    <w:abstractNumId w:val="13"/>
  </w:num>
  <w:num w:numId="13">
    <w:abstractNumId w:val="30"/>
  </w:num>
  <w:num w:numId="14">
    <w:abstractNumId w:val="43"/>
  </w:num>
  <w:num w:numId="15">
    <w:abstractNumId w:val="17"/>
  </w:num>
  <w:num w:numId="16">
    <w:abstractNumId w:val="28"/>
  </w:num>
  <w:num w:numId="17">
    <w:abstractNumId w:val="25"/>
  </w:num>
  <w:num w:numId="18">
    <w:abstractNumId w:val="36"/>
  </w:num>
  <w:num w:numId="19">
    <w:abstractNumId w:val="6"/>
  </w:num>
  <w:num w:numId="20">
    <w:abstractNumId w:val="38"/>
  </w:num>
  <w:num w:numId="21">
    <w:abstractNumId w:val="24"/>
  </w:num>
  <w:num w:numId="22">
    <w:abstractNumId w:val="11"/>
  </w:num>
  <w:num w:numId="23">
    <w:abstractNumId w:val="20"/>
  </w:num>
  <w:num w:numId="24">
    <w:abstractNumId w:val="40"/>
  </w:num>
  <w:num w:numId="25">
    <w:abstractNumId w:val="15"/>
  </w:num>
  <w:num w:numId="26">
    <w:abstractNumId w:val="4"/>
  </w:num>
  <w:num w:numId="27">
    <w:abstractNumId w:val="29"/>
  </w:num>
  <w:num w:numId="28">
    <w:abstractNumId w:val="16"/>
  </w:num>
  <w:num w:numId="29">
    <w:abstractNumId w:val="41"/>
  </w:num>
  <w:num w:numId="30">
    <w:abstractNumId w:val="44"/>
  </w:num>
  <w:num w:numId="31">
    <w:abstractNumId w:val="39"/>
  </w:num>
  <w:num w:numId="32">
    <w:abstractNumId w:val="33"/>
  </w:num>
  <w:num w:numId="33">
    <w:abstractNumId w:val="9"/>
  </w:num>
  <w:num w:numId="3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3"/>
  </w:num>
  <w:num w:numId="45">
    <w:abstractNumId w:val="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195"/>
    <w:rsid w:val="000009CD"/>
    <w:rsid w:val="00001F32"/>
    <w:rsid w:val="00002BF3"/>
    <w:rsid w:val="00002E22"/>
    <w:rsid w:val="00007919"/>
    <w:rsid w:val="00010E27"/>
    <w:rsid w:val="00012969"/>
    <w:rsid w:val="00016412"/>
    <w:rsid w:val="00020FE7"/>
    <w:rsid w:val="000233FA"/>
    <w:rsid w:val="000249CF"/>
    <w:rsid w:val="000255EB"/>
    <w:rsid w:val="00026324"/>
    <w:rsid w:val="00027D69"/>
    <w:rsid w:val="000303A6"/>
    <w:rsid w:val="00030950"/>
    <w:rsid w:val="000322BD"/>
    <w:rsid w:val="0003612A"/>
    <w:rsid w:val="00036346"/>
    <w:rsid w:val="00036AA6"/>
    <w:rsid w:val="00037570"/>
    <w:rsid w:val="00037705"/>
    <w:rsid w:val="00040015"/>
    <w:rsid w:val="00040111"/>
    <w:rsid w:val="00041A9C"/>
    <w:rsid w:val="00041C50"/>
    <w:rsid w:val="00042F4F"/>
    <w:rsid w:val="000445D9"/>
    <w:rsid w:val="0004546A"/>
    <w:rsid w:val="000454C2"/>
    <w:rsid w:val="00045BAF"/>
    <w:rsid w:val="00046548"/>
    <w:rsid w:val="0005099C"/>
    <w:rsid w:val="000520F0"/>
    <w:rsid w:val="00052E34"/>
    <w:rsid w:val="00053258"/>
    <w:rsid w:val="00057C60"/>
    <w:rsid w:val="000600D0"/>
    <w:rsid w:val="00061CB2"/>
    <w:rsid w:val="00061E4D"/>
    <w:rsid w:val="00062580"/>
    <w:rsid w:val="00062CCA"/>
    <w:rsid w:val="00066744"/>
    <w:rsid w:val="000717C1"/>
    <w:rsid w:val="0007293D"/>
    <w:rsid w:val="00073BC3"/>
    <w:rsid w:val="00074298"/>
    <w:rsid w:val="0007448A"/>
    <w:rsid w:val="00074764"/>
    <w:rsid w:val="000749AA"/>
    <w:rsid w:val="00074E75"/>
    <w:rsid w:val="00075A1D"/>
    <w:rsid w:val="0007660C"/>
    <w:rsid w:val="00077263"/>
    <w:rsid w:val="00077634"/>
    <w:rsid w:val="000822FA"/>
    <w:rsid w:val="000823AF"/>
    <w:rsid w:val="00083348"/>
    <w:rsid w:val="000834C0"/>
    <w:rsid w:val="00083D19"/>
    <w:rsid w:val="00084320"/>
    <w:rsid w:val="00084CAA"/>
    <w:rsid w:val="00085B0E"/>
    <w:rsid w:val="000865C1"/>
    <w:rsid w:val="000975E6"/>
    <w:rsid w:val="000A52D8"/>
    <w:rsid w:val="000A793A"/>
    <w:rsid w:val="000A7A44"/>
    <w:rsid w:val="000B0679"/>
    <w:rsid w:val="000B5A32"/>
    <w:rsid w:val="000B5D70"/>
    <w:rsid w:val="000B7110"/>
    <w:rsid w:val="000C0406"/>
    <w:rsid w:val="000C12BB"/>
    <w:rsid w:val="000C2166"/>
    <w:rsid w:val="000C2690"/>
    <w:rsid w:val="000C37AF"/>
    <w:rsid w:val="000C3BF8"/>
    <w:rsid w:val="000C3EED"/>
    <w:rsid w:val="000C7F84"/>
    <w:rsid w:val="000D0FD8"/>
    <w:rsid w:val="000D306B"/>
    <w:rsid w:val="000D402E"/>
    <w:rsid w:val="000D4149"/>
    <w:rsid w:val="000D545F"/>
    <w:rsid w:val="000D624C"/>
    <w:rsid w:val="000D7849"/>
    <w:rsid w:val="000E3A01"/>
    <w:rsid w:val="000E4D73"/>
    <w:rsid w:val="000E6DB3"/>
    <w:rsid w:val="000F08F0"/>
    <w:rsid w:val="000F27A0"/>
    <w:rsid w:val="000F3284"/>
    <w:rsid w:val="000F43F2"/>
    <w:rsid w:val="000F5533"/>
    <w:rsid w:val="000F561B"/>
    <w:rsid w:val="000F65E2"/>
    <w:rsid w:val="000F7A8D"/>
    <w:rsid w:val="001023B4"/>
    <w:rsid w:val="001052FD"/>
    <w:rsid w:val="00105B64"/>
    <w:rsid w:val="001076C5"/>
    <w:rsid w:val="00107976"/>
    <w:rsid w:val="00107D74"/>
    <w:rsid w:val="00110DAC"/>
    <w:rsid w:val="001111D1"/>
    <w:rsid w:val="0011171B"/>
    <w:rsid w:val="00112ACC"/>
    <w:rsid w:val="00112FD0"/>
    <w:rsid w:val="0011504A"/>
    <w:rsid w:val="0011640A"/>
    <w:rsid w:val="00117BFA"/>
    <w:rsid w:val="00120A05"/>
    <w:rsid w:val="0012149B"/>
    <w:rsid w:val="0012155E"/>
    <w:rsid w:val="00121F45"/>
    <w:rsid w:val="00122904"/>
    <w:rsid w:val="00122A13"/>
    <w:rsid w:val="00123E3A"/>
    <w:rsid w:val="00124AAB"/>
    <w:rsid w:val="00124DE7"/>
    <w:rsid w:val="00125F78"/>
    <w:rsid w:val="0012685B"/>
    <w:rsid w:val="00127962"/>
    <w:rsid w:val="001304E6"/>
    <w:rsid w:val="00130B5E"/>
    <w:rsid w:val="001322F7"/>
    <w:rsid w:val="00133CBE"/>
    <w:rsid w:val="001363AB"/>
    <w:rsid w:val="00137810"/>
    <w:rsid w:val="00137A04"/>
    <w:rsid w:val="00140465"/>
    <w:rsid w:val="00141882"/>
    <w:rsid w:val="00143E9B"/>
    <w:rsid w:val="00144D43"/>
    <w:rsid w:val="00144E1B"/>
    <w:rsid w:val="00144E6F"/>
    <w:rsid w:val="00145C49"/>
    <w:rsid w:val="00146620"/>
    <w:rsid w:val="00150DD0"/>
    <w:rsid w:val="00150E01"/>
    <w:rsid w:val="00151D1D"/>
    <w:rsid w:val="0015305E"/>
    <w:rsid w:val="001530F3"/>
    <w:rsid w:val="0015381B"/>
    <w:rsid w:val="00155C43"/>
    <w:rsid w:val="0015632C"/>
    <w:rsid w:val="00157182"/>
    <w:rsid w:val="00157334"/>
    <w:rsid w:val="0015782F"/>
    <w:rsid w:val="00157CD3"/>
    <w:rsid w:val="00160EAA"/>
    <w:rsid w:val="001615F5"/>
    <w:rsid w:val="00162155"/>
    <w:rsid w:val="0016435B"/>
    <w:rsid w:val="00165BCE"/>
    <w:rsid w:val="00165EAD"/>
    <w:rsid w:val="00166861"/>
    <w:rsid w:val="00166C1B"/>
    <w:rsid w:val="00167728"/>
    <w:rsid w:val="00167F5E"/>
    <w:rsid w:val="00170A96"/>
    <w:rsid w:val="00170E59"/>
    <w:rsid w:val="0017146F"/>
    <w:rsid w:val="00171C25"/>
    <w:rsid w:val="00172489"/>
    <w:rsid w:val="0017282B"/>
    <w:rsid w:val="00172D66"/>
    <w:rsid w:val="00174165"/>
    <w:rsid w:val="00176664"/>
    <w:rsid w:val="00180E36"/>
    <w:rsid w:val="00183CD3"/>
    <w:rsid w:val="00183E53"/>
    <w:rsid w:val="00184182"/>
    <w:rsid w:val="001849C2"/>
    <w:rsid w:val="00187464"/>
    <w:rsid w:val="00190424"/>
    <w:rsid w:val="00190A6A"/>
    <w:rsid w:val="0019220B"/>
    <w:rsid w:val="0019280F"/>
    <w:rsid w:val="00192879"/>
    <w:rsid w:val="00192AA4"/>
    <w:rsid w:val="00192CE2"/>
    <w:rsid w:val="00193B2A"/>
    <w:rsid w:val="00194D27"/>
    <w:rsid w:val="00195B8E"/>
    <w:rsid w:val="00196B3E"/>
    <w:rsid w:val="001A092E"/>
    <w:rsid w:val="001A1670"/>
    <w:rsid w:val="001A1CC1"/>
    <w:rsid w:val="001A3178"/>
    <w:rsid w:val="001A3858"/>
    <w:rsid w:val="001A4BCB"/>
    <w:rsid w:val="001A4C2F"/>
    <w:rsid w:val="001A537D"/>
    <w:rsid w:val="001A55B9"/>
    <w:rsid w:val="001A5EE9"/>
    <w:rsid w:val="001A6036"/>
    <w:rsid w:val="001B1E5C"/>
    <w:rsid w:val="001B2984"/>
    <w:rsid w:val="001B2E41"/>
    <w:rsid w:val="001B51DF"/>
    <w:rsid w:val="001B593B"/>
    <w:rsid w:val="001B6A3B"/>
    <w:rsid w:val="001B6D89"/>
    <w:rsid w:val="001B6FD2"/>
    <w:rsid w:val="001C1846"/>
    <w:rsid w:val="001C1C4A"/>
    <w:rsid w:val="001C1DDD"/>
    <w:rsid w:val="001C27BE"/>
    <w:rsid w:val="001C2D7E"/>
    <w:rsid w:val="001C325E"/>
    <w:rsid w:val="001C3557"/>
    <w:rsid w:val="001C5936"/>
    <w:rsid w:val="001C627E"/>
    <w:rsid w:val="001C6BE6"/>
    <w:rsid w:val="001C6C75"/>
    <w:rsid w:val="001D030C"/>
    <w:rsid w:val="001D33EB"/>
    <w:rsid w:val="001D3468"/>
    <w:rsid w:val="001D3A9E"/>
    <w:rsid w:val="001D56AC"/>
    <w:rsid w:val="001D64AF"/>
    <w:rsid w:val="001D6CC5"/>
    <w:rsid w:val="001D6F49"/>
    <w:rsid w:val="001D79E0"/>
    <w:rsid w:val="001D7DCD"/>
    <w:rsid w:val="001D7EF3"/>
    <w:rsid w:val="001E0442"/>
    <w:rsid w:val="001E1540"/>
    <w:rsid w:val="001E15AE"/>
    <w:rsid w:val="001E2FAD"/>
    <w:rsid w:val="001E45F2"/>
    <w:rsid w:val="001E6993"/>
    <w:rsid w:val="001E6A4D"/>
    <w:rsid w:val="001E6C60"/>
    <w:rsid w:val="001E6C7D"/>
    <w:rsid w:val="001E78BE"/>
    <w:rsid w:val="001F0AA6"/>
    <w:rsid w:val="001F1D8F"/>
    <w:rsid w:val="001F25CD"/>
    <w:rsid w:val="001F485B"/>
    <w:rsid w:val="001F537F"/>
    <w:rsid w:val="001F60A7"/>
    <w:rsid w:val="001F7164"/>
    <w:rsid w:val="001F75C0"/>
    <w:rsid w:val="0020186E"/>
    <w:rsid w:val="002021FF"/>
    <w:rsid w:val="002067B4"/>
    <w:rsid w:val="0020710D"/>
    <w:rsid w:val="00207647"/>
    <w:rsid w:val="002108AC"/>
    <w:rsid w:val="0021350C"/>
    <w:rsid w:val="002135D4"/>
    <w:rsid w:val="00214B48"/>
    <w:rsid w:val="0021600E"/>
    <w:rsid w:val="002163B5"/>
    <w:rsid w:val="00217AAA"/>
    <w:rsid w:val="00217B2D"/>
    <w:rsid w:val="002208BA"/>
    <w:rsid w:val="00220BD6"/>
    <w:rsid w:val="0022525B"/>
    <w:rsid w:val="00227152"/>
    <w:rsid w:val="00227657"/>
    <w:rsid w:val="00231718"/>
    <w:rsid w:val="002328CE"/>
    <w:rsid w:val="00232DE2"/>
    <w:rsid w:val="00233744"/>
    <w:rsid w:val="0023496E"/>
    <w:rsid w:val="002352C2"/>
    <w:rsid w:val="00235C7F"/>
    <w:rsid w:val="00236863"/>
    <w:rsid w:val="00244184"/>
    <w:rsid w:val="00244E24"/>
    <w:rsid w:val="002458A1"/>
    <w:rsid w:val="00246BCB"/>
    <w:rsid w:val="0024718D"/>
    <w:rsid w:val="002478C1"/>
    <w:rsid w:val="00247A1A"/>
    <w:rsid w:val="0025078B"/>
    <w:rsid w:val="0025097D"/>
    <w:rsid w:val="002512CA"/>
    <w:rsid w:val="0025188A"/>
    <w:rsid w:val="0025232E"/>
    <w:rsid w:val="002523F0"/>
    <w:rsid w:val="0025249A"/>
    <w:rsid w:val="00254690"/>
    <w:rsid w:val="00254B5C"/>
    <w:rsid w:val="002564B5"/>
    <w:rsid w:val="00257133"/>
    <w:rsid w:val="00257234"/>
    <w:rsid w:val="00261996"/>
    <w:rsid w:val="00262179"/>
    <w:rsid w:val="00262A79"/>
    <w:rsid w:val="00263253"/>
    <w:rsid w:val="0026383E"/>
    <w:rsid w:val="002663E2"/>
    <w:rsid w:val="00266F74"/>
    <w:rsid w:val="00267A57"/>
    <w:rsid w:val="00267BDE"/>
    <w:rsid w:val="00272910"/>
    <w:rsid w:val="0027313A"/>
    <w:rsid w:val="00273194"/>
    <w:rsid w:val="0027484B"/>
    <w:rsid w:val="00275913"/>
    <w:rsid w:val="002773B4"/>
    <w:rsid w:val="00280016"/>
    <w:rsid w:val="002809A4"/>
    <w:rsid w:val="00280AB7"/>
    <w:rsid w:val="00284B96"/>
    <w:rsid w:val="002857EF"/>
    <w:rsid w:val="00287998"/>
    <w:rsid w:val="00287AA9"/>
    <w:rsid w:val="00291C4A"/>
    <w:rsid w:val="00293BF1"/>
    <w:rsid w:val="0029592F"/>
    <w:rsid w:val="0029675A"/>
    <w:rsid w:val="00296B26"/>
    <w:rsid w:val="00297B64"/>
    <w:rsid w:val="002A1DF9"/>
    <w:rsid w:val="002A3B92"/>
    <w:rsid w:val="002A4424"/>
    <w:rsid w:val="002A4D30"/>
    <w:rsid w:val="002A5712"/>
    <w:rsid w:val="002A5900"/>
    <w:rsid w:val="002A67E4"/>
    <w:rsid w:val="002A6B95"/>
    <w:rsid w:val="002B5BEB"/>
    <w:rsid w:val="002B7449"/>
    <w:rsid w:val="002C118B"/>
    <w:rsid w:val="002C3822"/>
    <w:rsid w:val="002C382F"/>
    <w:rsid w:val="002C45DD"/>
    <w:rsid w:val="002C4C09"/>
    <w:rsid w:val="002C500A"/>
    <w:rsid w:val="002C5657"/>
    <w:rsid w:val="002C6F20"/>
    <w:rsid w:val="002D1438"/>
    <w:rsid w:val="002D23C1"/>
    <w:rsid w:val="002D2957"/>
    <w:rsid w:val="002D35CB"/>
    <w:rsid w:val="002D5E58"/>
    <w:rsid w:val="002E002C"/>
    <w:rsid w:val="002E1028"/>
    <w:rsid w:val="002E1B5D"/>
    <w:rsid w:val="002E2A64"/>
    <w:rsid w:val="002E2F27"/>
    <w:rsid w:val="002E61D5"/>
    <w:rsid w:val="002E6508"/>
    <w:rsid w:val="002E67C7"/>
    <w:rsid w:val="002E6D68"/>
    <w:rsid w:val="002E7D8E"/>
    <w:rsid w:val="002F0B9C"/>
    <w:rsid w:val="002F1044"/>
    <w:rsid w:val="002F22E4"/>
    <w:rsid w:val="002F344F"/>
    <w:rsid w:val="002F408F"/>
    <w:rsid w:val="002F5083"/>
    <w:rsid w:val="002F548E"/>
    <w:rsid w:val="002F5EC4"/>
    <w:rsid w:val="002F6F4C"/>
    <w:rsid w:val="002F720D"/>
    <w:rsid w:val="00304519"/>
    <w:rsid w:val="00304655"/>
    <w:rsid w:val="00307CE3"/>
    <w:rsid w:val="00310316"/>
    <w:rsid w:val="0031094E"/>
    <w:rsid w:val="00313019"/>
    <w:rsid w:val="00313959"/>
    <w:rsid w:val="003143E8"/>
    <w:rsid w:val="00317380"/>
    <w:rsid w:val="0032074E"/>
    <w:rsid w:val="00320AC5"/>
    <w:rsid w:val="00320C50"/>
    <w:rsid w:val="00321224"/>
    <w:rsid w:val="0032416D"/>
    <w:rsid w:val="003248B5"/>
    <w:rsid w:val="00325A5B"/>
    <w:rsid w:val="00326286"/>
    <w:rsid w:val="0032670B"/>
    <w:rsid w:val="00326BE8"/>
    <w:rsid w:val="00326DE6"/>
    <w:rsid w:val="00327A58"/>
    <w:rsid w:val="00333932"/>
    <w:rsid w:val="00333B5B"/>
    <w:rsid w:val="00333B8B"/>
    <w:rsid w:val="00336E01"/>
    <w:rsid w:val="00336E36"/>
    <w:rsid w:val="003411BE"/>
    <w:rsid w:val="00342AB6"/>
    <w:rsid w:val="00343262"/>
    <w:rsid w:val="00344BF0"/>
    <w:rsid w:val="003464AF"/>
    <w:rsid w:val="003475CF"/>
    <w:rsid w:val="00347759"/>
    <w:rsid w:val="00347C35"/>
    <w:rsid w:val="00347D3D"/>
    <w:rsid w:val="00350A2B"/>
    <w:rsid w:val="00350AC8"/>
    <w:rsid w:val="00350D77"/>
    <w:rsid w:val="00351AE6"/>
    <w:rsid w:val="0035231A"/>
    <w:rsid w:val="003527CC"/>
    <w:rsid w:val="0035377F"/>
    <w:rsid w:val="0035797D"/>
    <w:rsid w:val="00357C8D"/>
    <w:rsid w:val="00362C88"/>
    <w:rsid w:val="003636FA"/>
    <w:rsid w:val="00364619"/>
    <w:rsid w:val="00364EBE"/>
    <w:rsid w:val="00367237"/>
    <w:rsid w:val="00367BC3"/>
    <w:rsid w:val="0037136B"/>
    <w:rsid w:val="003722B3"/>
    <w:rsid w:val="00372B22"/>
    <w:rsid w:val="00372FB6"/>
    <w:rsid w:val="0037594B"/>
    <w:rsid w:val="00375B8A"/>
    <w:rsid w:val="00376BDE"/>
    <w:rsid w:val="0037729C"/>
    <w:rsid w:val="00381D5A"/>
    <w:rsid w:val="003848FE"/>
    <w:rsid w:val="003855BE"/>
    <w:rsid w:val="00385AA8"/>
    <w:rsid w:val="00385B3D"/>
    <w:rsid w:val="00385C3C"/>
    <w:rsid w:val="00386909"/>
    <w:rsid w:val="00387193"/>
    <w:rsid w:val="0039030A"/>
    <w:rsid w:val="00392553"/>
    <w:rsid w:val="00392D2F"/>
    <w:rsid w:val="00394B40"/>
    <w:rsid w:val="003954D2"/>
    <w:rsid w:val="00395E9F"/>
    <w:rsid w:val="003965EC"/>
    <w:rsid w:val="003967E3"/>
    <w:rsid w:val="00397433"/>
    <w:rsid w:val="003979C8"/>
    <w:rsid w:val="003979D1"/>
    <w:rsid w:val="00397AB7"/>
    <w:rsid w:val="00397B58"/>
    <w:rsid w:val="003A1736"/>
    <w:rsid w:val="003A27CC"/>
    <w:rsid w:val="003A2B21"/>
    <w:rsid w:val="003A37F4"/>
    <w:rsid w:val="003B00A9"/>
    <w:rsid w:val="003B1320"/>
    <w:rsid w:val="003B2D96"/>
    <w:rsid w:val="003B3D02"/>
    <w:rsid w:val="003B3D5C"/>
    <w:rsid w:val="003B4648"/>
    <w:rsid w:val="003B4C46"/>
    <w:rsid w:val="003B57D7"/>
    <w:rsid w:val="003B5EAA"/>
    <w:rsid w:val="003C2040"/>
    <w:rsid w:val="003C2896"/>
    <w:rsid w:val="003C325A"/>
    <w:rsid w:val="003C57BD"/>
    <w:rsid w:val="003C6462"/>
    <w:rsid w:val="003C750B"/>
    <w:rsid w:val="003D3D41"/>
    <w:rsid w:val="003D3E57"/>
    <w:rsid w:val="003D426F"/>
    <w:rsid w:val="003D450C"/>
    <w:rsid w:val="003D4846"/>
    <w:rsid w:val="003D6405"/>
    <w:rsid w:val="003D65AE"/>
    <w:rsid w:val="003D70E3"/>
    <w:rsid w:val="003E0387"/>
    <w:rsid w:val="003E1587"/>
    <w:rsid w:val="003E1C13"/>
    <w:rsid w:val="003E6DDD"/>
    <w:rsid w:val="003E74DD"/>
    <w:rsid w:val="003F04B0"/>
    <w:rsid w:val="003F0B2D"/>
    <w:rsid w:val="003F0F32"/>
    <w:rsid w:val="003F1721"/>
    <w:rsid w:val="003F2882"/>
    <w:rsid w:val="003F2AAB"/>
    <w:rsid w:val="003F2BD1"/>
    <w:rsid w:val="003F55B5"/>
    <w:rsid w:val="003F5D6F"/>
    <w:rsid w:val="003F6BBC"/>
    <w:rsid w:val="003F6DE0"/>
    <w:rsid w:val="003F77CA"/>
    <w:rsid w:val="004015BE"/>
    <w:rsid w:val="004021DC"/>
    <w:rsid w:val="004025AE"/>
    <w:rsid w:val="00403332"/>
    <w:rsid w:val="00403D30"/>
    <w:rsid w:val="00404809"/>
    <w:rsid w:val="0040578A"/>
    <w:rsid w:val="0040621A"/>
    <w:rsid w:val="00406333"/>
    <w:rsid w:val="004109D1"/>
    <w:rsid w:val="00412880"/>
    <w:rsid w:val="00412FA3"/>
    <w:rsid w:val="004136BB"/>
    <w:rsid w:val="00416D63"/>
    <w:rsid w:val="00417FC2"/>
    <w:rsid w:val="004217DE"/>
    <w:rsid w:val="004225D2"/>
    <w:rsid w:val="00423525"/>
    <w:rsid w:val="00423687"/>
    <w:rsid w:val="0042510A"/>
    <w:rsid w:val="004251E7"/>
    <w:rsid w:val="004259C4"/>
    <w:rsid w:val="00426436"/>
    <w:rsid w:val="00426498"/>
    <w:rsid w:val="00426DD7"/>
    <w:rsid w:val="00430CFB"/>
    <w:rsid w:val="00431165"/>
    <w:rsid w:val="00431252"/>
    <w:rsid w:val="004326DD"/>
    <w:rsid w:val="00432F52"/>
    <w:rsid w:val="00432FF9"/>
    <w:rsid w:val="004369A1"/>
    <w:rsid w:val="00437274"/>
    <w:rsid w:val="004375F9"/>
    <w:rsid w:val="004377A9"/>
    <w:rsid w:val="00437E28"/>
    <w:rsid w:val="00441A0C"/>
    <w:rsid w:val="0044295C"/>
    <w:rsid w:val="00443B70"/>
    <w:rsid w:val="004457BE"/>
    <w:rsid w:val="00446BCB"/>
    <w:rsid w:val="0044751E"/>
    <w:rsid w:val="00452A47"/>
    <w:rsid w:val="00452B9C"/>
    <w:rsid w:val="0045336E"/>
    <w:rsid w:val="00453876"/>
    <w:rsid w:val="00455BD8"/>
    <w:rsid w:val="00455E16"/>
    <w:rsid w:val="00456581"/>
    <w:rsid w:val="00457B85"/>
    <w:rsid w:val="004626D2"/>
    <w:rsid w:val="0046307A"/>
    <w:rsid w:val="00463CBD"/>
    <w:rsid w:val="00463D9F"/>
    <w:rsid w:val="00465741"/>
    <w:rsid w:val="00466119"/>
    <w:rsid w:val="00466F1D"/>
    <w:rsid w:val="004701C8"/>
    <w:rsid w:val="004728EC"/>
    <w:rsid w:val="00475D5F"/>
    <w:rsid w:val="00480364"/>
    <w:rsid w:val="004814D0"/>
    <w:rsid w:val="00482964"/>
    <w:rsid w:val="00483FD0"/>
    <w:rsid w:val="0048499F"/>
    <w:rsid w:val="0048705C"/>
    <w:rsid w:val="00487373"/>
    <w:rsid w:val="00487B24"/>
    <w:rsid w:val="00487B32"/>
    <w:rsid w:val="00491E7F"/>
    <w:rsid w:val="004930F2"/>
    <w:rsid w:val="0049356A"/>
    <w:rsid w:val="004938B6"/>
    <w:rsid w:val="004950BE"/>
    <w:rsid w:val="00495166"/>
    <w:rsid w:val="0049795A"/>
    <w:rsid w:val="004A2581"/>
    <w:rsid w:val="004A49C9"/>
    <w:rsid w:val="004A55B0"/>
    <w:rsid w:val="004A59BD"/>
    <w:rsid w:val="004A6D3B"/>
    <w:rsid w:val="004A6FA6"/>
    <w:rsid w:val="004B0DC5"/>
    <w:rsid w:val="004B16AD"/>
    <w:rsid w:val="004B3BF8"/>
    <w:rsid w:val="004B4BDC"/>
    <w:rsid w:val="004B5F71"/>
    <w:rsid w:val="004B5F99"/>
    <w:rsid w:val="004B7108"/>
    <w:rsid w:val="004B7217"/>
    <w:rsid w:val="004B7239"/>
    <w:rsid w:val="004C3409"/>
    <w:rsid w:val="004C47FA"/>
    <w:rsid w:val="004C485F"/>
    <w:rsid w:val="004C48D5"/>
    <w:rsid w:val="004C50C5"/>
    <w:rsid w:val="004C55BF"/>
    <w:rsid w:val="004C6E7F"/>
    <w:rsid w:val="004D34AA"/>
    <w:rsid w:val="004D45E7"/>
    <w:rsid w:val="004D6D22"/>
    <w:rsid w:val="004D6EC9"/>
    <w:rsid w:val="004D721E"/>
    <w:rsid w:val="004E057C"/>
    <w:rsid w:val="004E12A7"/>
    <w:rsid w:val="004E277D"/>
    <w:rsid w:val="004E2BE9"/>
    <w:rsid w:val="004E36C3"/>
    <w:rsid w:val="004E389A"/>
    <w:rsid w:val="004E5D3D"/>
    <w:rsid w:val="004E66B3"/>
    <w:rsid w:val="004F1662"/>
    <w:rsid w:val="004F248C"/>
    <w:rsid w:val="004F2957"/>
    <w:rsid w:val="004F298F"/>
    <w:rsid w:val="004F2FD0"/>
    <w:rsid w:val="004F543B"/>
    <w:rsid w:val="004F7D83"/>
    <w:rsid w:val="00501582"/>
    <w:rsid w:val="00502CF8"/>
    <w:rsid w:val="005046AF"/>
    <w:rsid w:val="00504F09"/>
    <w:rsid w:val="00506A95"/>
    <w:rsid w:val="0050704A"/>
    <w:rsid w:val="00511D0A"/>
    <w:rsid w:val="00512C21"/>
    <w:rsid w:val="00514659"/>
    <w:rsid w:val="0052133A"/>
    <w:rsid w:val="00521641"/>
    <w:rsid w:val="00521A24"/>
    <w:rsid w:val="005244BC"/>
    <w:rsid w:val="00527C66"/>
    <w:rsid w:val="005319AC"/>
    <w:rsid w:val="005322DE"/>
    <w:rsid w:val="005327BA"/>
    <w:rsid w:val="005328BD"/>
    <w:rsid w:val="00532CCB"/>
    <w:rsid w:val="0053381E"/>
    <w:rsid w:val="005364D1"/>
    <w:rsid w:val="00536705"/>
    <w:rsid w:val="00536831"/>
    <w:rsid w:val="00537129"/>
    <w:rsid w:val="00537D9A"/>
    <w:rsid w:val="005406E0"/>
    <w:rsid w:val="00540945"/>
    <w:rsid w:val="005448B6"/>
    <w:rsid w:val="00546D34"/>
    <w:rsid w:val="005476C1"/>
    <w:rsid w:val="00550E73"/>
    <w:rsid w:val="00552FF5"/>
    <w:rsid w:val="00553250"/>
    <w:rsid w:val="00553302"/>
    <w:rsid w:val="00553554"/>
    <w:rsid w:val="00553635"/>
    <w:rsid w:val="00553AE7"/>
    <w:rsid w:val="00553D57"/>
    <w:rsid w:val="0055559A"/>
    <w:rsid w:val="00556607"/>
    <w:rsid w:val="005571EF"/>
    <w:rsid w:val="005617E5"/>
    <w:rsid w:val="00562A9D"/>
    <w:rsid w:val="005631F7"/>
    <w:rsid w:val="0056346D"/>
    <w:rsid w:val="005651C5"/>
    <w:rsid w:val="005670B0"/>
    <w:rsid w:val="0057057B"/>
    <w:rsid w:val="00570DF8"/>
    <w:rsid w:val="005725AA"/>
    <w:rsid w:val="00574A29"/>
    <w:rsid w:val="00574B4C"/>
    <w:rsid w:val="00575691"/>
    <w:rsid w:val="005757A8"/>
    <w:rsid w:val="00577644"/>
    <w:rsid w:val="0058149B"/>
    <w:rsid w:val="00581FDF"/>
    <w:rsid w:val="00582D89"/>
    <w:rsid w:val="00582FD0"/>
    <w:rsid w:val="00583347"/>
    <w:rsid w:val="005834FF"/>
    <w:rsid w:val="0058371A"/>
    <w:rsid w:val="00584519"/>
    <w:rsid w:val="00590FDD"/>
    <w:rsid w:val="0059316B"/>
    <w:rsid w:val="00595DF8"/>
    <w:rsid w:val="00596168"/>
    <w:rsid w:val="00597577"/>
    <w:rsid w:val="00597858"/>
    <w:rsid w:val="005A0210"/>
    <w:rsid w:val="005A05DF"/>
    <w:rsid w:val="005A11F4"/>
    <w:rsid w:val="005A19CD"/>
    <w:rsid w:val="005A2886"/>
    <w:rsid w:val="005A30AE"/>
    <w:rsid w:val="005A35B2"/>
    <w:rsid w:val="005A5904"/>
    <w:rsid w:val="005A6261"/>
    <w:rsid w:val="005A65A1"/>
    <w:rsid w:val="005A6A62"/>
    <w:rsid w:val="005A78F4"/>
    <w:rsid w:val="005A7A9F"/>
    <w:rsid w:val="005A7C2D"/>
    <w:rsid w:val="005B06A2"/>
    <w:rsid w:val="005B0B02"/>
    <w:rsid w:val="005B261E"/>
    <w:rsid w:val="005B2B53"/>
    <w:rsid w:val="005B2D90"/>
    <w:rsid w:val="005B2E53"/>
    <w:rsid w:val="005B4A89"/>
    <w:rsid w:val="005B4F6A"/>
    <w:rsid w:val="005B4FDB"/>
    <w:rsid w:val="005C19A6"/>
    <w:rsid w:val="005C24EE"/>
    <w:rsid w:val="005C285B"/>
    <w:rsid w:val="005C521C"/>
    <w:rsid w:val="005D3EFD"/>
    <w:rsid w:val="005D43E2"/>
    <w:rsid w:val="005D460F"/>
    <w:rsid w:val="005D4F4E"/>
    <w:rsid w:val="005D7F95"/>
    <w:rsid w:val="005E0D74"/>
    <w:rsid w:val="005E16E0"/>
    <w:rsid w:val="005E1860"/>
    <w:rsid w:val="005E1B61"/>
    <w:rsid w:val="005E4509"/>
    <w:rsid w:val="005E5DE7"/>
    <w:rsid w:val="005E6434"/>
    <w:rsid w:val="005E6FE8"/>
    <w:rsid w:val="005E749D"/>
    <w:rsid w:val="005F06B3"/>
    <w:rsid w:val="005F164E"/>
    <w:rsid w:val="005F1C52"/>
    <w:rsid w:val="005F55E8"/>
    <w:rsid w:val="005F7FE2"/>
    <w:rsid w:val="00601335"/>
    <w:rsid w:val="006055A6"/>
    <w:rsid w:val="006057E7"/>
    <w:rsid w:val="00605926"/>
    <w:rsid w:val="00607095"/>
    <w:rsid w:val="006079F2"/>
    <w:rsid w:val="006101DA"/>
    <w:rsid w:val="00610BDB"/>
    <w:rsid w:val="00611A0B"/>
    <w:rsid w:val="00612C68"/>
    <w:rsid w:val="0061352B"/>
    <w:rsid w:val="00613AD1"/>
    <w:rsid w:val="0061492B"/>
    <w:rsid w:val="0061521D"/>
    <w:rsid w:val="006202F7"/>
    <w:rsid w:val="00620380"/>
    <w:rsid w:val="00621CFF"/>
    <w:rsid w:val="00623E96"/>
    <w:rsid w:val="00624807"/>
    <w:rsid w:val="006253E2"/>
    <w:rsid w:val="006257B7"/>
    <w:rsid w:val="00626F19"/>
    <w:rsid w:val="00627872"/>
    <w:rsid w:val="00627F63"/>
    <w:rsid w:val="006307DD"/>
    <w:rsid w:val="00632A1D"/>
    <w:rsid w:val="00632C8B"/>
    <w:rsid w:val="00632F57"/>
    <w:rsid w:val="00632F5C"/>
    <w:rsid w:val="0063320D"/>
    <w:rsid w:val="0063739D"/>
    <w:rsid w:val="00637952"/>
    <w:rsid w:val="00641092"/>
    <w:rsid w:val="006410DD"/>
    <w:rsid w:val="00641B59"/>
    <w:rsid w:val="00642657"/>
    <w:rsid w:val="00642D57"/>
    <w:rsid w:val="006437F1"/>
    <w:rsid w:val="00650C80"/>
    <w:rsid w:val="0065167A"/>
    <w:rsid w:val="0065297B"/>
    <w:rsid w:val="00652B5D"/>
    <w:rsid w:val="00653695"/>
    <w:rsid w:val="00653E8A"/>
    <w:rsid w:val="00654966"/>
    <w:rsid w:val="0065679D"/>
    <w:rsid w:val="0065777F"/>
    <w:rsid w:val="006600F7"/>
    <w:rsid w:val="00660A1B"/>
    <w:rsid w:val="0066144A"/>
    <w:rsid w:val="00661A9A"/>
    <w:rsid w:val="00661D02"/>
    <w:rsid w:val="006632EC"/>
    <w:rsid w:val="00663622"/>
    <w:rsid w:val="006641F0"/>
    <w:rsid w:val="006665F4"/>
    <w:rsid w:val="00671C43"/>
    <w:rsid w:val="00672595"/>
    <w:rsid w:val="00674AD2"/>
    <w:rsid w:val="006766DE"/>
    <w:rsid w:val="006775D8"/>
    <w:rsid w:val="00682CB9"/>
    <w:rsid w:val="00683B3B"/>
    <w:rsid w:val="00683E56"/>
    <w:rsid w:val="00685016"/>
    <w:rsid w:val="00685758"/>
    <w:rsid w:val="00685EEF"/>
    <w:rsid w:val="006879BD"/>
    <w:rsid w:val="00687AA2"/>
    <w:rsid w:val="006904C3"/>
    <w:rsid w:val="00692284"/>
    <w:rsid w:val="00692D63"/>
    <w:rsid w:val="0069312A"/>
    <w:rsid w:val="00694776"/>
    <w:rsid w:val="0069704D"/>
    <w:rsid w:val="006A1858"/>
    <w:rsid w:val="006A2613"/>
    <w:rsid w:val="006A441D"/>
    <w:rsid w:val="006A4A94"/>
    <w:rsid w:val="006A738C"/>
    <w:rsid w:val="006A7CFF"/>
    <w:rsid w:val="006B17CE"/>
    <w:rsid w:val="006B3136"/>
    <w:rsid w:val="006B3CAA"/>
    <w:rsid w:val="006B419B"/>
    <w:rsid w:val="006B4866"/>
    <w:rsid w:val="006B4CE2"/>
    <w:rsid w:val="006B4FEB"/>
    <w:rsid w:val="006C2436"/>
    <w:rsid w:val="006C52E6"/>
    <w:rsid w:val="006C5B77"/>
    <w:rsid w:val="006C6D91"/>
    <w:rsid w:val="006C727A"/>
    <w:rsid w:val="006C7CAD"/>
    <w:rsid w:val="006D02EA"/>
    <w:rsid w:val="006D143F"/>
    <w:rsid w:val="006D1C1C"/>
    <w:rsid w:val="006D2383"/>
    <w:rsid w:val="006D290D"/>
    <w:rsid w:val="006D3267"/>
    <w:rsid w:val="006D4737"/>
    <w:rsid w:val="006D5E39"/>
    <w:rsid w:val="006D61AA"/>
    <w:rsid w:val="006D6645"/>
    <w:rsid w:val="006D76BB"/>
    <w:rsid w:val="006E079F"/>
    <w:rsid w:val="006E0B2E"/>
    <w:rsid w:val="006E0D28"/>
    <w:rsid w:val="006E2305"/>
    <w:rsid w:val="006E372C"/>
    <w:rsid w:val="006E4CBA"/>
    <w:rsid w:val="006E6E84"/>
    <w:rsid w:val="006E7F08"/>
    <w:rsid w:val="006F0AB1"/>
    <w:rsid w:val="006F36B1"/>
    <w:rsid w:val="006F398A"/>
    <w:rsid w:val="006F3CE2"/>
    <w:rsid w:val="006F42A5"/>
    <w:rsid w:val="006F4395"/>
    <w:rsid w:val="006F43ED"/>
    <w:rsid w:val="00701355"/>
    <w:rsid w:val="00702669"/>
    <w:rsid w:val="00703221"/>
    <w:rsid w:val="00704198"/>
    <w:rsid w:val="00704AE7"/>
    <w:rsid w:val="00713D1A"/>
    <w:rsid w:val="00720D5E"/>
    <w:rsid w:val="0072216A"/>
    <w:rsid w:val="00722A21"/>
    <w:rsid w:val="00723288"/>
    <w:rsid w:val="0072340B"/>
    <w:rsid w:val="00725238"/>
    <w:rsid w:val="00725A2E"/>
    <w:rsid w:val="00726222"/>
    <w:rsid w:val="00730531"/>
    <w:rsid w:val="007312B9"/>
    <w:rsid w:val="00731468"/>
    <w:rsid w:val="00732532"/>
    <w:rsid w:val="00732763"/>
    <w:rsid w:val="00732A8C"/>
    <w:rsid w:val="007332F0"/>
    <w:rsid w:val="00735463"/>
    <w:rsid w:val="00735D15"/>
    <w:rsid w:val="0074069E"/>
    <w:rsid w:val="00742FE4"/>
    <w:rsid w:val="0074538A"/>
    <w:rsid w:val="00745D1C"/>
    <w:rsid w:val="00747DA4"/>
    <w:rsid w:val="007507AD"/>
    <w:rsid w:val="0075187B"/>
    <w:rsid w:val="00755797"/>
    <w:rsid w:val="0075742E"/>
    <w:rsid w:val="00760436"/>
    <w:rsid w:val="0076123D"/>
    <w:rsid w:val="007622BD"/>
    <w:rsid w:val="00762FDD"/>
    <w:rsid w:val="00764CBB"/>
    <w:rsid w:val="007709A6"/>
    <w:rsid w:val="007721C1"/>
    <w:rsid w:val="007731E3"/>
    <w:rsid w:val="007733B9"/>
    <w:rsid w:val="00773CFA"/>
    <w:rsid w:val="00775102"/>
    <w:rsid w:val="007757F9"/>
    <w:rsid w:val="00776A77"/>
    <w:rsid w:val="0078136F"/>
    <w:rsid w:val="0078154E"/>
    <w:rsid w:val="0078171B"/>
    <w:rsid w:val="00782624"/>
    <w:rsid w:val="00782975"/>
    <w:rsid w:val="007829CD"/>
    <w:rsid w:val="00782C7D"/>
    <w:rsid w:val="00782C89"/>
    <w:rsid w:val="0078380B"/>
    <w:rsid w:val="00783B4F"/>
    <w:rsid w:val="00784093"/>
    <w:rsid w:val="0078493C"/>
    <w:rsid w:val="007866BF"/>
    <w:rsid w:val="0078699C"/>
    <w:rsid w:val="007874F9"/>
    <w:rsid w:val="007904AA"/>
    <w:rsid w:val="00790E45"/>
    <w:rsid w:val="007921AB"/>
    <w:rsid w:val="00792BE1"/>
    <w:rsid w:val="00792E6C"/>
    <w:rsid w:val="00793BCA"/>
    <w:rsid w:val="007950DE"/>
    <w:rsid w:val="00796D49"/>
    <w:rsid w:val="007A02AD"/>
    <w:rsid w:val="007A113E"/>
    <w:rsid w:val="007A1D8A"/>
    <w:rsid w:val="007A2C87"/>
    <w:rsid w:val="007A2F3A"/>
    <w:rsid w:val="007A3643"/>
    <w:rsid w:val="007A49C1"/>
    <w:rsid w:val="007A5307"/>
    <w:rsid w:val="007A579A"/>
    <w:rsid w:val="007A6913"/>
    <w:rsid w:val="007A7101"/>
    <w:rsid w:val="007A779F"/>
    <w:rsid w:val="007B25EF"/>
    <w:rsid w:val="007B4073"/>
    <w:rsid w:val="007B426F"/>
    <w:rsid w:val="007B6676"/>
    <w:rsid w:val="007B6B63"/>
    <w:rsid w:val="007C1960"/>
    <w:rsid w:val="007C272E"/>
    <w:rsid w:val="007C4DEF"/>
    <w:rsid w:val="007C5397"/>
    <w:rsid w:val="007C6716"/>
    <w:rsid w:val="007C758B"/>
    <w:rsid w:val="007C7DF7"/>
    <w:rsid w:val="007D15EC"/>
    <w:rsid w:val="007D3606"/>
    <w:rsid w:val="007D41F5"/>
    <w:rsid w:val="007D4A8C"/>
    <w:rsid w:val="007E1826"/>
    <w:rsid w:val="007E5F38"/>
    <w:rsid w:val="007E6785"/>
    <w:rsid w:val="007E71D1"/>
    <w:rsid w:val="007E7CFF"/>
    <w:rsid w:val="007F1E71"/>
    <w:rsid w:val="007F2206"/>
    <w:rsid w:val="007F2B09"/>
    <w:rsid w:val="007F2F54"/>
    <w:rsid w:val="007F3A10"/>
    <w:rsid w:val="007F3C6D"/>
    <w:rsid w:val="00800B5C"/>
    <w:rsid w:val="008016CB"/>
    <w:rsid w:val="00802A45"/>
    <w:rsid w:val="00803F0E"/>
    <w:rsid w:val="00804F1D"/>
    <w:rsid w:val="00805938"/>
    <w:rsid w:val="00805F65"/>
    <w:rsid w:val="008075EE"/>
    <w:rsid w:val="00810FC7"/>
    <w:rsid w:val="0081116E"/>
    <w:rsid w:val="0081213C"/>
    <w:rsid w:val="008126A2"/>
    <w:rsid w:val="00812EDC"/>
    <w:rsid w:val="008130B7"/>
    <w:rsid w:val="0081322D"/>
    <w:rsid w:val="00813D2E"/>
    <w:rsid w:val="00814B2E"/>
    <w:rsid w:val="00814FAC"/>
    <w:rsid w:val="00815B97"/>
    <w:rsid w:val="00816100"/>
    <w:rsid w:val="00816ACC"/>
    <w:rsid w:val="00817437"/>
    <w:rsid w:val="0081788E"/>
    <w:rsid w:val="00820F8C"/>
    <w:rsid w:val="00823DC7"/>
    <w:rsid w:val="00825C08"/>
    <w:rsid w:val="00826318"/>
    <w:rsid w:val="0082720A"/>
    <w:rsid w:val="00827C0A"/>
    <w:rsid w:val="00831C02"/>
    <w:rsid w:val="008320E5"/>
    <w:rsid w:val="0083232B"/>
    <w:rsid w:val="008329B6"/>
    <w:rsid w:val="00832B57"/>
    <w:rsid w:val="008345AD"/>
    <w:rsid w:val="008351B4"/>
    <w:rsid w:val="008363DF"/>
    <w:rsid w:val="008413EA"/>
    <w:rsid w:val="00841777"/>
    <w:rsid w:val="00841DB1"/>
    <w:rsid w:val="00842EA3"/>
    <w:rsid w:val="00844252"/>
    <w:rsid w:val="00845AB3"/>
    <w:rsid w:val="00847F3F"/>
    <w:rsid w:val="008501F3"/>
    <w:rsid w:val="008508C1"/>
    <w:rsid w:val="00851FE0"/>
    <w:rsid w:val="00852237"/>
    <w:rsid w:val="00852EC5"/>
    <w:rsid w:val="00852F10"/>
    <w:rsid w:val="0085379A"/>
    <w:rsid w:val="00854392"/>
    <w:rsid w:val="00857253"/>
    <w:rsid w:val="00857C98"/>
    <w:rsid w:val="00860B2D"/>
    <w:rsid w:val="00863208"/>
    <w:rsid w:val="00863271"/>
    <w:rsid w:val="0086399E"/>
    <w:rsid w:val="00863C43"/>
    <w:rsid w:val="00865973"/>
    <w:rsid w:val="00866E67"/>
    <w:rsid w:val="008674D4"/>
    <w:rsid w:val="00867F5B"/>
    <w:rsid w:val="00870D38"/>
    <w:rsid w:val="008724A1"/>
    <w:rsid w:val="0087291E"/>
    <w:rsid w:val="008738FB"/>
    <w:rsid w:val="00874367"/>
    <w:rsid w:val="00875EBE"/>
    <w:rsid w:val="00876BCA"/>
    <w:rsid w:val="00881A32"/>
    <w:rsid w:val="00882C79"/>
    <w:rsid w:val="00884B1D"/>
    <w:rsid w:val="0088553B"/>
    <w:rsid w:val="00886FF8"/>
    <w:rsid w:val="00887CF1"/>
    <w:rsid w:val="008915FB"/>
    <w:rsid w:val="008939AD"/>
    <w:rsid w:val="008943EE"/>
    <w:rsid w:val="0089458D"/>
    <w:rsid w:val="0089517C"/>
    <w:rsid w:val="0089655B"/>
    <w:rsid w:val="00896B90"/>
    <w:rsid w:val="00896F4C"/>
    <w:rsid w:val="008978A1"/>
    <w:rsid w:val="008A0A70"/>
    <w:rsid w:val="008A0FE9"/>
    <w:rsid w:val="008A246A"/>
    <w:rsid w:val="008A273C"/>
    <w:rsid w:val="008A29BD"/>
    <w:rsid w:val="008A5BF8"/>
    <w:rsid w:val="008A5C1D"/>
    <w:rsid w:val="008A6ECB"/>
    <w:rsid w:val="008B1449"/>
    <w:rsid w:val="008B28DE"/>
    <w:rsid w:val="008B32F8"/>
    <w:rsid w:val="008B3519"/>
    <w:rsid w:val="008B36CD"/>
    <w:rsid w:val="008B5531"/>
    <w:rsid w:val="008B7255"/>
    <w:rsid w:val="008B77C4"/>
    <w:rsid w:val="008C070D"/>
    <w:rsid w:val="008C2017"/>
    <w:rsid w:val="008C2A43"/>
    <w:rsid w:val="008C3ECF"/>
    <w:rsid w:val="008C6969"/>
    <w:rsid w:val="008C7F8C"/>
    <w:rsid w:val="008D1D75"/>
    <w:rsid w:val="008D2810"/>
    <w:rsid w:val="008D4912"/>
    <w:rsid w:val="008D544E"/>
    <w:rsid w:val="008D7CA3"/>
    <w:rsid w:val="008E0A07"/>
    <w:rsid w:val="008E1F90"/>
    <w:rsid w:val="008E3C49"/>
    <w:rsid w:val="008E4763"/>
    <w:rsid w:val="008E7E21"/>
    <w:rsid w:val="008F49E6"/>
    <w:rsid w:val="008F581B"/>
    <w:rsid w:val="008F5BB3"/>
    <w:rsid w:val="009052E8"/>
    <w:rsid w:val="00905B86"/>
    <w:rsid w:val="00907D3C"/>
    <w:rsid w:val="00912B19"/>
    <w:rsid w:val="009135A7"/>
    <w:rsid w:val="00914098"/>
    <w:rsid w:val="00915014"/>
    <w:rsid w:val="00917DBA"/>
    <w:rsid w:val="00921462"/>
    <w:rsid w:val="00921BB6"/>
    <w:rsid w:val="009232AB"/>
    <w:rsid w:val="00924D6A"/>
    <w:rsid w:val="0092686C"/>
    <w:rsid w:val="009272FC"/>
    <w:rsid w:val="00930E5C"/>
    <w:rsid w:val="00931160"/>
    <w:rsid w:val="0093292C"/>
    <w:rsid w:val="00934DB7"/>
    <w:rsid w:val="00936EA5"/>
    <w:rsid w:val="00937880"/>
    <w:rsid w:val="00937D29"/>
    <w:rsid w:val="00940CDB"/>
    <w:rsid w:val="00944290"/>
    <w:rsid w:val="00944D8D"/>
    <w:rsid w:val="009456F8"/>
    <w:rsid w:val="00945C0D"/>
    <w:rsid w:val="0094646F"/>
    <w:rsid w:val="00947F71"/>
    <w:rsid w:val="00950E6F"/>
    <w:rsid w:val="009529A3"/>
    <w:rsid w:val="00953007"/>
    <w:rsid w:val="00955E67"/>
    <w:rsid w:val="00957E5A"/>
    <w:rsid w:val="0096103B"/>
    <w:rsid w:val="009611FE"/>
    <w:rsid w:val="00961899"/>
    <w:rsid w:val="00962438"/>
    <w:rsid w:val="00962828"/>
    <w:rsid w:val="00963D86"/>
    <w:rsid w:val="0096610F"/>
    <w:rsid w:val="0096685A"/>
    <w:rsid w:val="00967027"/>
    <w:rsid w:val="00967A56"/>
    <w:rsid w:val="00967F65"/>
    <w:rsid w:val="00970E5E"/>
    <w:rsid w:val="0097173E"/>
    <w:rsid w:val="009729B7"/>
    <w:rsid w:val="009758C9"/>
    <w:rsid w:val="009758CB"/>
    <w:rsid w:val="00976716"/>
    <w:rsid w:val="00976D6E"/>
    <w:rsid w:val="00980330"/>
    <w:rsid w:val="00980362"/>
    <w:rsid w:val="00982E27"/>
    <w:rsid w:val="009838D4"/>
    <w:rsid w:val="0098426E"/>
    <w:rsid w:val="00984BBE"/>
    <w:rsid w:val="009861A1"/>
    <w:rsid w:val="0098684A"/>
    <w:rsid w:val="00990614"/>
    <w:rsid w:val="00990ED8"/>
    <w:rsid w:val="009911AA"/>
    <w:rsid w:val="00992D77"/>
    <w:rsid w:val="00993E98"/>
    <w:rsid w:val="00994808"/>
    <w:rsid w:val="00995BB2"/>
    <w:rsid w:val="00996071"/>
    <w:rsid w:val="00996151"/>
    <w:rsid w:val="009A0326"/>
    <w:rsid w:val="009A09FA"/>
    <w:rsid w:val="009A18F8"/>
    <w:rsid w:val="009A3962"/>
    <w:rsid w:val="009A55EB"/>
    <w:rsid w:val="009A5ADC"/>
    <w:rsid w:val="009A622F"/>
    <w:rsid w:val="009A6327"/>
    <w:rsid w:val="009A686F"/>
    <w:rsid w:val="009A6DE2"/>
    <w:rsid w:val="009A7DEE"/>
    <w:rsid w:val="009B0638"/>
    <w:rsid w:val="009B1C83"/>
    <w:rsid w:val="009B403F"/>
    <w:rsid w:val="009B64A2"/>
    <w:rsid w:val="009B6861"/>
    <w:rsid w:val="009B711F"/>
    <w:rsid w:val="009C3788"/>
    <w:rsid w:val="009C37AA"/>
    <w:rsid w:val="009C58E3"/>
    <w:rsid w:val="009C7D8E"/>
    <w:rsid w:val="009D0E0D"/>
    <w:rsid w:val="009D123E"/>
    <w:rsid w:val="009D1DD9"/>
    <w:rsid w:val="009D262D"/>
    <w:rsid w:val="009D5795"/>
    <w:rsid w:val="009E0067"/>
    <w:rsid w:val="009E0F03"/>
    <w:rsid w:val="009E21B0"/>
    <w:rsid w:val="009E228F"/>
    <w:rsid w:val="009E25E4"/>
    <w:rsid w:val="009E5205"/>
    <w:rsid w:val="009E5A11"/>
    <w:rsid w:val="009E7BF6"/>
    <w:rsid w:val="009F29B8"/>
    <w:rsid w:val="009F315A"/>
    <w:rsid w:val="009F5D88"/>
    <w:rsid w:val="009F659E"/>
    <w:rsid w:val="009F7030"/>
    <w:rsid w:val="009F73B6"/>
    <w:rsid w:val="009F755F"/>
    <w:rsid w:val="00A006AD"/>
    <w:rsid w:val="00A013B2"/>
    <w:rsid w:val="00A01966"/>
    <w:rsid w:val="00A01BEC"/>
    <w:rsid w:val="00A02201"/>
    <w:rsid w:val="00A04931"/>
    <w:rsid w:val="00A04A8E"/>
    <w:rsid w:val="00A0579F"/>
    <w:rsid w:val="00A0671C"/>
    <w:rsid w:val="00A10472"/>
    <w:rsid w:val="00A11876"/>
    <w:rsid w:val="00A11DB5"/>
    <w:rsid w:val="00A13B55"/>
    <w:rsid w:val="00A14867"/>
    <w:rsid w:val="00A17F81"/>
    <w:rsid w:val="00A20E80"/>
    <w:rsid w:val="00A21BDD"/>
    <w:rsid w:val="00A2275B"/>
    <w:rsid w:val="00A22D8E"/>
    <w:rsid w:val="00A25650"/>
    <w:rsid w:val="00A25CC6"/>
    <w:rsid w:val="00A2619A"/>
    <w:rsid w:val="00A26B4C"/>
    <w:rsid w:val="00A302D5"/>
    <w:rsid w:val="00A32F0E"/>
    <w:rsid w:val="00A33998"/>
    <w:rsid w:val="00A3457B"/>
    <w:rsid w:val="00A3482B"/>
    <w:rsid w:val="00A348FB"/>
    <w:rsid w:val="00A37465"/>
    <w:rsid w:val="00A376B6"/>
    <w:rsid w:val="00A37961"/>
    <w:rsid w:val="00A44ECA"/>
    <w:rsid w:val="00A44ED6"/>
    <w:rsid w:val="00A4542B"/>
    <w:rsid w:val="00A45B96"/>
    <w:rsid w:val="00A46366"/>
    <w:rsid w:val="00A465EC"/>
    <w:rsid w:val="00A50AFF"/>
    <w:rsid w:val="00A51AC6"/>
    <w:rsid w:val="00A52CD2"/>
    <w:rsid w:val="00A53CFC"/>
    <w:rsid w:val="00A54494"/>
    <w:rsid w:val="00A61FBB"/>
    <w:rsid w:val="00A62040"/>
    <w:rsid w:val="00A62987"/>
    <w:rsid w:val="00A62C1F"/>
    <w:rsid w:val="00A62C93"/>
    <w:rsid w:val="00A632D4"/>
    <w:rsid w:val="00A64076"/>
    <w:rsid w:val="00A64D05"/>
    <w:rsid w:val="00A6650A"/>
    <w:rsid w:val="00A674EE"/>
    <w:rsid w:val="00A707C0"/>
    <w:rsid w:val="00A723FA"/>
    <w:rsid w:val="00A725EA"/>
    <w:rsid w:val="00A72776"/>
    <w:rsid w:val="00A7395C"/>
    <w:rsid w:val="00A76BD4"/>
    <w:rsid w:val="00A76EEA"/>
    <w:rsid w:val="00A77E8E"/>
    <w:rsid w:val="00A8016D"/>
    <w:rsid w:val="00A8190B"/>
    <w:rsid w:val="00A81B00"/>
    <w:rsid w:val="00A81D3A"/>
    <w:rsid w:val="00A85411"/>
    <w:rsid w:val="00A8650E"/>
    <w:rsid w:val="00A86965"/>
    <w:rsid w:val="00A900A7"/>
    <w:rsid w:val="00A90456"/>
    <w:rsid w:val="00A909EE"/>
    <w:rsid w:val="00A91481"/>
    <w:rsid w:val="00A917A8"/>
    <w:rsid w:val="00A91D07"/>
    <w:rsid w:val="00A929F0"/>
    <w:rsid w:val="00A92CCB"/>
    <w:rsid w:val="00A9311F"/>
    <w:rsid w:val="00A93D73"/>
    <w:rsid w:val="00A94C62"/>
    <w:rsid w:val="00A958D1"/>
    <w:rsid w:val="00A96247"/>
    <w:rsid w:val="00A9790D"/>
    <w:rsid w:val="00AA01BF"/>
    <w:rsid w:val="00AA2DB1"/>
    <w:rsid w:val="00AA395E"/>
    <w:rsid w:val="00AA5C00"/>
    <w:rsid w:val="00AA61C9"/>
    <w:rsid w:val="00AA6E98"/>
    <w:rsid w:val="00AA73D0"/>
    <w:rsid w:val="00AB067B"/>
    <w:rsid w:val="00AB1B52"/>
    <w:rsid w:val="00AB1D6B"/>
    <w:rsid w:val="00AB2040"/>
    <w:rsid w:val="00AB2649"/>
    <w:rsid w:val="00AB3451"/>
    <w:rsid w:val="00AB3DD5"/>
    <w:rsid w:val="00AB49A3"/>
    <w:rsid w:val="00AB4A4D"/>
    <w:rsid w:val="00AB54B5"/>
    <w:rsid w:val="00AB7B65"/>
    <w:rsid w:val="00AC0133"/>
    <w:rsid w:val="00AC155F"/>
    <w:rsid w:val="00AC3C25"/>
    <w:rsid w:val="00AC3EA9"/>
    <w:rsid w:val="00AC5D5C"/>
    <w:rsid w:val="00AD093D"/>
    <w:rsid w:val="00AD0BFD"/>
    <w:rsid w:val="00AD2053"/>
    <w:rsid w:val="00AD47AB"/>
    <w:rsid w:val="00AD562A"/>
    <w:rsid w:val="00AD60A2"/>
    <w:rsid w:val="00AD61CC"/>
    <w:rsid w:val="00AD63E6"/>
    <w:rsid w:val="00AD68CC"/>
    <w:rsid w:val="00AE0976"/>
    <w:rsid w:val="00AE0EDF"/>
    <w:rsid w:val="00AE1AC5"/>
    <w:rsid w:val="00AE1F11"/>
    <w:rsid w:val="00AE423F"/>
    <w:rsid w:val="00AF1224"/>
    <w:rsid w:val="00AF48FD"/>
    <w:rsid w:val="00B00405"/>
    <w:rsid w:val="00B03135"/>
    <w:rsid w:val="00B0492F"/>
    <w:rsid w:val="00B0602E"/>
    <w:rsid w:val="00B065A3"/>
    <w:rsid w:val="00B06BC5"/>
    <w:rsid w:val="00B1010B"/>
    <w:rsid w:val="00B1265F"/>
    <w:rsid w:val="00B1273F"/>
    <w:rsid w:val="00B130B9"/>
    <w:rsid w:val="00B13860"/>
    <w:rsid w:val="00B13E1F"/>
    <w:rsid w:val="00B17144"/>
    <w:rsid w:val="00B17632"/>
    <w:rsid w:val="00B1790C"/>
    <w:rsid w:val="00B20649"/>
    <w:rsid w:val="00B20657"/>
    <w:rsid w:val="00B208A9"/>
    <w:rsid w:val="00B22515"/>
    <w:rsid w:val="00B24910"/>
    <w:rsid w:val="00B24A73"/>
    <w:rsid w:val="00B24AA9"/>
    <w:rsid w:val="00B2686A"/>
    <w:rsid w:val="00B268B7"/>
    <w:rsid w:val="00B269F8"/>
    <w:rsid w:val="00B26A6E"/>
    <w:rsid w:val="00B2772C"/>
    <w:rsid w:val="00B27B66"/>
    <w:rsid w:val="00B300DA"/>
    <w:rsid w:val="00B304A8"/>
    <w:rsid w:val="00B33575"/>
    <w:rsid w:val="00B345F9"/>
    <w:rsid w:val="00B34961"/>
    <w:rsid w:val="00B36887"/>
    <w:rsid w:val="00B37C74"/>
    <w:rsid w:val="00B418C8"/>
    <w:rsid w:val="00B42BC0"/>
    <w:rsid w:val="00B431CA"/>
    <w:rsid w:val="00B434EA"/>
    <w:rsid w:val="00B43E01"/>
    <w:rsid w:val="00B4490B"/>
    <w:rsid w:val="00B452AF"/>
    <w:rsid w:val="00B4737E"/>
    <w:rsid w:val="00B50C22"/>
    <w:rsid w:val="00B5117F"/>
    <w:rsid w:val="00B51EA9"/>
    <w:rsid w:val="00B52FFB"/>
    <w:rsid w:val="00B5501C"/>
    <w:rsid w:val="00B5502A"/>
    <w:rsid w:val="00B567FE"/>
    <w:rsid w:val="00B57DEB"/>
    <w:rsid w:val="00B61849"/>
    <w:rsid w:val="00B61CC0"/>
    <w:rsid w:val="00B64203"/>
    <w:rsid w:val="00B64460"/>
    <w:rsid w:val="00B64D30"/>
    <w:rsid w:val="00B66BBC"/>
    <w:rsid w:val="00B66DA8"/>
    <w:rsid w:val="00B717B0"/>
    <w:rsid w:val="00B722D7"/>
    <w:rsid w:val="00B7290F"/>
    <w:rsid w:val="00B72E24"/>
    <w:rsid w:val="00B74A17"/>
    <w:rsid w:val="00B7527F"/>
    <w:rsid w:val="00B7675A"/>
    <w:rsid w:val="00B77509"/>
    <w:rsid w:val="00B77690"/>
    <w:rsid w:val="00B817A7"/>
    <w:rsid w:val="00B81904"/>
    <w:rsid w:val="00B82365"/>
    <w:rsid w:val="00B8329A"/>
    <w:rsid w:val="00B8429F"/>
    <w:rsid w:val="00B84A23"/>
    <w:rsid w:val="00B87A38"/>
    <w:rsid w:val="00B9045C"/>
    <w:rsid w:val="00B9100A"/>
    <w:rsid w:val="00B924B2"/>
    <w:rsid w:val="00B937FA"/>
    <w:rsid w:val="00B9453B"/>
    <w:rsid w:val="00B94D76"/>
    <w:rsid w:val="00B97641"/>
    <w:rsid w:val="00B978F6"/>
    <w:rsid w:val="00B97A43"/>
    <w:rsid w:val="00BA1BFF"/>
    <w:rsid w:val="00BA2D87"/>
    <w:rsid w:val="00BA37C4"/>
    <w:rsid w:val="00BA6513"/>
    <w:rsid w:val="00BA662E"/>
    <w:rsid w:val="00BA7811"/>
    <w:rsid w:val="00BB2063"/>
    <w:rsid w:val="00BB27AD"/>
    <w:rsid w:val="00BB56ED"/>
    <w:rsid w:val="00BB60A4"/>
    <w:rsid w:val="00BB6B61"/>
    <w:rsid w:val="00BB7032"/>
    <w:rsid w:val="00BC05BE"/>
    <w:rsid w:val="00BC3338"/>
    <w:rsid w:val="00BC39FB"/>
    <w:rsid w:val="00BC49C6"/>
    <w:rsid w:val="00BC60B6"/>
    <w:rsid w:val="00BC6320"/>
    <w:rsid w:val="00BD0935"/>
    <w:rsid w:val="00BD16E3"/>
    <w:rsid w:val="00BD3320"/>
    <w:rsid w:val="00BD4990"/>
    <w:rsid w:val="00BD50DA"/>
    <w:rsid w:val="00BD5C42"/>
    <w:rsid w:val="00BD70C6"/>
    <w:rsid w:val="00BE106F"/>
    <w:rsid w:val="00BE16BB"/>
    <w:rsid w:val="00BE3988"/>
    <w:rsid w:val="00BE5B97"/>
    <w:rsid w:val="00BE5C0C"/>
    <w:rsid w:val="00BE64D2"/>
    <w:rsid w:val="00BF04DC"/>
    <w:rsid w:val="00BF0D71"/>
    <w:rsid w:val="00BF1382"/>
    <w:rsid w:val="00BF14EE"/>
    <w:rsid w:val="00BF1EBE"/>
    <w:rsid w:val="00BF20E1"/>
    <w:rsid w:val="00BF2CA5"/>
    <w:rsid w:val="00BF34C4"/>
    <w:rsid w:val="00BF36DC"/>
    <w:rsid w:val="00BF3B90"/>
    <w:rsid w:val="00BF3CCF"/>
    <w:rsid w:val="00BF4A36"/>
    <w:rsid w:val="00BF5900"/>
    <w:rsid w:val="00C00F4A"/>
    <w:rsid w:val="00C01CD6"/>
    <w:rsid w:val="00C030BC"/>
    <w:rsid w:val="00C031EA"/>
    <w:rsid w:val="00C03DAA"/>
    <w:rsid w:val="00C04AC3"/>
    <w:rsid w:val="00C0588D"/>
    <w:rsid w:val="00C065BB"/>
    <w:rsid w:val="00C06EB2"/>
    <w:rsid w:val="00C102A0"/>
    <w:rsid w:val="00C1156A"/>
    <w:rsid w:val="00C13CEC"/>
    <w:rsid w:val="00C13F23"/>
    <w:rsid w:val="00C14913"/>
    <w:rsid w:val="00C156D4"/>
    <w:rsid w:val="00C168F4"/>
    <w:rsid w:val="00C169B8"/>
    <w:rsid w:val="00C170DF"/>
    <w:rsid w:val="00C1751C"/>
    <w:rsid w:val="00C20090"/>
    <w:rsid w:val="00C202C6"/>
    <w:rsid w:val="00C208C1"/>
    <w:rsid w:val="00C2092E"/>
    <w:rsid w:val="00C209E1"/>
    <w:rsid w:val="00C21DC3"/>
    <w:rsid w:val="00C22D41"/>
    <w:rsid w:val="00C237BB"/>
    <w:rsid w:val="00C2399B"/>
    <w:rsid w:val="00C24052"/>
    <w:rsid w:val="00C253BC"/>
    <w:rsid w:val="00C2549C"/>
    <w:rsid w:val="00C26037"/>
    <w:rsid w:val="00C3177A"/>
    <w:rsid w:val="00C31FC2"/>
    <w:rsid w:val="00C32581"/>
    <w:rsid w:val="00C3337D"/>
    <w:rsid w:val="00C334B2"/>
    <w:rsid w:val="00C359AF"/>
    <w:rsid w:val="00C368BD"/>
    <w:rsid w:val="00C36AC4"/>
    <w:rsid w:val="00C37C03"/>
    <w:rsid w:val="00C37D64"/>
    <w:rsid w:val="00C40377"/>
    <w:rsid w:val="00C42512"/>
    <w:rsid w:val="00C42F4D"/>
    <w:rsid w:val="00C44801"/>
    <w:rsid w:val="00C44C38"/>
    <w:rsid w:val="00C4596A"/>
    <w:rsid w:val="00C46DF7"/>
    <w:rsid w:val="00C47D76"/>
    <w:rsid w:val="00C51BC7"/>
    <w:rsid w:val="00C52648"/>
    <w:rsid w:val="00C529F3"/>
    <w:rsid w:val="00C53329"/>
    <w:rsid w:val="00C5333A"/>
    <w:rsid w:val="00C54250"/>
    <w:rsid w:val="00C54347"/>
    <w:rsid w:val="00C5586C"/>
    <w:rsid w:val="00C574F3"/>
    <w:rsid w:val="00C5785D"/>
    <w:rsid w:val="00C60EF3"/>
    <w:rsid w:val="00C63013"/>
    <w:rsid w:val="00C6350C"/>
    <w:rsid w:val="00C63513"/>
    <w:rsid w:val="00C63A45"/>
    <w:rsid w:val="00C64718"/>
    <w:rsid w:val="00C65D4A"/>
    <w:rsid w:val="00C66A2B"/>
    <w:rsid w:val="00C70055"/>
    <w:rsid w:val="00C70827"/>
    <w:rsid w:val="00C71332"/>
    <w:rsid w:val="00C746DC"/>
    <w:rsid w:val="00C74F78"/>
    <w:rsid w:val="00C753AB"/>
    <w:rsid w:val="00C75B73"/>
    <w:rsid w:val="00C76070"/>
    <w:rsid w:val="00C76EE0"/>
    <w:rsid w:val="00C77638"/>
    <w:rsid w:val="00C77F72"/>
    <w:rsid w:val="00C84D69"/>
    <w:rsid w:val="00C90CBA"/>
    <w:rsid w:val="00C91073"/>
    <w:rsid w:val="00C921E5"/>
    <w:rsid w:val="00C94E46"/>
    <w:rsid w:val="00C950D3"/>
    <w:rsid w:val="00C95344"/>
    <w:rsid w:val="00CA032A"/>
    <w:rsid w:val="00CA1833"/>
    <w:rsid w:val="00CA4BE2"/>
    <w:rsid w:val="00CA623B"/>
    <w:rsid w:val="00CA6C24"/>
    <w:rsid w:val="00CA6D26"/>
    <w:rsid w:val="00CB0152"/>
    <w:rsid w:val="00CB05A4"/>
    <w:rsid w:val="00CB2339"/>
    <w:rsid w:val="00CB241F"/>
    <w:rsid w:val="00CB7658"/>
    <w:rsid w:val="00CB7A5C"/>
    <w:rsid w:val="00CC04F5"/>
    <w:rsid w:val="00CC0C10"/>
    <w:rsid w:val="00CC1B27"/>
    <w:rsid w:val="00CC22E3"/>
    <w:rsid w:val="00CC2544"/>
    <w:rsid w:val="00CC2EC3"/>
    <w:rsid w:val="00CC3B4F"/>
    <w:rsid w:val="00CC40ED"/>
    <w:rsid w:val="00CC4A68"/>
    <w:rsid w:val="00CD0924"/>
    <w:rsid w:val="00CD0A0C"/>
    <w:rsid w:val="00CD1195"/>
    <w:rsid w:val="00CD1220"/>
    <w:rsid w:val="00CD1E6E"/>
    <w:rsid w:val="00CD2F9F"/>
    <w:rsid w:val="00CD4AEA"/>
    <w:rsid w:val="00CD521B"/>
    <w:rsid w:val="00CD5C6E"/>
    <w:rsid w:val="00CD5CAD"/>
    <w:rsid w:val="00CE0363"/>
    <w:rsid w:val="00CE39C8"/>
    <w:rsid w:val="00CE4A7A"/>
    <w:rsid w:val="00CE4F5B"/>
    <w:rsid w:val="00CF1C94"/>
    <w:rsid w:val="00CF248A"/>
    <w:rsid w:val="00CF2E73"/>
    <w:rsid w:val="00CF2F0D"/>
    <w:rsid w:val="00CF3D3C"/>
    <w:rsid w:val="00CF640C"/>
    <w:rsid w:val="00CF65CC"/>
    <w:rsid w:val="00D00E60"/>
    <w:rsid w:val="00D00FDF"/>
    <w:rsid w:val="00D0112B"/>
    <w:rsid w:val="00D01A4F"/>
    <w:rsid w:val="00D031A5"/>
    <w:rsid w:val="00D03F09"/>
    <w:rsid w:val="00D0400A"/>
    <w:rsid w:val="00D0401E"/>
    <w:rsid w:val="00D04F7E"/>
    <w:rsid w:val="00D0627C"/>
    <w:rsid w:val="00D06D19"/>
    <w:rsid w:val="00D071C2"/>
    <w:rsid w:val="00D07383"/>
    <w:rsid w:val="00D104DB"/>
    <w:rsid w:val="00D12AAB"/>
    <w:rsid w:val="00D14D10"/>
    <w:rsid w:val="00D1595A"/>
    <w:rsid w:val="00D21DA9"/>
    <w:rsid w:val="00D24250"/>
    <w:rsid w:val="00D314C0"/>
    <w:rsid w:val="00D31E51"/>
    <w:rsid w:val="00D33177"/>
    <w:rsid w:val="00D3434F"/>
    <w:rsid w:val="00D34BB8"/>
    <w:rsid w:val="00D36AA6"/>
    <w:rsid w:val="00D402C1"/>
    <w:rsid w:val="00D40BDB"/>
    <w:rsid w:val="00D41285"/>
    <w:rsid w:val="00D41407"/>
    <w:rsid w:val="00D42938"/>
    <w:rsid w:val="00D42F92"/>
    <w:rsid w:val="00D432C6"/>
    <w:rsid w:val="00D44CB5"/>
    <w:rsid w:val="00D4538E"/>
    <w:rsid w:val="00D4596C"/>
    <w:rsid w:val="00D46BF8"/>
    <w:rsid w:val="00D50203"/>
    <w:rsid w:val="00D50B25"/>
    <w:rsid w:val="00D51B6F"/>
    <w:rsid w:val="00D53716"/>
    <w:rsid w:val="00D53E29"/>
    <w:rsid w:val="00D54F4A"/>
    <w:rsid w:val="00D5587B"/>
    <w:rsid w:val="00D5608D"/>
    <w:rsid w:val="00D56E91"/>
    <w:rsid w:val="00D579C7"/>
    <w:rsid w:val="00D600F3"/>
    <w:rsid w:val="00D61385"/>
    <w:rsid w:val="00D61DD0"/>
    <w:rsid w:val="00D61ECC"/>
    <w:rsid w:val="00D620BE"/>
    <w:rsid w:val="00D6321D"/>
    <w:rsid w:val="00D64B0C"/>
    <w:rsid w:val="00D65525"/>
    <w:rsid w:val="00D67F57"/>
    <w:rsid w:val="00D70F62"/>
    <w:rsid w:val="00D747F7"/>
    <w:rsid w:val="00D7519F"/>
    <w:rsid w:val="00D75892"/>
    <w:rsid w:val="00D763BC"/>
    <w:rsid w:val="00D802CB"/>
    <w:rsid w:val="00D82739"/>
    <w:rsid w:val="00D8326C"/>
    <w:rsid w:val="00D84406"/>
    <w:rsid w:val="00D85D07"/>
    <w:rsid w:val="00D872EF"/>
    <w:rsid w:val="00D90A0B"/>
    <w:rsid w:val="00D90CB4"/>
    <w:rsid w:val="00D90D11"/>
    <w:rsid w:val="00D93231"/>
    <w:rsid w:val="00D93725"/>
    <w:rsid w:val="00D9372B"/>
    <w:rsid w:val="00D95060"/>
    <w:rsid w:val="00DA0E42"/>
    <w:rsid w:val="00DA1B2F"/>
    <w:rsid w:val="00DA5183"/>
    <w:rsid w:val="00DA52A3"/>
    <w:rsid w:val="00DA7300"/>
    <w:rsid w:val="00DA7429"/>
    <w:rsid w:val="00DA7DA4"/>
    <w:rsid w:val="00DB11E0"/>
    <w:rsid w:val="00DB1F4A"/>
    <w:rsid w:val="00DB435E"/>
    <w:rsid w:val="00DB4756"/>
    <w:rsid w:val="00DB4E6D"/>
    <w:rsid w:val="00DB54D4"/>
    <w:rsid w:val="00DB56C5"/>
    <w:rsid w:val="00DC079B"/>
    <w:rsid w:val="00DC0AC2"/>
    <w:rsid w:val="00DC0B33"/>
    <w:rsid w:val="00DC0FF1"/>
    <w:rsid w:val="00DC1618"/>
    <w:rsid w:val="00DC2E0E"/>
    <w:rsid w:val="00DC388E"/>
    <w:rsid w:val="00DC6F5C"/>
    <w:rsid w:val="00DD0192"/>
    <w:rsid w:val="00DD0BF3"/>
    <w:rsid w:val="00DD0ED3"/>
    <w:rsid w:val="00DD207D"/>
    <w:rsid w:val="00DD38BA"/>
    <w:rsid w:val="00DD3D0E"/>
    <w:rsid w:val="00DD46B7"/>
    <w:rsid w:val="00DD4D49"/>
    <w:rsid w:val="00DD7476"/>
    <w:rsid w:val="00DD75CF"/>
    <w:rsid w:val="00DD7ED8"/>
    <w:rsid w:val="00DE05E4"/>
    <w:rsid w:val="00DE24F5"/>
    <w:rsid w:val="00DE37BD"/>
    <w:rsid w:val="00DF29EC"/>
    <w:rsid w:val="00DF36FE"/>
    <w:rsid w:val="00DF3967"/>
    <w:rsid w:val="00DF3970"/>
    <w:rsid w:val="00DF4152"/>
    <w:rsid w:val="00DF5039"/>
    <w:rsid w:val="00DF7300"/>
    <w:rsid w:val="00E00276"/>
    <w:rsid w:val="00E029DF"/>
    <w:rsid w:val="00E034E3"/>
    <w:rsid w:val="00E036A8"/>
    <w:rsid w:val="00E075CC"/>
    <w:rsid w:val="00E10528"/>
    <w:rsid w:val="00E10820"/>
    <w:rsid w:val="00E11886"/>
    <w:rsid w:val="00E136FE"/>
    <w:rsid w:val="00E1504C"/>
    <w:rsid w:val="00E15772"/>
    <w:rsid w:val="00E157A8"/>
    <w:rsid w:val="00E15938"/>
    <w:rsid w:val="00E1667C"/>
    <w:rsid w:val="00E16D99"/>
    <w:rsid w:val="00E17014"/>
    <w:rsid w:val="00E178B2"/>
    <w:rsid w:val="00E17EC7"/>
    <w:rsid w:val="00E2033B"/>
    <w:rsid w:val="00E21B05"/>
    <w:rsid w:val="00E234E7"/>
    <w:rsid w:val="00E23513"/>
    <w:rsid w:val="00E23596"/>
    <w:rsid w:val="00E244B1"/>
    <w:rsid w:val="00E24A87"/>
    <w:rsid w:val="00E255BF"/>
    <w:rsid w:val="00E2691D"/>
    <w:rsid w:val="00E30B47"/>
    <w:rsid w:val="00E31CD2"/>
    <w:rsid w:val="00E3309C"/>
    <w:rsid w:val="00E331D4"/>
    <w:rsid w:val="00E33C49"/>
    <w:rsid w:val="00E33D0A"/>
    <w:rsid w:val="00E34380"/>
    <w:rsid w:val="00E34479"/>
    <w:rsid w:val="00E346C3"/>
    <w:rsid w:val="00E361E0"/>
    <w:rsid w:val="00E37C7F"/>
    <w:rsid w:val="00E4071E"/>
    <w:rsid w:val="00E41147"/>
    <w:rsid w:val="00E413D2"/>
    <w:rsid w:val="00E42A95"/>
    <w:rsid w:val="00E42B22"/>
    <w:rsid w:val="00E449EF"/>
    <w:rsid w:val="00E45B02"/>
    <w:rsid w:val="00E45E51"/>
    <w:rsid w:val="00E46C0A"/>
    <w:rsid w:val="00E50D46"/>
    <w:rsid w:val="00E53516"/>
    <w:rsid w:val="00E558AD"/>
    <w:rsid w:val="00E57533"/>
    <w:rsid w:val="00E577E4"/>
    <w:rsid w:val="00E60529"/>
    <w:rsid w:val="00E626FE"/>
    <w:rsid w:val="00E65A66"/>
    <w:rsid w:val="00E65F50"/>
    <w:rsid w:val="00E66F27"/>
    <w:rsid w:val="00E7025D"/>
    <w:rsid w:val="00E70EF2"/>
    <w:rsid w:val="00E71762"/>
    <w:rsid w:val="00E71A68"/>
    <w:rsid w:val="00E72345"/>
    <w:rsid w:val="00E7396F"/>
    <w:rsid w:val="00E739A6"/>
    <w:rsid w:val="00E7536F"/>
    <w:rsid w:val="00E754F5"/>
    <w:rsid w:val="00E764A8"/>
    <w:rsid w:val="00E77B83"/>
    <w:rsid w:val="00E82E55"/>
    <w:rsid w:val="00E82EEC"/>
    <w:rsid w:val="00E9098A"/>
    <w:rsid w:val="00E912E0"/>
    <w:rsid w:val="00E93076"/>
    <w:rsid w:val="00E9311D"/>
    <w:rsid w:val="00E93531"/>
    <w:rsid w:val="00E93C5D"/>
    <w:rsid w:val="00E948E9"/>
    <w:rsid w:val="00E96787"/>
    <w:rsid w:val="00EA07A0"/>
    <w:rsid w:val="00EA08A7"/>
    <w:rsid w:val="00EA2028"/>
    <w:rsid w:val="00EA2C89"/>
    <w:rsid w:val="00EA33FF"/>
    <w:rsid w:val="00EA5CFC"/>
    <w:rsid w:val="00EA62A6"/>
    <w:rsid w:val="00EA6965"/>
    <w:rsid w:val="00EA6BC5"/>
    <w:rsid w:val="00EA6EA8"/>
    <w:rsid w:val="00EB02B3"/>
    <w:rsid w:val="00EB3D50"/>
    <w:rsid w:val="00EB3E05"/>
    <w:rsid w:val="00EB41A0"/>
    <w:rsid w:val="00EB43D0"/>
    <w:rsid w:val="00EB46D9"/>
    <w:rsid w:val="00EC006E"/>
    <w:rsid w:val="00EC0F35"/>
    <w:rsid w:val="00EC1D52"/>
    <w:rsid w:val="00EC31D3"/>
    <w:rsid w:val="00ED002A"/>
    <w:rsid w:val="00ED0BD1"/>
    <w:rsid w:val="00ED0E1C"/>
    <w:rsid w:val="00ED250D"/>
    <w:rsid w:val="00ED2762"/>
    <w:rsid w:val="00ED5A6A"/>
    <w:rsid w:val="00ED734A"/>
    <w:rsid w:val="00ED7860"/>
    <w:rsid w:val="00EE0B65"/>
    <w:rsid w:val="00EE173D"/>
    <w:rsid w:val="00EE209E"/>
    <w:rsid w:val="00EE263D"/>
    <w:rsid w:val="00EE2793"/>
    <w:rsid w:val="00EE2D80"/>
    <w:rsid w:val="00EE2DB1"/>
    <w:rsid w:val="00EE366F"/>
    <w:rsid w:val="00EE4684"/>
    <w:rsid w:val="00EE5D88"/>
    <w:rsid w:val="00EE5E67"/>
    <w:rsid w:val="00EE63BD"/>
    <w:rsid w:val="00EE7966"/>
    <w:rsid w:val="00EF364A"/>
    <w:rsid w:val="00EF3D3B"/>
    <w:rsid w:val="00EF4BC1"/>
    <w:rsid w:val="00EF5921"/>
    <w:rsid w:val="00EF5F17"/>
    <w:rsid w:val="00F007AB"/>
    <w:rsid w:val="00F02019"/>
    <w:rsid w:val="00F035A3"/>
    <w:rsid w:val="00F03AA9"/>
    <w:rsid w:val="00F04B27"/>
    <w:rsid w:val="00F04DE1"/>
    <w:rsid w:val="00F06255"/>
    <w:rsid w:val="00F06830"/>
    <w:rsid w:val="00F06C6A"/>
    <w:rsid w:val="00F06DAC"/>
    <w:rsid w:val="00F0722F"/>
    <w:rsid w:val="00F07B8E"/>
    <w:rsid w:val="00F139A0"/>
    <w:rsid w:val="00F14B63"/>
    <w:rsid w:val="00F161B8"/>
    <w:rsid w:val="00F1796A"/>
    <w:rsid w:val="00F17BA1"/>
    <w:rsid w:val="00F17D8F"/>
    <w:rsid w:val="00F20A29"/>
    <w:rsid w:val="00F21F29"/>
    <w:rsid w:val="00F2363A"/>
    <w:rsid w:val="00F23B86"/>
    <w:rsid w:val="00F23F82"/>
    <w:rsid w:val="00F2483D"/>
    <w:rsid w:val="00F25078"/>
    <w:rsid w:val="00F26254"/>
    <w:rsid w:val="00F26411"/>
    <w:rsid w:val="00F2765A"/>
    <w:rsid w:val="00F3051B"/>
    <w:rsid w:val="00F30DB3"/>
    <w:rsid w:val="00F310AE"/>
    <w:rsid w:val="00F311E6"/>
    <w:rsid w:val="00F325B0"/>
    <w:rsid w:val="00F32A01"/>
    <w:rsid w:val="00F32F2B"/>
    <w:rsid w:val="00F34A32"/>
    <w:rsid w:val="00F34A44"/>
    <w:rsid w:val="00F35D50"/>
    <w:rsid w:val="00F36029"/>
    <w:rsid w:val="00F36E12"/>
    <w:rsid w:val="00F379E6"/>
    <w:rsid w:val="00F37E69"/>
    <w:rsid w:val="00F4102D"/>
    <w:rsid w:val="00F42832"/>
    <w:rsid w:val="00F43352"/>
    <w:rsid w:val="00F438FE"/>
    <w:rsid w:val="00F43A58"/>
    <w:rsid w:val="00F45B83"/>
    <w:rsid w:val="00F463A4"/>
    <w:rsid w:val="00F463FF"/>
    <w:rsid w:val="00F51225"/>
    <w:rsid w:val="00F542A4"/>
    <w:rsid w:val="00F54EA2"/>
    <w:rsid w:val="00F55C00"/>
    <w:rsid w:val="00F55CB3"/>
    <w:rsid w:val="00F562A5"/>
    <w:rsid w:val="00F571F4"/>
    <w:rsid w:val="00F60F30"/>
    <w:rsid w:val="00F62C10"/>
    <w:rsid w:val="00F64920"/>
    <w:rsid w:val="00F67487"/>
    <w:rsid w:val="00F70B4A"/>
    <w:rsid w:val="00F73340"/>
    <w:rsid w:val="00F74E0F"/>
    <w:rsid w:val="00F77354"/>
    <w:rsid w:val="00F778C7"/>
    <w:rsid w:val="00F778F9"/>
    <w:rsid w:val="00F80691"/>
    <w:rsid w:val="00F80972"/>
    <w:rsid w:val="00F8116C"/>
    <w:rsid w:val="00F81825"/>
    <w:rsid w:val="00F82385"/>
    <w:rsid w:val="00F8410F"/>
    <w:rsid w:val="00F84376"/>
    <w:rsid w:val="00F84FD0"/>
    <w:rsid w:val="00F85BFA"/>
    <w:rsid w:val="00F871A1"/>
    <w:rsid w:val="00F902AF"/>
    <w:rsid w:val="00F90348"/>
    <w:rsid w:val="00F92C36"/>
    <w:rsid w:val="00F92EE7"/>
    <w:rsid w:val="00F93C50"/>
    <w:rsid w:val="00F94BE7"/>
    <w:rsid w:val="00F95806"/>
    <w:rsid w:val="00F9598B"/>
    <w:rsid w:val="00F95C0F"/>
    <w:rsid w:val="00F960DE"/>
    <w:rsid w:val="00FA088B"/>
    <w:rsid w:val="00FA19B2"/>
    <w:rsid w:val="00FA3803"/>
    <w:rsid w:val="00FA3C88"/>
    <w:rsid w:val="00FA4732"/>
    <w:rsid w:val="00FA6CE0"/>
    <w:rsid w:val="00FA7151"/>
    <w:rsid w:val="00FA746F"/>
    <w:rsid w:val="00FA7B84"/>
    <w:rsid w:val="00FB39E6"/>
    <w:rsid w:val="00FB40A9"/>
    <w:rsid w:val="00FB40F9"/>
    <w:rsid w:val="00FB4B08"/>
    <w:rsid w:val="00FB5DE6"/>
    <w:rsid w:val="00FB6505"/>
    <w:rsid w:val="00FB6FEC"/>
    <w:rsid w:val="00FC70D4"/>
    <w:rsid w:val="00FC79D8"/>
    <w:rsid w:val="00FC7AF3"/>
    <w:rsid w:val="00FD0B0F"/>
    <w:rsid w:val="00FD3CCB"/>
    <w:rsid w:val="00FD407B"/>
    <w:rsid w:val="00FD4716"/>
    <w:rsid w:val="00FE09AE"/>
    <w:rsid w:val="00FE23FA"/>
    <w:rsid w:val="00FE28ED"/>
    <w:rsid w:val="00FE29E1"/>
    <w:rsid w:val="00FE2AC0"/>
    <w:rsid w:val="00FE3F98"/>
    <w:rsid w:val="00FE44BE"/>
    <w:rsid w:val="00FE4792"/>
    <w:rsid w:val="00FE636C"/>
    <w:rsid w:val="00FF11AA"/>
    <w:rsid w:val="00FF679F"/>
    <w:rsid w:val="00FF76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93FBB70-55FC-4C81-A350-6621F3180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039"/>
  </w:style>
  <w:style w:type="paragraph" w:styleId="Heading1">
    <w:name w:val="heading 1"/>
    <w:basedOn w:val="Normal"/>
    <w:next w:val="Normal"/>
    <w:link w:val="Heading1Char"/>
    <w:uiPriority w:val="9"/>
    <w:qFormat/>
    <w:rsid w:val="00EE2793"/>
    <w:pPr>
      <w:keepNext/>
      <w:keepLines/>
      <w:spacing w:before="480" w:after="0"/>
      <w:outlineLvl w:val="0"/>
    </w:pPr>
    <w:rPr>
      <w:rFonts w:ascii="Arial" w:eastAsiaTheme="majorEastAsia" w:hAnsi="Arial" w:cstheme="majorBidi"/>
      <w:b/>
      <w:bCs/>
      <w:color w:val="418AB3" w:themeColor="accent1"/>
      <w:sz w:val="28"/>
      <w:szCs w:val="28"/>
    </w:rPr>
  </w:style>
  <w:style w:type="paragraph" w:styleId="Heading2">
    <w:name w:val="heading 2"/>
    <w:basedOn w:val="Normal"/>
    <w:next w:val="Normal"/>
    <w:link w:val="Heading2Char"/>
    <w:uiPriority w:val="9"/>
    <w:unhideWhenUsed/>
    <w:qFormat/>
    <w:rsid w:val="00E075CC"/>
    <w:pPr>
      <w:keepNext/>
      <w:keepLines/>
      <w:spacing w:before="200" w:after="0"/>
      <w:outlineLvl w:val="1"/>
    </w:pPr>
    <w:rPr>
      <w:rFonts w:asciiTheme="majorHAnsi" w:eastAsiaTheme="majorEastAsia" w:hAnsiTheme="majorHAnsi" w:cstheme="majorBidi"/>
      <w:b/>
      <w:bCs/>
      <w:color w:val="418AB3" w:themeColor="accent1"/>
      <w:sz w:val="26"/>
      <w:szCs w:val="26"/>
    </w:rPr>
  </w:style>
  <w:style w:type="paragraph" w:styleId="Heading3">
    <w:name w:val="heading 3"/>
    <w:basedOn w:val="Normal"/>
    <w:next w:val="Normal"/>
    <w:link w:val="Heading3Char"/>
    <w:uiPriority w:val="9"/>
    <w:unhideWhenUsed/>
    <w:qFormat/>
    <w:rsid w:val="00E075CC"/>
    <w:pPr>
      <w:keepNext/>
      <w:keepLines/>
      <w:spacing w:before="200" w:after="0"/>
      <w:outlineLvl w:val="2"/>
    </w:pPr>
    <w:rPr>
      <w:rFonts w:asciiTheme="majorHAnsi" w:eastAsiaTheme="majorEastAsia" w:hAnsiTheme="majorHAnsi" w:cstheme="majorBidi"/>
      <w:b/>
      <w:bCs/>
      <w:color w:val="418AB3"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1195"/>
    <w:pPr>
      <w:spacing w:after="0" w:line="240" w:lineRule="auto"/>
    </w:pPr>
    <w:rPr>
      <w:rFonts w:eastAsiaTheme="minorEastAsia"/>
    </w:rPr>
  </w:style>
  <w:style w:type="character" w:customStyle="1" w:styleId="NoSpacingChar">
    <w:name w:val="No Spacing Char"/>
    <w:basedOn w:val="DefaultParagraphFont"/>
    <w:link w:val="NoSpacing"/>
    <w:uiPriority w:val="1"/>
    <w:rsid w:val="00CD1195"/>
    <w:rPr>
      <w:rFonts w:eastAsiaTheme="minorEastAsia"/>
    </w:rPr>
  </w:style>
  <w:style w:type="paragraph" w:styleId="BalloonText">
    <w:name w:val="Balloon Text"/>
    <w:basedOn w:val="Normal"/>
    <w:link w:val="BalloonTextChar"/>
    <w:uiPriority w:val="99"/>
    <w:semiHidden/>
    <w:unhideWhenUsed/>
    <w:rsid w:val="00CD11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195"/>
    <w:rPr>
      <w:rFonts w:ascii="Tahoma" w:hAnsi="Tahoma" w:cs="Tahoma"/>
      <w:sz w:val="16"/>
      <w:szCs w:val="16"/>
    </w:rPr>
  </w:style>
  <w:style w:type="paragraph" w:styleId="ListParagraph">
    <w:name w:val="List Paragraph"/>
    <w:aliases w:val="FooterText,numbered,List Paragraph1,Paragraphe de liste1,Bulletr List Paragraph,列出段落,列出段落1,List Paragraph2,List Paragraph21,Párrafo de lista1,Parágrafo da Lista1,リスト段落1,Listeafsnit1,פיסקת רשימה,List Paragraph11,Bullet list,F"/>
    <w:basedOn w:val="Normal"/>
    <w:link w:val="ListParagraphChar"/>
    <w:uiPriority w:val="34"/>
    <w:qFormat/>
    <w:rsid w:val="00A04931"/>
    <w:pPr>
      <w:ind w:left="720"/>
      <w:contextualSpacing/>
    </w:pPr>
  </w:style>
  <w:style w:type="paragraph" w:customStyle="1" w:styleId="Default">
    <w:name w:val="Default"/>
    <w:rsid w:val="001615F5"/>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161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15F5"/>
  </w:style>
  <w:style w:type="paragraph" w:styleId="Footer">
    <w:name w:val="footer"/>
    <w:basedOn w:val="Normal"/>
    <w:link w:val="FooterChar"/>
    <w:uiPriority w:val="99"/>
    <w:unhideWhenUsed/>
    <w:rsid w:val="00161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5F5"/>
  </w:style>
  <w:style w:type="paragraph" w:styleId="DocumentMap">
    <w:name w:val="Document Map"/>
    <w:basedOn w:val="Normal"/>
    <w:link w:val="DocumentMapChar"/>
    <w:uiPriority w:val="99"/>
    <w:semiHidden/>
    <w:unhideWhenUsed/>
    <w:rsid w:val="00E075C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075CC"/>
    <w:rPr>
      <w:rFonts w:ascii="Tahoma" w:hAnsi="Tahoma" w:cs="Tahoma"/>
      <w:sz w:val="16"/>
      <w:szCs w:val="16"/>
    </w:rPr>
  </w:style>
  <w:style w:type="character" w:customStyle="1" w:styleId="Heading2Char">
    <w:name w:val="Heading 2 Char"/>
    <w:basedOn w:val="DefaultParagraphFont"/>
    <w:link w:val="Heading2"/>
    <w:uiPriority w:val="9"/>
    <w:rsid w:val="00E075CC"/>
    <w:rPr>
      <w:rFonts w:asciiTheme="majorHAnsi" w:eastAsiaTheme="majorEastAsia" w:hAnsiTheme="majorHAnsi" w:cstheme="majorBidi"/>
      <w:b/>
      <w:bCs/>
      <w:color w:val="418AB3" w:themeColor="accent1"/>
      <w:sz w:val="26"/>
      <w:szCs w:val="26"/>
    </w:rPr>
  </w:style>
  <w:style w:type="character" w:customStyle="1" w:styleId="Heading1Char">
    <w:name w:val="Heading 1 Char"/>
    <w:basedOn w:val="DefaultParagraphFont"/>
    <w:link w:val="Heading1"/>
    <w:uiPriority w:val="9"/>
    <w:rsid w:val="00EE2793"/>
    <w:rPr>
      <w:rFonts w:ascii="Arial" w:eastAsiaTheme="majorEastAsia" w:hAnsi="Arial" w:cstheme="majorBidi"/>
      <w:b/>
      <w:bCs/>
      <w:color w:val="418AB3" w:themeColor="accent1"/>
      <w:sz w:val="28"/>
      <w:szCs w:val="28"/>
    </w:rPr>
  </w:style>
  <w:style w:type="character" w:customStyle="1" w:styleId="Heading3Char">
    <w:name w:val="Heading 3 Char"/>
    <w:basedOn w:val="DefaultParagraphFont"/>
    <w:link w:val="Heading3"/>
    <w:uiPriority w:val="9"/>
    <w:rsid w:val="00E075CC"/>
    <w:rPr>
      <w:rFonts w:asciiTheme="majorHAnsi" w:eastAsiaTheme="majorEastAsia" w:hAnsiTheme="majorHAnsi" w:cstheme="majorBidi"/>
      <w:b/>
      <w:bCs/>
      <w:color w:val="418AB3" w:themeColor="accent1"/>
    </w:rPr>
  </w:style>
  <w:style w:type="paragraph" w:styleId="TOC1">
    <w:name w:val="toc 1"/>
    <w:basedOn w:val="Normal"/>
    <w:next w:val="Normal"/>
    <w:autoRedefine/>
    <w:uiPriority w:val="39"/>
    <w:unhideWhenUsed/>
    <w:rsid w:val="00E075CC"/>
    <w:pPr>
      <w:spacing w:after="100"/>
    </w:pPr>
  </w:style>
  <w:style w:type="paragraph" w:styleId="TOC2">
    <w:name w:val="toc 2"/>
    <w:basedOn w:val="Normal"/>
    <w:next w:val="Normal"/>
    <w:autoRedefine/>
    <w:uiPriority w:val="39"/>
    <w:unhideWhenUsed/>
    <w:rsid w:val="00E075CC"/>
    <w:pPr>
      <w:spacing w:after="100"/>
      <w:ind w:left="220"/>
    </w:pPr>
  </w:style>
  <w:style w:type="paragraph" w:styleId="TOC3">
    <w:name w:val="toc 3"/>
    <w:basedOn w:val="Normal"/>
    <w:next w:val="Normal"/>
    <w:autoRedefine/>
    <w:uiPriority w:val="39"/>
    <w:unhideWhenUsed/>
    <w:rsid w:val="00E075CC"/>
    <w:pPr>
      <w:spacing w:after="100"/>
      <w:ind w:left="440"/>
    </w:pPr>
  </w:style>
  <w:style w:type="character" w:styleId="Hyperlink">
    <w:name w:val="Hyperlink"/>
    <w:basedOn w:val="DefaultParagraphFont"/>
    <w:uiPriority w:val="99"/>
    <w:unhideWhenUsed/>
    <w:rsid w:val="00E075CC"/>
    <w:rPr>
      <w:color w:val="F59E00" w:themeColor="hyperlink"/>
      <w:u w:val="single"/>
    </w:rPr>
  </w:style>
  <w:style w:type="table" w:styleId="TableGrid">
    <w:name w:val="Table Grid"/>
    <w:basedOn w:val="TableNormal"/>
    <w:uiPriority w:val="59"/>
    <w:rsid w:val="002F0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80362"/>
    <w:rPr>
      <w:sz w:val="16"/>
      <w:szCs w:val="16"/>
    </w:rPr>
  </w:style>
  <w:style w:type="paragraph" w:styleId="CommentText">
    <w:name w:val="annotation text"/>
    <w:basedOn w:val="Normal"/>
    <w:link w:val="CommentTextChar"/>
    <w:uiPriority w:val="99"/>
    <w:unhideWhenUsed/>
    <w:rsid w:val="00980362"/>
    <w:pPr>
      <w:spacing w:line="240" w:lineRule="auto"/>
    </w:pPr>
    <w:rPr>
      <w:sz w:val="20"/>
      <w:szCs w:val="20"/>
    </w:rPr>
  </w:style>
  <w:style w:type="character" w:customStyle="1" w:styleId="CommentTextChar">
    <w:name w:val="Comment Text Char"/>
    <w:basedOn w:val="DefaultParagraphFont"/>
    <w:link w:val="CommentText"/>
    <w:uiPriority w:val="99"/>
    <w:rsid w:val="00980362"/>
    <w:rPr>
      <w:sz w:val="20"/>
      <w:szCs w:val="20"/>
    </w:rPr>
  </w:style>
  <w:style w:type="paragraph" w:styleId="CommentSubject">
    <w:name w:val="annotation subject"/>
    <w:basedOn w:val="CommentText"/>
    <w:next w:val="CommentText"/>
    <w:link w:val="CommentSubjectChar"/>
    <w:uiPriority w:val="99"/>
    <w:semiHidden/>
    <w:unhideWhenUsed/>
    <w:rsid w:val="00980362"/>
    <w:rPr>
      <w:b/>
      <w:bCs/>
    </w:rPr>
  </w:style>
  <w:style w:type="character" w:customStyle="1" w:styleId="CommentSubjectChar">
    <w:name w:val="Comment Subject Char"/>
    <w:basedOn w:val="CommentTextChar"/>
    <w:link w:val="CommentSubject"/>
    <w:uiPriority w:val="99"/>
    <w:semiHidden/>
    <w:rsid w:val="00980362"/>
    <w:rPr>
      <w:b/>
      <w:bCs/>
      <w:sz w:val="20"/>
      <w:szCs w:val="20"/>
    </w:rPr>
  </w:style>
  <w:style w:type="paragraph" w:styleId="BodyText">
    <w:name w:val="Body Text"/>
    <w:basedOn w:val="Normal"/>
    <w:link w:val="BodyTextChar"/>
    <w:qFormat/>
    <w:rsid w:val="00084CAA"/>
    <w:pPr>
      <w:spacing w:after="180" w:line="260" w:lineRule="atLeast"/>
    </w:pPr>
    <w:rPr>
      <w:rFonts w:eastAsiaTheme="minorEastAsia" w:cstheme="minorHAnsi"/>
      <w:szCs w:val="28"/>
    </w:rPr>
  </w:style>
  <w:style w:type="character" w:customStyle="1" w:styleId="BodyTextChar">
    <w:name w:val="Body Text Char"/>
    <w:basedOn w:val="DefaultParagraphFont"/>
    <w:link w:val="BodyText"/>
    <w:rsid w:val="00084CAA"/>
    <w:rPr>
      <w:rFonts w:eastAsiaTheme="minorEastAsia" w:cstheme="minorHAnsi"/>
      <w:szCs w:val="28"/>
    </w:rPr>
  </w:style>
  <w:style w:type="character" w:customStyle="1" w:styleId="ListParagraphChar">
    <w:name w:val="List Paragraph Char"/>
    <w:aliases w:val="FooterText Char,numbered Char,List Paragraph1 Char,Paragraphe de liste1 Char,Bulletr List Paragraph Char,列出段落 Char,列出段落1 Char,List Paragraph2 Char,List Paragraph21 Char,Párrafo de lista1 Char,Parágrafo da Lista1 Char,リスト段落1 Char"/>
    <w:link w:val="ListParagraph"/>
    <w:uiPriority w:val="34"/>
    <w:rsid w:val="0093292C"/>
  </w:style>
  <w:style w:type="paragraph" w:styleId="FootnoteText">
    <w:name w:val="footnote text"/>
    <w:basedOn w:val="Normal"/>
    <w:link w:val="FootnoteTextChar"/>
    <w:uiPriority w:val="99"/>
    <w:semiHidden/>
    <w:unhideWhenUsed/>
    <w:rsid w:val="00217A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7AAA"/>
    <w:rPr>
      <w:sz w:val="20"/>
      <w:szCs w:val="20"/>
    </w:rPr>
  </w:style>
  <w:style w:type="character" w:styleId="FootnoteReference">
    <w:name w:val="footnote reference"/>
    <w:basedOn w:val="DefaultParagraphFont"/>
    <w:uiPriority w:val="99"/>
    <w:semiHidden/>
    <w:unhideWhenUsed/>
    <w:rsid w:val="00217AAA"/>
    <w:rPr>
      <w:vertAlign w:val="superscript"/>
    </w:rPr>
  </w:style>
  <w:style w:type="paragraph" w:styleId="Revision">
    <w:name w:val="Revision"/>
    <w:hidden/>
    <w:uiPriority w:val="99"/>
    <w:semiHidden/>
    <w:rsid w:val="00A54494"/>
    <w:pPr>
      <w:spacing w:after="0" w:line="240" w:lineRule="auto"/>
    </w:pPr>
  </w:style>
  <w:style w:type="character" w:customStyle="1" w:styleId="apple-converted-space">
    <w:name w:val="apple-converted-space"/>
    <w:basedOn w:val="DefaultParagraphFont"/>
    <w:rsid w:val="00403332"/>
  </w:style>
  <w:style w:type="paragraph" w:styleId="NormalWeb">
    <w:name w:val="Normal (Web)"/>
    <w:basedOn w:val="Normal"/>
    <w:uiPriority w:val="99"/>
    <w:semiHidden/>
    <w:unhideWhenUsed/>
    <w:rsid w:val="00D01A4F"/>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385B3D"/>
    <w:pPr>
      <w:spacing w:before="240" w:line="259" w:lineRule="auto"/>
      <w:outlineLvl w:val="9"/>
    </w:pPr>
    <w:rPr>
      <w:rFonts w:asciiTheme="majorHAnsi" w:hAnsiTheme="majorHAnsi"/>
      <w:b w:val="0"/>
      <w:bCs w:val="0"/>
      <w:color w:val="306785" w:themeColor="accent1" w:themeShade="BF"/>
      <w:sz w:val="32"/>
      <w:szCs w:val="32"/>
    </w:rPr>
  </w:style>
  <w:style w:type="paragraph" w:styleId="Title">
    <w:name w:val="Title"/>
    <w:basedOn w:val="Normal"/>
    <w:next w:val="Normal"/>
    <w:link w:val="TitleChar"/>
    <w:uiPriority w:val="10"/>
    <w:qFormat/>
    <w:rsid w:val="00F17D8F"/>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F17D8F"/>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F17D8F"/>
    <w:pPr>
      <w:numPr>
        <w:ilvl w:val="1"/>
      </w:numPr>
      <w:spacing w:after="160" w:line="259" w:lineRule="auto"/>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F17D8F"/>
    <w:rPr>
      <w:rFonts w:eastAsiaTheme="minorEastAsia" w:cs="Times New Roman"/>
      <w:color w:val="5A5A5A" w:themeColor="text1" w:themeTint="A5"/>
      <w:spacing w:val="15"/>
    </w:rPr>
  </w:style>
  <w:style w:type="table" w:styleId="GridTable4-Accent1">
    <w:name w:val="Grid Table 4 Accent 1"/>
    <w:basedOn w:val="TableNormal"/>
    <w:uiPriority w:val="49"/>
    <w:rsid w:val="00AC3EA9"/>
    <w:pPr>
      <w:spacing w:after="0" w:line="240" w:lineRule="auto"/>
    </w:pPr>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Pr>
    <w:tblStylePr w:type="firstRow">
      <w:rPr>
        <w:b/>
        <w:bCs/>
        <w:color w:val="FFFFFF" w:themeColor="background1"/>
      </w:rPr>
      <w:tblPr/>
      <w:tcPr>
        <w:tcBorders>
          <w:top w:val="single" w:sz="4" w:space="0" w:color="418AB3" w:themeColor="accent1"/>
          <w:left w:val="single" w:sz="4" w:space="0" w:color="418AB3" w:themeColor="accent1"/>
          <w:bottom w:val="single" w:sz="4" w:space="0" w:color="418AB3" w:themeColor="accent1"/>
          <w:right w:val="single" w:sz="4" w:space="0" w:color="418AB3" w:themeColor="accent1"/>
          <w:insideH w:val="nil"/>
          <w:insideV w:val="nil"/>
        </w:tcBorders>
        <w:shd w:val="clear" w:color="auto" w:fill="418AB3" w:themeFill="accent1"/>
      </w:tcPr>
    </w:tblStylePr>
    <w:tblStylePr w:type="lastRow">
      <w:rPr>
        <w:b/>
        <w:bCs/>
      </w:rPr>
      <w:tblPr/>
      <w:tcPr>
        <w:tcBorders>
          <w:top w:val="double" w:sz="4" w:space="0" w:color="418AB3" w:themeColor="accent1"/>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719961">
      <w:bodyDiv w:val="1"/>
      <w:marLeft w:val="0"/>
      <w:marRight w:val="0"/>
      <w:marTop w:val="0"/>
      <w:marBottom w:val="0"/>
      <w:divBdr>
        <w:top w:val="none" w:sz="0" w:space="0" w:color="auto"/>
        <w:left w:val="none" w:sz="0" w:space="0" w:color="auto"/>
        <w:bottom w:val="none" w:sz="0" w:space="0" w:color="auto"/>
        <w:right w:val="none" w:sz="0" w:space="0" w:color="auto"/>
      </w:divBdr>
    </w:div>
    <w:div w:id="545412906">
      <w:bodyDiv w:val="1"/>
      <w:marLeft w:val="0"/>
      <w:marRight w:val="0"/>
      <w:marTop w:val="0"/>
      <w:marBottom w:val="0"/>
      <w:divBdr>
        <w:top w:val="none" w:sz="0" w:space="0" w:color="auto"/>
        <w:left w:val="none" w:sz="0" w:space="0" w:color="auto"/>
        <w:bottom w:val="none" w:sz="0" w:space="0" w:color="auto"/>
        <w:right w:val="none" w:sz="0" w:space="0" w:color="auto"/>
      </w:divBdr>
    </w:div>
    <w:div w:id="545869004">
      <w:bodyDiv w:val="1"/>
      <w:marLeft w:val="0"/>
      <w:marRight w:val="0"/>
      <w:marTop w:val="0"/>
      <w:marBottom w:val="0"/>
      <w:divBdr>
        <w:top w:val="none" w:sz="0" w:space="0" w:color="auto"/>
        <w:left w:val="none" w:sz="0" w:space="0" w:color="auto"/>
        <w:bottom w:val="none" w:sz="0" w:space="0" w:color="auto"/>
        <w:right w:val="none" w:sz="0" w:space="0" w:color="auto"/>
      </w:divBdr>
    </w:div>
    <w:div w:id="618341096">
      <w:bodyDiv w:val="1"/>
      <w:marLeft w:val="0"/>
      <w:marRight w:val="0"/>
      <w:marTop w:val="0"/>
      <w:marBottom w:val="0"/>
      <w:divBdr>
        <w:top w:val="none" w:sz="0" w:space="0" w:color="auto"/>
        <w:left w:val="none" w:sz="0" w:space="0" w:color="auto"/>
        <w:bottom w:val="none" w:sz="0" w:space="0" w:color="auto"/>
        <w:right w:val="none" w:sz="0" w:space="0" w:color="auto"/>
      </w:divBdr>
    </w:div>
    <w:div w:id="627007557">
      <w:bodyDiv w:val="1"/>
      <w:marLeft w:val="0"/>
      <w:marRight w:val="0"/>
      <w:marTop w:val="0"/>
      <w:marBottom w:val="0"/>
      <w:divBdr>
        <w:top w:val="none" w:sz="0" w:space="0" w:color="auto"/>
        <w:left w:val="none" w:sz="0" w:space="0" w:color="auto"/>
        <w:bottom w:val="none" w:sz="0" w:space="0" w:color="auto"/>
        <w:right w:val="none" w:sz="0" w:space="0" w:color="auto"/>
      </w:divBdr>
    </w:div>
    <w:div w:id="812523612">
      <w:bodyDiv w:val="1"/>
      <w:marLeft w:val="0"/>
      <w:marRight w:val="0"/>
      <w:marTop w:val="0"/>
      <w:marBottom w:val="0"/>
      <w:divBdr>
        <w:top w:val="none" w:sz="0" w:space="0" w:color="auto"/>
        <w:left w:val="none" w:sz="0" w:space="0" w:color="auto"/>
        <w:bottom w:val="none" w:sz="0" w:space="0" w:color="auto"/>
        <w:right w:val="none" w:sz="0" w:space="0" w:color="auto"/>
      </w:divBdr>
    </w:div>
    <w:div w:id="909121738">
      <w:bodyDiv w:val="1"/>
      <w:marLeft w:val="0"/>
      <w:marRight w:val="0"/>
      <w:marTop w:val="0"/>
      <w:marBottom w:val="0"/>
      <w:divBdr>
        <w:top w:val="none" w:sz="0" w:space="0" w:color="auto"/>
        <w:left w:val="none" w:sz="0" w:space="0" w:color="auto"/>
        <w:bottom w:val="none" w:sz="0" w:space="0" w:color="auto"/>
        <w:right w:val="none" w:sz="0" w:space="0" w:color="auto"/>
      </w:divBdr>
    </w:div>
    <w:div w:id="989288979">
      <w:bodyDiv w:val="1"/>
      <w:marLeft w:val="0"/>
      <w:marRight w:val="0"/>
      <w:marTop w:val="0"/>
      <w:marBottom w:val="0"/>
      <w:divBdr>
        <w:top w:val="none" w:sz="0" w:space="0" w:color="auto"/>
        <w:left w:val="none" w:sz="0" w:space="0" w:color="auto"/>
        <w:bottom w:val="none" w:sz="0" w:space="0" w:color="auto"/>
        <w:right w:val="none" w:sz="0" w:space="0" w:color="auto"/>
      </w:divBdr>
    </w:div>
    <w:div w:id="1269896442">
      <w:bodyDiv w:val="1"/>
      <w:marLeft w:val="0"/>
      <w:marRight w:val="0"/>
      <w:marTop w:val="0"/>
      <w:marBottom w:val="0"/>
      <w:divBdr>
        <w:top w:val="none" w:sz="0" w:space="0" w:color="auto"/>
        <w:left w:val="none" w:sz="0" w:space="0" w:color="auto"/>
        <w:bottom w:val="none" w:sz="0" w:space="0" w:color="auto"/>
        <w:right w:val="none" w:sz="0" w:space="0" w:color="auto"/>
      </w:divBdr>
    </w:div>
    <w:div w:id="1372727246">
      <w:bodyDiv w:val="1"/>
      <w:marLeft w:val="0"/>
      <w:marRight w:val="0"/>
      <w:marTop w:val="0"/>
      <w:marBottom w:val="0"/>
      <w:divBdr>
        <w:top w:val="none" w:sz="0" w:space="0" w:color="auto"/>
        <w:left w:val="none" w:sz="0" w:space="0" w:color="auto"/>
        <w:bottom w:val="none" w:sz="0" w:space="0" w:color="auto"/>
        <w:right w:val="none" w:sz="0" w:space="0" w:color="auto"/>
      </w:divBdr>
    </w:div>
    <w:div w:id="1510294665">
      <w:bodyDiv w:val="1"/>
      <w:marLeft w:val="0"/>
      <w:marRight w:val="0"/>
      <w:marTop w:val="0"/>
      <w:marBottom w:val="0"/>
      <w:divBdr>
        <w:top w:val="none" w:sz="0" w:space="0" w:color="auto"/>
        <w:left w:val="none" w:sz="0" w:space="0" w:color="auto"/>
        <w:bottom w:val="none" w:sz="0" w:space="0" w:color="auto"/>
        <w:right w:val="none" w:sz="0" w:space="0" w:color="auto"/>
      </w:divBdr>
    </w:div>
    <w:div w:id="1517966437">
      <w:bodyDiv w:val="1"/>
      <w:marLeft w:val="0"/>
      <w:marRight w:val="0"/>
      <w:marTop w:val="0"/>
      <w:marBottom w:val="0"/>
      <w:divBdr>
        <w:top w:val="none" w:sz="0" w:space="0" w:color="auto"/>
        <w:left w:val="none" w:sz="0" w:space="0" w:color="auto"/>
        <w:bottom w:val="none" w:sz="0" w:space="0" w:color="auto"/>
        <w:right w:val="none" w:sz="0" w:space="0" w:color="auto"/>
      </w:divBdr>
    </w:div>
    <w:div w:id="1638870945">
      <w:bodyDiv w:val="1"/>
      <w:marLeft w:val="0"/>
      <w:marRight w:val="0"/>
      <w:marTop w:val="0"/>
      <w:marBottom w:val="0"/>
      <w:divBdr>
        <w:top w:val="none" w:sz="0" w:space="0" w:color="auto"/>
        <w:left w:val="none" w:sz="0" w:space="0" w:color="auto"/>
        <w:bottom w:val="none" w:sz="0" w:space="0" w:color="auto"/>
        <w:right w:val="none" w:sz="0" w:space="0" w:color="auto"/>
      </w:divBdr>
    </w:div>
    <w:div w:id="1746075721">
      <w:bodyDiv w:val="1"/>
      <w:marLeft w:val="0"/>
      <w:marRight w:val="0"/>
      <w:marTop w:val="0"/>
      <w:marBottom w:val="0"/>
      <w:divBdr>
        <w:top w:val="none" w:sz="0" w:space="0" w:color="auto"/>
        <w:left w:val="none" w:sz="0" w:space="0" w:color="auto"/>
        <w:bottom w:val="none" w:sz="0" w:space="0" w:color="auto"/>
        <w:right w:val="none" w:sz="0" w:space="0" w:color="auto"/>
      </w:divBdr>
    </w:div>
    <w:div w:id="1790470471">
      <w:bodyDiv w:val="1"/>
      <w:marLeft w:val="0"/>
      <w:marRight w:val="0"/>
      <w:marTop w:val="0"/>
      <w:marBottom w:val="0"/>
      <w:divBdr>
        <w:top w:val="none" w:sz="0" w:space="0" w:color="auto"/>
        <w:left w:val="none" w:sz="0" w:space="0" w:color="auto"/>
        <w:bottom w:val="none" w:sz="0" w:space="0" w:color="auto"/>
        <w:right w:val="none" w:sz="0" w:space="0" w:color="auto"/>
      </w:divBdr>
    </w:div>
    <w:div w:id="1970549058">
      <w:bodyDiv w:val="1"/>
      <w:marLeft w:val="0"/>
      <w:marRight w:val="0"/>
      <w:marTop w:val="0"/>
      <w:marBottom w:val="0"/>
      <w:divBdr>
        <w:top w:val="none" w:sz="0" w:space="0" w:color="auto"/>
        <w:left w:val="none" w:sz="0" w:space="0" w:color="auto"/>
        <w:bottom w:val="none" w:sz="0" w:space="0" w:color="auto"/>
        <w:right w:val="none" w:sz="0" w:space="0" w:color="auto"/>
      </w:divBdr>
    </w:div>
    <w:div w:id="2002081538">
      <w:bodyDiv w:val="1"/>
      <w:marLeft w:val="0"/>
      <w:marRight w:val="0"/>
      <w:marTop w:val="0"/>
      <w:marBottom w:val="0"/>
      <w:divBdr>
        <w:top w:val="none" w:sz="0" w:space="0" w:color="auto"/>
        <w:left w:val="none" w:sz="0" w:space="0" w:color="auto"/>
        <w:bottom w:val="none" w:sz="0" w:space="0" w:color="auto"/>
        <w:right w:val="none" w:sz="0" w:space="0" w:color="auto"/>
      </w:divBdr>
    </w:div>
    <w:div w:id="2093694807">
      <w:bodyDiv w:val="1"/>
      <w:marLeft w:val="0"/>
      <w:marRight w:val="0"/>
      <w:marTop w:val="0"/>
      <w:marBottom w:val="0"/>
      <w:divBdr>
        <w:top w:val="none" w:sz="0" w:space="0" w:color="auto"/>
        <w:left w:val="none" w:sz="0" w:space="0" w:color="auto"/>
        <w:bottom w:val="none" w:sz="0" w:space="0" w:color="auto"/>
        <w:right w:val="none" w:sz="0" w:space="0" w:color="auto"/>
      </w:divBdr>
    </w:div>
    <w:div w:id="210036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056E270DBEA4E17830C5D8BFD425025"/>
        <w:category>
          <w:name w:val="General"/>
          <w:gallery w:val="placeholder"/>
        </w:category>
        <w:types>
          <w:type w:val="bbPlcHdr"/>
        </w:types>
        <w:behaviors>
          <w:behavior w:val="content"/>
        </w:behaviors>
        <w:guid w:val="{704EE17E-C8D1-43F6-B6DD-45120F340D35}"/>
      </w:docPartPr>
      <w:docPartBody>
        <w:p w:rsidR="00966FF7" w:rsidRDefault="003C7716" w:rsidP="003C7716">
          <w:pPr>
            <w:pStyle w:val="F056E270DBEA4E17830C5D8BFD425025"/>
          </w:pPr>
          <w:r>
            <w:rPr>
              <w:rFonts w:asciiTheme="majorHAnsi" w:eastAsiaTheme="majorEastAsia" w:hAnsiTheme="majorHAnsi" w:cstheme="majorBidi"/>
              <w:color w:val="5B9BD5" w:themeColor="accent1"/>
              <w:sz w:val="88"/>
              <w:szCs w:val="88"/>
            </w:rPr>
            <w:t>[Document title]</w:t>
          </w:r>
        </w:p>
      </w:docPartBody>
    </w:docPart>
    <w:docPart>
      <w:docPartPr>
        <w:name w:val="34EA55EB739649749D0D5705ADEB810D"/>
        <w:category>
          <w:name w:val="General"/>
          <w:gallery w:val="placeholder"/>
        </w:category>
        <w:types>
          <w:type w:val="bbPlcHdr"/>
        </w:types>
        <w:behaviors>
          <w:behavior w:val="content"/>
        </w:behaviors>
        <w:guid w:val="{A255CD62-061B-44F5-B821-06A1379009B6}"/>
      </w:docPartPr>
      <w:docPartBody>
        <w:p w:rsidR="00966FF7" w:rsidRDefault="003C7716" w:rsidP="003C7716">
          <w:pPr>
            <w:pStyle w:val="34EA55EB739649749D0D5705ADEB810D"/>
          </w:pPr>
          <w:r>
            <w:rPr>
              <w:color w:val="5B9BD5"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716"/>
    <w:rsid w:val="003C7716"/>
    <w:rsid w:val="007B7C8B"/>
    <w:rsid w:val="00966FF7"/>
    <w:rsid w:val="00983FFD"/>
    <w:rsid w:val="00A61E36"/>
    <w:rsid w:val="00C4159D"/>
    <w:rsid w:val="00CE5F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9F00A155704299B60514148A6838EC">
    <w:name w:val="3D9F00A155704299B60514148A6838EC"/>
    <w:rsid w:val="003C7716"/>
  </w:style>
  <w:style w:type="paragraph" w:customStyle="1" w:styleId="F056E270DBEA4E17830C5D8BFD425025">
    <w:name w:val="F056E270DBEA4E17830C5D8BFD425025"/>
    <w:rsid w:val="003C7716"/>
  </w:style>
  <w:style w:type="paragraph" w:customStyle="1" w:styleId="C934031269324629829DEBFF4B294CFC">
    <w:name w:val="C934031269324629829DEBFF4B294CFC"/>
    <w:rsid w:val="003C7716"/>
  </w:style>
  <w:style w:type="paragraph" w:customStyle="1" w:styleId="34EA55EB739649749D0D5705ADEB810D">
    <w:name w:val="34EA55EB739649749D0D5705ADEB810D"/>
    <w:rsid w:val="003C7716"/>
  </w:style>
  <w:style w:type="paragraph" w:customStyle="1" w:styleId="4B6844B4DCCA451986EFEDDAF4FFF916">
    <w:name w:val="4B6844B4DCCA451986EFEDDAF4FFF916"/>
    <w:rsid w:val="003C77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Facet">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2016-03-30T00:00:00</PublishDate>
  <Abstract>Consistent with international standards and best practices, this framework is expected to strengthen management of risks, security of operations and governance on IT-related activities in financial institutions under the regulatory ambit of State Bank of Pakistan.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DF655A-C66D-4C26-B626-790CB696D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4071</Words>
  <Characters>23210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Technology &amp; Operations Risk Management Framework for Payment Institutions</vt:lpstr>
    </vt:vector>
  </TitlesOfParts>
  <Company/>
  <LinksUpToDate>false</LinksUpToDate>
  <CharactersWithSpaces>27227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&amp; Operations Risk Management Framework for Payment Institutions</dc:title>
  <dc:subject/>
  <dc:creator>Payment Systems Policy &amp; Oversight Department</dc:creator>
  <cp:lastModifiedBy>Admin</cp:lastModifiedBy>
  <cp:revision>2</cp:revision>
  <cp:lastPrinted>2017-05-12T12:54:00Z</cp:lastPrinted>
  <dcterms:created xsi:type="dcterms:W3CDTF">2025-03-13T05:38:00Z</dcterms:created>
  <dcterms:modified xsi:type="dcterms:W3CDTF">2025-03-13T05:38:00Z</dcterms:modified>
</cp:coreProperties>
</file>