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48"/>
          <w:szCs w:val="48"/>
        </w:rPr>
        <w:t xml:space="preserve">AIoT 產業鏈上下游與技術趨勢研究</w:t>
      </w:r>
    </w:p>
    <w:p>
      <w:pPr>
        <w:spacing w:after="600"/>
        <w:jc w:val="center"/>
      </w:pPr>
      <w:r>
        <w:rPr>
          <w:color w:val="444444"/>
          <w:sz w:val="26"/>
          <w:szCs w:val="26"/>
        </w:rPr>
        <w:t xml:space="preserve">Edge AI 驅動的第二成長曲線：價值鏈、利潤池、台廠定位與投資觀察架構</w:t>
      </w:r>
    </w:p>
    <w:p>
      <w:pPr>
        <w:jc w:val="center"/>
      </w:pPr>
      <w:r>
        <w:rPr>
          <w:sz w:val="22"/>
          <w:szCs w:val="22"/>
        </w:rPr>
        <w:t xml:space="preserve">研究日期：2026 年 10 月 1 日</w:t>
      </w:r>
    </w:p>
    <w:p>
      <w:pPr>
        <w:jc w:val="center"/>
      </w:pPr>
      <w:r>
        <w:rPr>
          <w:color w:val="666666"/>
          <w:sz w:val="20"/>
          <w:szCs w:val="20"/>
        </w:rPr>
        <w:t xml:space="preserve">幣別：除特別標註外，市場規模以 US$ 表示</w:t>
      </w:r>
    </w:p>
    <w:p>
      <w:r>
        <w:br w:type="page"/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一、核心結論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"/>
        <w:gridCol w:w="5012"/>
        <w:gridCol w:w="4240"/>
      </w:tblGrid>
      <w:tr>
        <w:trPr>
          <w:tblHeader/>
        </w:trPr>
        <w:tc>
          <w:tcPr>
            <w:tcW w:type="dxa" w:w="38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1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結論</w:t>
            </w:r>
          </w:p>
        </w:tc>
        <w:tc>
          <w:tcPr>
            <w:tcW w:type="dxa" w:w="42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投資含義</w:t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AIoT 的本質是「推論從雲端下放到終端」，2025–26 年起 MCU/SoC 內建 NPU 已成標配，競爭軸從「連網」轉向「每瓦算力 (TOPS/W)」與軟體生態。</w:t>
            </w:r>
          </w:p>
        </w:tc>
        <w:tc>
          <w:tcPr>
            <w:tcW w:type="dxa" w:w="4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價值往上游 SoC/MCU + NPU IP 集中；純連網晶片面臨 ASP 下滑。</w:t>
            </w:r>
          </w:p>
        </w:tc>
      </w:tr>
      <w:tr>
        <w:tc>
          <w:tcPr>
            <w:tcW w:type="dxa" w:w="38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利潤池呈微笑曲線：上游 IC/IP（GM 45–65%）與下游平台/訂閱服務（GM 60%+）最肥；中游模組/ODM（GM 10–25%）最薄。</w:t>
            </w:r>
          </w:p>
        </w:tc>
        <w:tc>
          <w:tcPr>
            <w:tcW w:type="dxa" w:w="42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中游只挑有垂直領域 know-how 的工業電腦 / 安防品牌（GM 35%+）。</w:t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市場規模研調差異極大（2026 年 US$17–99B，CAGR 14–38%），原因是 AIoT 定義不一。真正可驗證的是硬體量：連網裝置 2025 年底約 211 億台，年增 ~14%。</w:t>
            </w:r>
          </w:p>
        </w:tc>
        <w:tc>
          <w:tcPr>
            <w:tcW w:type="dxa" w:w="4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別用市場報告 CAGR 當估值依據；用個股營收、Design-win 數與 NPU 產品營收占比追蹤。</w:t>
            </w:r>
          </w:p>
        </w:tc>
      </w:tr>
      <w:tr>
        <w:tc>
          <w:tcPr>
            <w:tcW w:type="dxa" w:w="38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三條確定性最高的主線：(a) Edge AI MCU/SoC 換代；(b) Wi-Fi 7 / Matter / RedCap 連網升級；(c) 非紅色供應鏈（NDAA、美國 Cyber Trust Mark、EU CRA 2027 生效）。</w:t>
            </w:r>
          </w:p>
        </w:tc>
        <w:tc>
          <w:tcPr>
            <w:tcW w:type="dxa" w:w="42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台廠受惠：聯發科、瑞昱、新唐、晶心科、力旺、華邦電、研華、晶睿、啟碁。</w:t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最大風險：中國廠（樂鑫、全志、瑞芯微、晶晨、移遠）價格戰 + 消費性需求疲弱；工業端庫存循環。</w:t>
            </w:r>
          </w:p>
        </w:tc>
        <w:tc>
          <w:tcPr>
            <w:tcW w:type="dxa" w:w="4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AIoT 不是 AI Server，成長是「慢而廣」，估值不應套用 AI Server 倍數。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i/>
          <w:iCs/>
          <w:color w:val="666666"/>
          <w:sz w:val="18"/>
          <w:szCs w:val="18"/>
        </w:rPr>
        <w:t xml:space="preserve">判斷前提：2026 下半年全球消費電子需求溫和、工業 MCU 庫存已在 2025 年完成去化；若此假設不成立，結論 1、4 的時程需遞延 2–3 季。</w:t>
      </w:r>
    </w:p>
    <w:p>
      <w:pPr>
        <w:pStyle w:val="Heading1"/>
      </w:pPr>
      <w:r>
        <w:t xml:space="preserve">二、產業定義與市場規模</w:t>
      </w:r>
    </w:p>
    <w:p>
      <w:pPr>
        <w:pStyle w:val="Heading2"/>
      </w:pPr>
      <w:r>
        <w:t xml:space="preserve">2.1 定義</w:t>
      </w:r>
    </w:p>
    <w:p>
      <w:pPr>
        <w:spacing w:after="120" w:line="320"/>
      </w:pPr>
      <w:r>
        <w:t xml:space="preserve">AIoT（Artificial Intelligence of Things）= IoT 的感測/連網能力 + AI 的推論/決策能力。關鍵分野在於「AI 在哪裡跑」：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120"/>
        <w:gridCol w:w="1446"/>
        <w:gridCol w:w="2410"/>
        <w:gridCol w:w="1927"/>
      </w:tblGrid>
      <w:tr>
        <w:trPr>
          <w:tblHeader/>
        </w:trPr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架構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運算位置</w:t>
            </w:r>
          </w:p>
        </w:tc>
        <w:tc>
          <w:tcPr>
            <w:tcW w:type="dxa" w:w="144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典型算力</w:t>
            </w:r>
          </w:p>
        </w:tc>
        <w:tc>
          <w:tcPr>
            <w:tcW w:type="dxa" w:w="241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代表應用</w:t>
            </w:r>
          </w:p>
        </w:tc>
        <w:tc>
          <w:tcPr>
            <w:tcW w:type="dxa" w:w="192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主要晶片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 AI + IoT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雲端資料中心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PFLOPS 級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大數據分析、模型訓練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GPU / ASIC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 AI</w:t>
            </w:r>
          </w:p>
        </w:tc>
        <w:tc>
          <w:tcPr>
            <w:tcW w:type="dxa" w:w="21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閘道器 / 邊緣伺服器 / IPC</w:t>
            </w:r>
          </w:p>
        </w:tc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10–200 TOPS</w:t>
            </w:r>
          </w:p>
        </w:tc>
        <w:tc>
          <w:tcPr>
            <w:tcW w:type="dxa" w:w="241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AOI、影像分析、AMR</w:t>
            </w:r>
          </w:p>
        </w:tc>
        <w:tc>
          <w:tcPr>
            <w:tcW w:type="dxa" w:w="192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Jetson、Genio、x86+NPU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Endpoint / TinyML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終端裝置本身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0.1–2 TOPS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喚醒詞、手勢、異常偵測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MCU + NPU（Ethos-U、Neural-ART）</w:t>
            </w:r>
          </w:p>
        </w:tc>
      </w:tr>
    </w:tbl>
    <w:p>
      <w:pPr>
        <w:pStyle w:val="Heading2"/>
      </w:pPr>
      <w:r>
        <w:t xml:space="preserve">2.2 市場規模（研調比較）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542"/>
        <w:gridCol w:w="1928"/>
        <w:gridCol w:w="1157"/>
        <w:gridCol w:w="2505"/>
      </w:tblGrid>
      <w:tr>
        <w:trPr>
          <w:tblHeader/>
        </w:trPr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來源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2026 規模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目標年 / 規模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  <w:tc>
          <w:tcPr>
            <w:tcW w:type="dxa" w:w="250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口徑說明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Research and Markets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US$17.5B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32.6%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窄口徑：AIoT 解決方案</w:t>
            </w:r>
          </w:p>
        </w:tc>
      </w:tr>
      <w:tr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Fortune Business Insights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US$82.7B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2034 / US$781B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32.4%</w:t>
            </w:r>
          </w:p>
        </w:tc>
        <w:tc>
          <w:tcPr>
            <w:tcW w:type="dxa" w:w="250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含硬體、軟體、服務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Mordor Intelligence (AI in IoT)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US$74–99B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2031–32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14–22%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中性口徑</w:t>
            </w:r>
          </w:p>
        </w:tc>
      </w:tr>
      <w:tr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其他研調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US$75.5B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2033 / US$724B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38.1%</w:t>
            </w:r>
          </w:p>
        </w:tc>
        <w:tc>
          <w:tcPr>
            <w:tcW w:type="dxa" w:w="250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偏樂觀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IoT Analytics（裝置數）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2025 年底 211 億台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2030 年 ~400 億台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~14%（台數）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最可驗證的硬體量指標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b/>
          <w:bCs/>
        </w:rPr>
        <w:t xml:space="preserve">解讀：</w:t>
      </w:r>
      <w:r>
        <w:t xml:space="preserve">同年度規模差距達 5 倍，代表研調數字僅適合判斷方向，不適合作為營收預估基礎。較可信的推估方式是「裝置數成長（~14%）× AI 滲透率提升 × 單機 ASP 上升」，三者相乘得出 AIoT 晶片端合理成長約 20–25%/年，此為本報告的基準假設。</w:t>
      </w:r>
    </w:p>
    <w:p>
      <w:pPr>
        <w:pStyle w:val="Heading1"/>
      </w:pPr>
      <w:r>
        <w:t xml:space="preserve">三、產業鏈上下游拆解</w:t>
      </w:r>
    </w:p>
    <w:p>
      <w:pPr>
        <w:jc w:val="center"/>
      </w:pPr>
      <w:r>
        <w:drawing>
          <wp:inline distT="0" distB="0" distL="0" distR="0">
            <wp:extent cx="6096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3.1 上游：晶片、元件與矽智財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313"/>
        <w:gridCol w:w="1928"/>
        <w:gridCol w:w="2891"/>
        <w:gridCol w:w="1253"/>
      </w:tblGrid>
      <w:tr>
        <w:trPr>
          <w:tblHeader/>
        </w:trPr>
        <w:tc>
          <w:tcPr>
            <w:tcW w:type="dxa" w:w="125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次領域</w:t>
            </w:r>
          </w:p>
        </w:tc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技術關鍵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國際龍頭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台廠代表（代號）</w:t>
            </w:r>
          </w:p>
        </w:tc>
        <w:tc>
          <w:tcPr>
            <w:tcW w:type="dxa" w:w="125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 GM</w:t>
            </w:r>
          </w:p>
        </w:tc>
      </w:tr>
      <w:t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AIoT SoC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CPU+NPU+ISP 整合、6nm–12nm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Qualcomm、NXP、Ambarella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聯發科 Genio (2454)、瑞昱 (2379)、凌陽 (2401)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45–55%</w:t>
            </w:r>
          </w:p>
        </w:tc>
      </w:tr>
      <w:tr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MCU + NPU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Cortex-M55/M85 + Ethos-U、TinyML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ST、Renesas、NXP、Infineon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新唐 M55M1 (4919)、盛群 (6202)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40–50%</w:t>
            </w:r>
          </w:p>
        </w:tc>
      </w:tr>
      <w:t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連網晶片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7、BLE 6、Thread/Matter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Broadcom、Qualcomm、樂鑫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瑞昱、聯發科 Filogic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40–50%</w:t>
            </w:r>
          </w:p>
        </w:tc>
      </w:tr>
      <w:tr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影像 / 感測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CMOS、ToF、光學感測、毫米波雷達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Sony、豪威、TI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原相 (3227)、義隆 (2458)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40–55%</w:t>
            </w:r>
          </w:p>
        </w:tc>
      </w:tr>
      <w:t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記憶體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NOR/SLC NAND、客製化 CUBE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Winbond、Macronix、GigaDevice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華邦電 (2344)、旺宏 (2337)、鈺創 (5351)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20–45%（循環）</w:t>
            </w:r>
          </w:p>
        </w:tc>
      </w:tr>
      <w:tr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矽智財 IP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RISC-V CPU、NPU IP、安全/OTP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Arm、SiFive、Synopsys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晶心科 (6533)、力旺 (3529)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90%+</w:t>
            </w:r>
          </w:p>
        </w:tc>
      </w:tr>
      <w:t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晶圓代工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22/28/40nm eNVM、BCD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TSMC、GF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聯電 (2303)、世界 (5347)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25–45%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b/>
          <w:bCs/>
        </w:rPr>
        <w:t xml:space="preserve">重點：</w:t>
      </w:r>
      <w:r>
        <w:t xml:space="preserve">上游最具定價權的是「整合型 SoC + 軟體工具鏈」。客戶選擇 Edge AI 晶片時，NPU 峰值 TOPS 只是門票，真正決定 Design-win 的是模型轉換工具、SDK 成熟度與長期供貨保證（工業客戶要求 10–15 年）。</w:t>
      </w:r>
    </w:p>
    <w:p>
      <w:pPr>
        <w:pStyle w:val="Heading2"/>
      </w:pPr>
      <w:r>
        <w:t xml:space="preserve">3.2 中游：模組、設備與平台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313"/>
        <w:gridCol w:w="1735"/>
        <w:gridCol w:w="2988"/>
        <w:gridCol w:w="1156"/>
      </w:tblGrid>
      <w:tr>
        <w:trPr>
          <w:tblHeader/>
        </w:trPr>
        <w:tc>
          <w:tcPr>
            <w:tcW w:type="dxa" w:w="144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次領域</w:t>
            </w:r>
          </w:p>
        </w:tc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國際/中國對手</w:t>
            </w:r>
          </w:p>
        </w:tc>
        <w:tc>
          <w:tcPr>
            <w:tcW w:type="dxa" w:w="298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台廠代表（代號）</w:t>
            </w:r>
          </w:p>
        </w:tc>
        <w:tc>
          <w:tcPr>
            <w:tcW w:type="dxa" w:w="115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 GM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連網 / AI 模組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晶片封裝成可認證模組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移遠、廣和通、u-blox</w:t>
            </w:r>
          </w:p>
        </w:tc>
        <w:tc>
          <w:tcPr>
            <w:tcW w:type="dxa" w:w="2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環旭 (6231)、正文 (4906)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10–20%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網通 CPE / 閘道器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7 Router、FWA、Mesh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TP-Link、華為</w:t>
            </w:r>
          </w:p>
        </w:tc>
        <w:tc>
          <w:tcPr>
            <w:tcW w:type="dxa" w:w="298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啟碁 (6285)、中磊 (5388)、智易 (3596)</w:t>
            </w:r>
          </w:p>
        </w:tc>
        <w:tc>
          <w:tcPr>
            <w:tcW w:type="dxa" w:w="115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10–15%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工業電腦 / 邊緣運算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 AI Box、IPC、強固型平板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Siemens、Kontron</w:t>
            </w:r>
          </w:p>
        </w:tc>
        <w:tc>
          <w:tcPr>
            <w:tcW w:type="dxa" w:w="2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研華 (2395)、凌華 (6166)、樺漢 (6414)、振樺電 (8114)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25–40%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工業儲存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寬溫 SSD、DRAM 模組、AI 加速卡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Swissbit</w:t>
            </w:r>
          </w:p>
        </w:tc>
        <w:tc>
          <w:tcPr>
            <w:tcW w:type="dxa" w:w="298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宜鼎 (5289)、宇瞻 (8271)</w:t>
            </w:r>
          </w:p>
        </w:tc>
        <w:tc>
          <w:tcPr>
            <w:tcW w:type="dxa" w:w="115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25–35%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安防影像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攝影機、NVR、VMS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海康、大華</w:t>
            </w:r>
          </w:p>
        </w:tc>
        <w:tc>
          <w:tcPr>
            <w:tcW w:type="dxa" w:w="2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晶睿 (3454)、奇偶 (3356)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45–50%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ODM / EMS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終端組裝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立訊、比亞迪電子</w:t>
            </w:r>
          </w:p>
        </w:tc>
        <w:tc>
          <w:tcPr>
            <w:tcW w:type="dxa" w:w="298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鴻海 (2317)、和碩 (4938)</w:t>
            </w:r>
          </w:p>
        </w:tc>
        <w:tc>
          <w:tcPr>
            <w:tcW w:type="dxa" w:w="115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5–10%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平台 / 軟體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裝置管理、OTA、資安、數位孿生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AWS IoT、Azure IoT、PTC</w:t>
            </w:r>
          </w:p>
        </w:tc>
        <w:tc>
          <w:tcPr>
            <w:tcW w:type="dxa" w:w="2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研華 WISE-IoT（少數）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60%+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b/>
          <w:bCs/>
        </w:rPr>
        <w:t xml:space="preserve">重點：</w:t>
      </w:r>
      <w:r>
        <w:t xml:space="preserve">中游普遍被上下游擠壓，唯二例外：(1) 工業電腦 —— 少量多樣、認證門檻與長生命週期造成黏著度；(2) 非中國安防品牌 —— 受惠美國 NDAA §889 與 FCC 對海康/大華的禁令，具地緣溢價。</w:t>
      </w:r>
    </w:p>
    <w:p>
      <w:pPr>
        <w:pStyle w:val="Heading2"/>
      </w:pPr>
      <w:r>
        <w:t xml:space="preserve">3.3 下游：應用場景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542"/>
        <w:gridCol w:w="2891"/>
        <w:gridCol w:w="1542"/>
        <w:gridCol w:w="1928"/>
      </w:tblGrid>
      <w:tr>
        <w:trPr>
          <w:tblHeader/>
        </w:trPr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應用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2026–28 成長動能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功能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景氣敏感度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對台廠受惠度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工業 4.0 / 智慧工廠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AOI 瑕疵檢測、預測性維護、AMR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中（隨 capex）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高（IPC、MCU）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智慧家庭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語音、人體感測、Matter 互通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高（消費性）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中（Wi-Fi/BLE IC）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智慧安防 / 城市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中高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人車辨識、VLM 影像搜尋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低（政府標案）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高（晶睿）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穿戴 / AI 眼鏡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高（低基期）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端側 SLM、即時翻譯、視覺辨識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中（SoC、光學、組裝）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Physical AI / 機器人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極高（早期）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VLA 模型、感測融合、即時控制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中高（關節模組、IPC、感測）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車聯網 / 智慧座艙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DMS、語音助理、V2X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中（聯發科 Dimensity Auto）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能源 / 智慧電網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中高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負載預測、BESS 能源管理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低（政策驅動）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中（MCU、BMS）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智慧醫療 / 零售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遠距照護、無人商店、ESL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低中</w:t>
            </w:r>
          </w:p>
        </w:tc>
      </w:tr>
    </w:tbl>
    <w:p>
      <w:pPr>
        <w:pStyle w:val="Heading1"/>
      </w:pPr>
      <w:r>
        <w:t xml:space="preserve">四、價值分布與利潤池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349"/>
        <w:gridCol w:w="1735"/>
        <w:gridCol w:w="1735"/>
        <w:gridCol w:w="964"/>
        <w:gridCol w:w="1927"/>
      </w:tblGrid>
      <w:tr>
        <w:trPr>
          <w:tblHeader/>
        </w:trPr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環節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價值占比（估）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毛利率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競爭強度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定價權</w:t>
            </w:r>
          </w:p>
        </w:tc>
        <w:tc>
          <w:tcPr>
            <w:tcW w:type="dxa" w:w="192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結論</w:t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晶片 / IP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20–25%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45–65%（IP 90%+）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中（寡占）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核心利潤池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模組 / ODM / EMS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25–30%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5–20%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極高（中國價格戰）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192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避開或只挑利基</w:t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工業電腦 / 垂直設備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10–15%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25–45%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中高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選擇性布局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連網服務 / 電信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30–40%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92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台股參與度低</w:t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平台軟體 / SI / 訂閱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25–30%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60%+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中（雲端巨頭）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美股為主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i/>
          <w:iCs/>
          <w:color w:val="666666"/>
          <w:sz w:val="18"/>
          <w:szCs w:val="18"/>
        </w:rPr>
        <w:t xml:space="preserve">價值占比為作者依產業結構估算之區間，非研調精確數據，僅作相對比較用途。</w:t>
      </w:r>
    </w:p>
    <w:p>
      <w:pPr>
        <w:pStyle w:val="Heading1"/>
      </w:pPr>
      <w:r>
        <w:t xml:space="preserve">五、八大技術趨勢</w:t>
      </w:r>
    </w:p>
    <w:p>
      <w:pPr>
        <w:pStyle w:val="Heading2"/>
      </w:pPr>
      <w:r>
        <w:t xml:space="preserve">T1. MCU/SoC 全面 NPU 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現況：</w:t>
      </w:r>
      <w:r>
        <w:t xml:space="preserve">ST STM32N6（Neural-ART，600 GOPS）、Renesas RA8P1（Ethos-U55，256 GOPS）、NXP i.MX RT700（eIQ Neutron）、新唐 M55M1（Ethos-U55，~128 GOPS）已量產。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方向：</w:t>
      </w:r>
      <w:r>
        <w:t xml:space="preserve">MCU 端 0.1–1 TOPS、MPU/SoC 端 5–50 TOPS；AI PC/高階邊緣的門檻已推升至 50 TOPS。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影響：</w:t>
      </w:r>
      <w:r>
        <w:t xml:space="preserve">單顆 MCU ASP 由 US$1–3 提升至 US$4–10，量不必大增即可推升營收；Arm Ethos 生態與 RISC-V 自研 NPU 兩路線並行。</w:t>
      </w:r>
    </w:p>
    <w:p>
      <w:pPr>
        <w:pStyle w:val="Heading2"/>
      </w:pPr>
      <w:r>
        <w:t xml:space="preserve">T2. 生成式 AI 下放終端（端側 SLM / VLM）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現況：</w:t>
      </w:r>
      <w:r>
        <w:t xml:space="preserve">1–4B 參數小型語言模型經 INT4 量化可在 8–16GB LPDDR5X 的邊緣 SoC 上運行；安防攝影機導入 VLM 做自然語言影像搜尋。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影響：</w:t>
      </w:r>
      <w:r>
        <w:t xml:space="preserve">終端記憶體容量與頻寬成新瓶頸 → 帶動 LPDDR、客製化記憶體（如華邦 CUBE）需求；Edge AI Box 從 CNN 推論升級為 Transformer 推論。</w:t>
      </w:r>
    </w:p>
    <w:p>
      <w:pPr>
        <w:pStyle w:val="Heading2"/>
      </w:pPr>
      <w:r>
        <w:t xml:space="preserve">T3. 連網標準升級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Wi-Fi 7：</w:t>
      </w:r>
      <w:r>
        <w:t xml:space="preserve">2025–27 年滲透率快速提升，MLO 降低延遲，路由器/閘道器換機潮。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Matter / Thread：</w:t>
      </w:r>
      <w:r>
        <w:t xml:space="preserve">統一智慧家庭互通，降低品牌鎖定，有利晶片廠出貨、不利封閉生態品牌。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5G RedCap / LTE Cat-1bis：</w:t>
      </w:r>
      <w:r>
        <w:t xml:space="preserve">取代 4G Cat-1/Cat-4，用於穿戴、工業感測、POS。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NTN（衛星直連 IoT）：</w:t>
      </w:r>
      <w:r>
        <w:t xml:space="preserve">3GPP Rel-17/18，資產追蹤、海事、農業，2026–28 開始商轉。</w:t>
      </w:r>
    </w:p>
    <w:p>
      <w:pPr>
        <w:pStyle w:val="Heading2"/>
      </w:pPr>
      <w:r>
        <w:t xml:space="preserve">T4. RISC-V 滲透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現況：</w:t>
      </w:r>
      <w:r>
        <w:t xml:space="preserve">IoT/MCU 是 RISC-V 最先規模化的市場，中國廠為規避 Arm 授權與出口管制大量採用。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影響：</w:t>
      </w:r>
      <w:r>
        <w:t xml:space="preserve">晶心科（6533）受惠授權+權利金；但 RISC-V 也降低 MCU 進入門檻，加劇價格競爭。</w:t>
      </w:r>
    </w:p>
    <w:p>
      <w:pPr>
        <w:pStyle w:val="Heading2"/>
      </w:pPr>
      <w:r>
        <w:t xml:space="preserve">T5. 特殊製程與先進封裝下沉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方向：</w:t>
      </w:r>
      <w:r>
        <w:t xml:space="preserve">AIoT SoC 主力在 6–12nm；MCU 在 22/28/40nm eNVM（eFlash→MRAM/RRAM）。小晶片（Chiplet）與 SiP 開始用於 AI 眼鏡與穿戴，以縮小體積。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影響：</w:t>
      </w:r>
      <w:r>
        <w:t xml:space="preserve">聯電、世界先進的 22/28nm 特殊製程產能利用率受益；SiP 有利環旭。</w:t>
      </w:r>
    </w:p>
    <w:p>
      <w:pPr>
        <w:pStyle w:val="Heading2"/>
      </w:pPr>
      <w:r>
        <w:t xml:space="preserve">T6. 超低功耗與能源採集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方向：</w:t>
      </w:r>
      <w:r>
        <w:t xml:space="preserve">Always-on AI 需 µW 級待機；能源採集（光、熱、振動）+ 無電池感測器；BLE 6 Channel Sounding 提供精準定位。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影響：</w:t>
      </w:r>
      <w:r>
        <w:t xml:space="preserve">類比/電源 IC 與 PMIC 重要性提升。</w:t>
      </w:r>
    </w:p>
    <w:p>
      <w:pPr>
        <w:pStyle w:val="Heading2"/>
      </w:pPr>
      <w:r>
        <w:t xml:space="preserve">T7. 資安法規強制化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EU Cyber Resilience Act：</w:t>
      </w:r>
      <w:r>
        <w:t xml:space="preserve">2027 年 12 月全面適用，聯網產品須具備安全更新與漏洞通報義務。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美國 Cyber Trust Mark、NDAA §889：</w:t>
      </w:r>
      <w:r>
        <w:t xml:space="preserve">強化非中國供應鏈需求。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影響：</w:t>
      </w:r>
      <w:r>
        <w:t xml:space="preserve">安全 IP（力旺 PUF/OTP）、安全元件、具資安認證的晶片與設備具溢價；中國模組/攝影機在歐美市場受限。</w:t>
      </w:r>
    </w:p>
    <w:p>
      <w:pPr>
        <w:pStyle w:val="Heading2"/>
      </w:pPr>
      <w:r>
        <w:t xml:space="preserve">T8. Physical AI 與數位孿生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方向：</w:t>
      </w:r>
      <w:r>
        <w:t xml:space="preserve">AIoT 從「感知」走向「行動」：AMR、人形機器人、自主產線。NVIDIA Jetson Thor / Omniverse 建立模擬到部署的標準流程。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影響：</w:t>
      </w:r>
      <w:r>
        <w:t xml:space="preserve">對 IPC、感測、伺服/關節模組、高速連接器的需求擴大，是 2027 年後最大的潛在增量，但目前營收貢獻仍小。</w:t>
      </w:r>
    </w:p>
    <w:p>
      <w:pPr>
        <w:pStyle w:val="Heading2"/>
      </w:pPr>
      <w:r>
        <w:t xml:space="preserve">技術成熟度總表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542"/>
        <w:gridCol w:w="1735"/>
        <w:gridCol w:w="1735"/>
        <w:gridCol w:w="2120"/>
      </w:tblGrid>
      <w:tr>
        <w:trPr>
          <w:tblHeader/>
        </w:trPr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趨勢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成熟度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主要營收貢獻期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確定性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最受惠環節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T1 NPU 化 MCU/SoC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量產擴散期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2025–2028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上游 IC</w:t>
            </w:r>
          </w:p>
        </w:tc>
      </w:tr>
      <w:tr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T2 端側生成式 AI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導入期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2026–2029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中高</w:t>
            </w:r>
          </w:p>
        </w:tc>
        <w:tc>
          <w:tcPr>
            <w:tcW w:type="dxa" w:w="21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SoC、記憶體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T3 Wi-Fi 7 / Matter / RedCap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量產擴散期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2025–2027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連網 IC、網通</w:t>
            </w:r>
          </w:p>
        </w:tc>
      </w:tr>
      <w:tr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T4 RISC-V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成長期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2025–2030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中高</w:t>
            </w:r>
          </w:p>
        </w:tc>
        <w:tc>
          <w:tcPr>
            <w:tcW w:type="dxa" w:w="21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IP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T5 特殊製程 / SiP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成熟期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持續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晶圓代工、SiP</w:t>
            </w:r>
          </w:p>
        </w:tc>
      </w:tr>
      <w:tr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T6 超低功耗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成長期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2026–2029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1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類比 IC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T7 資安法規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法規驅動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2026–2028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安全 IP、非紅供應鏈</w:t>
            </w:r>
          </w:p>
        </w:tc>
      </w:tr>
      <w:tr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T8 Physical AI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早期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2027–2032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中（時程不確定）</w:t>
            </w:r>
          </w:p>
        </w:tc>
        <w:tc>
          <w:tcPr>
            <w:tcW w:type="dxa" w:w="21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IPC、感測、零組件</w:t>
            </w:r>
          </w:p>
        </w:tc>
      </w:tr>
    </w:tbl>
    <w:p>
      <w:pPr>
        <w:pStyle w:val="Heading1"/>
      </w:pPr>
      <w:r>
        <w:t xml:space="preserve">六、競爭格局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506"/>
        <w:gridCol w:w="2120"/>
        <w:gridCol w:w="1928"/>
        <w:gridCol w:w="1735"/>
      </w:tblGrid>
      <w:tr>
        <w:trPr>
          <w:tblHeader/>
        </w:trPr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陣營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代表廠商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優勢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劣勢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對台廠影響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歐美日 IDM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ST、NXP、Renesas、Infineon、TI、Microchip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工業/車用認證、長期供貨、自有晶圓廠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價格高、庫存循環大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台廠以性價比切中階市場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美系平台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Qualcomm、NVIDIA、Ambarella</w:t>
            </w:r>
          </w:p>
        </w:tc>
        <w:tc>
          <w:tcPr>
            <w:tcW w:type="dxa" w:w="21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高階算力、軟體生態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價格高，低階覆蓋弱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聯發科 Genio 正面競爭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中國廠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樂鑫、全志、瑞芯微、晶晨、移遠、海康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成本、本土市場、速度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歐美地緣限制、資安疑慮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中低階價格戰主要壓力來源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台灣廠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聯發科、瑞昱、新唐、研華、晶睿</w:t>
            </w:r>
          </w:p>
        </w:tc>
        <w:tc>
          <w:tcPr>
            <w:tcW w:type="dxa" w:w="21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非紅供應鏈、成本與品質平衡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品牌與軟體平台弱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China+1 主要受惠者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b/>
          <w:bCs/>
        </w:rPr>
        <w:t xml:space="preserve">格局判斷：</w:t>
      </w:r>
      <w:r>
        <w:t xml:space="preserve">AIoT 市場呈「高階美系、中低階中國、台灣卡位中間 + 非紅供應鏈」的三層結構。台廠的核心護城河不是技術領先，而是「地緣可信度 × 成本」。這也意味若中美關係顯著緩和，台廠溢價會被壓縮。</w:t>
      </w:r>
    </w:p>
    <w:p>
      <w:pPr>
        <w:pStyle w:val="Heading1"/>
      </w:pPr>
      <w:r>
        <w:t xml:space="preserve">七、台股 AIoT 供應鏈地圖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157"/>
        <w:gridCol w:w="2891"/>
        <w:gridCol w:w="2506"/>
        <w:gridCol w:w="1349"/>
      </w:tblGrid>
      <w:tr>
        <w:trPr>
          <w:tblHeader/>
        </w:trPr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公司（代號）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環節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AIoT 角色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觀察重點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屬性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聯發科 (2454)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上游 SoC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Genio 系列、Filogic Wi-Fi 7、Dimensity Auto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AIoT 占營收比、Edge AI design-win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龍頭 / 穩健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瑞昱 (2379)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上游 SoC/連網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AmebaPro2（含 NPU）、Wi-Fi/BLE、網通晶片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7 滲透、IPCam SoC 出貨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穩健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新唐 (4919)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上游 MCU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M55M1（Ethos-U55）、安全 MCU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日本子公司車用回溫、NPU MCU 量產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景氣循環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盛群 (6202)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上游 MCU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家電/健康量測 MCU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中國家電需求、價格競爭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景氣循環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原相 (3227)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上游感測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光學/影像感測、AI 感測方案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新應用（穿戴、機器人）營收占比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轉型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晶心科 (6533)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上游 IP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RISC-V CPU IP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權利金成長、AI/向量核授權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 beta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力旺 (3529)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上游 IP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OTP/PUF 安全 IP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CRA 法規帶動安全 IP 授權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高估值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華邦電 (2344)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上游記憶體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NOR、SLC NAND、CUBE 客製化記憶體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CUBE 量產時程、利基型 DRAM 報價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景氣循環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研華 (2395)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中游 IPC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 AI 平台、WISE-IoT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接單 B/B ratio、Edge AI 營收占比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龍頭 / 高品質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凌華 (6166)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中游 IPC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 AI 運算、機器人控制器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虧轉盈進度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轉機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樺漢 (6414)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中游 IPC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工業電腦、能源 / POS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併購整合綜效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價值型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宜鼎 (5289)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中游儲存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工業 SSD、Edge AI 方案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解決方案營收占比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成長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晶睿 (3454)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中游安防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網路攝影機、VMS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歐美非紅需求、軟體訂閱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地緣受惠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啟碁 (6285)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中游網通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7、衛星、車用連網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LEO 衛星與 Wi-Fi 7 出貨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題材多元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中磊 (5388) / 智易 (3596)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中游網通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CPE、FWA、Wi-Fi 7 閘道器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電信商資本支出、毛利率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代工屬性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環旭 (6231)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中游 SiP/EMS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穿戴 SiP、AI 眼鏡模組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穿戴新品量產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量大利薄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i/>
          <w:iCs/>
          <w:color w:val="666666"/>
          <w:sz w:val="18"/>
          <w:szCs w:val="18"/>
        </w:rPr>
        <w:t xml:space="preserve">本表僅為產業定位整理，未納入即時股價與財務預估；個股估值請另以最新財報與股價（Kevin 股價模型 / 台股雙法）計算。</w:t>
      </w:r>
    </w:p>
    <w:p>
      <w:pPr>
        <w:pStyle w:val="Heading1"/>
      </w:pPr>
      <w:r>
        <w:t xml:space="preserve">八、風險評估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964"/>
        <w:gridCol w:w="964"/>
        <w:gridCol w:w="3277"/>
        <w:gridCol w:w="2698"/>
      </w:tblGrid>
      <w:tr>
        <w:trPr>
          <w:tblHeader/>
        </w:trPr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風險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發生機率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影響程度</w:t>
            </w:r>
          </w:p>
        </w:tc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69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觀察指標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中國價格戰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樂鑫、全志等在中低階 Wi-Fi/MCU 持續殺價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台廠 MCU/連網 IC 毛利率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消費性需求疲弱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中高</w:t>
            </w:r>
          </w:p>
        </w:tc>
        <w:tc>
          <w:tcPr>
            <w:tcW w:type="dxa" w:w="32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智慧家庭、穿戴受消費景氣與關稅影響</w:t>
            </w:r>
          </w:p>
        </w:tc>
        <w:tc>
          <w:tcPr>
            <w:tcW w:type="dxa" w:w="269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美國零售銷售、家電出貨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工業庫存循環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IDM 庫存反轉時拉低全產業 ASP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ST/NXP/Renesas 庫存天數、研華 B/B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 AI 應用落地慢於預期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32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缺乏殺手級應用，NPU 成為「規格」而非「營收」</w:t>
            </w:r>
          </w:p>
        </w:tc>
        <w:tc>
          <w:tcPr>
            <w:tcW w:type="dxa" w:w="269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NPU 產品營收占比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地緣政治緩和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非紅供應鏈溢價縮小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美中貿易政策、NDAA 執行</w:t>
            </w:r>
          </w:p>
        </w:tc>
      </w:tr>
      <w:tr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關稅 / 匯率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32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美國關稅政策與 NT$ 升值侵蝕出口毛利</w:t>
            </w:r>
          </w:p>
        </w:tc>
        <w:tc>
          <w:tcPr>
            <w:tcW w:type="dxa" w:w="269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NT$/US$、Section 232/301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記憶體價格上漲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中高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Server 排擠產能，墊高 AIoT 裝置 BOM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DRAM/NAND 合約價</w:t>
            </w:r>
          </w:p>
        </w:tc>
      </w:tr>
    </w:tbl>
    <w:p>
      <w:pPr>
        <w:pStyle w:val="Heading1"/>
      </w:pPr>
      <w:r>
        <w:t xml:space="preserve">九、投資觀察架構</w:t>
      </w:r>
    </w:p>
    <w:p>
      <w:pPr>
        <w:pStyle w:val="Heading2"/>
      </w:pPr>
      <w:r>
        <w:t xml:space="preserve">9.1 選股濾網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定價權：</w:t>
      </w:r>
      <w:r>
        <w:t xml:space="preserve">毛利率 &gt; 40%（IC）或 &gt; 30%（設備），且過去 8 季標準差小。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AI 曝險可驗證：</w:t>
      </w:r>
      <w:r>
        <w:t xml:space="preserve">公司揭露 Edge AI / NPU 產品營收占比或 design-win 數，而非僅新聞稿題材。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非紅供應鏈溢價：</w:t>
      </w:r>
      <w:r>
        <w:t xml:space="preserve">歐美營收占比 &gt; 40%。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景氣位置：</w:t>
      </w:r>
      <w:r>
        <w:t xml:space="preserve">庫存天數回落至正常區間、月營收 YoY 轉正並連續 3 個月以上。</w:t>
      </w:r>
    </w:p>
    <w:p>
      <w:pPr>
        <w:pStyle w:val="Heading2"/>
      </w:pPr>
      <w:r>
        <w:t xml:space="preserve">9.2 估值原則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928"/>
        <w:gridCol w:w="1735"/>
        <w:gridCol w:w="3662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適用估值法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合理區間（參考）</w:t>
            </w:r>
          </w:p>
        </w:tc>
        <w:tc>
          <w:tcPr>
            <w:tcW w:type="dxa" w:w="366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IC 設計（AIoT SoC/MCU）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Forward P/E、PEG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P/E 15–25x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景氣循環股須用循環中段 EPS，避免高峰 EPS 低 P/E 陷阱</w:t>
            </w:r>
          </w:p>
        </w:tc>
      </w:tr>
      <w:tr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矽智財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EV/Sales、P/E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P/E 30–50x</w:t>
            </w:r>
          </w:p>
        </w:tc>
        <w:tc>
          <w:tcPr>
            <w:tcW w:type="dxa" w:w="366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高毛利、權利金遞延，對成長率極敏感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工業電腦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Forward P/E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P/E 18–28x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龍頭品質溢價；轉機股看 P/B</w:t>
            </w:r>
          </w:p>
        </w:tc>
      </w:tr>
      <w:tr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網通 / EMS</w:t>
            </w:r>
          </w:p>
        </w:tc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P/E、殖利率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P/E 10–15x</w:t>
            </w:r>
          </w:p>
        </w:tc>
        <w:tc>
          <w:tcPr>
            <w:tcW w:type="dxa" w:w="366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代工屬性，不宜給 AI 溢價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記憶體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P/B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P/B 1.0–2.0x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循環谷底買 P/B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i/>
          <w:iCs/>
          <w:color w:val="666666"/>
          <w:sz w:val="18"/>
          <w:szCs w:val="18"/>
        </w:rPr>
        <w:t xml:space="preserve">估值區間為台股同類公司歷史常見範圍之定性參考，並非目標價。</w:t>
      </w:r>
    </w:p>
    <w:p>
      <w:pPr>
        <w:pStyle w:val="Heading2"/>
      </w:pPr>
      <w:r>
        <w:t xml:space="preserve">9.3 追蹤時程（2026Q4–2027）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每月 10 日：台廠月營收（新唐、瑞昱、研華、晶睿 YoY）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2027 年 1 月 CES：AI 眼鏡、Matter、Edge AI PC/Box 新品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2027 年 2–3 月 Embedded World（紐倫堡）：MCU/NPU 新品與工業 Edge AI 方案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2027 年 3 月 Computex 前夕 / NVIDIA GTC：Jetson 與 Physical AI 平台更新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ST、NXP、Renesas、Infineon 季報：工業 MCU 庫存與訂單能見度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EU CRA 2027 年 12 月全面適用前之認證進度</w:t>
      </w:r>
    </w:p>
    <w:p>
      <w:pPr>
        <w:pStyle w:val="Heading1"/>
      </w:pPr>
      <w:r>
        <w:t xml:space="preserve">十、資料來源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Research and Markets, Artificial Intelligence of Things (AIoT) Market Report 2026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Fortune Business Insights, AIoT Market Size, Share, 2034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Mordor Intelligence, AI in IoT Market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KaaIoT, IoT and AI in 2026 — market scale, architecture, and industry impact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IoT Insider / Wireless Logic, Global IoT connections set to reach 21.9 billion by 2026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Axis Intelligence, IoT Statistics 2026（引用 IoT Analytics：2025 年底 211 億台裝置）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MakerPro, 2026 Edge AI MCU 技術趨勢與廠商方案現況比較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OmniXRI, 2026 台灣 AI 晶片發展現況及未來挑戰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電子工程專輯, 新唐科技 2026 新品發佈會</w:t>
      </w:r>
    </w:p>
    <w:p>
      <w:pPr>
        <w:pStyle w:val="Heading1"/>
      </w:pPr>
      <w:r>
        <w:t xml:space="preserve">免責聲明</w:t>
      </w:r>
    </w:p>
    <w:p>
      <w:pPr>
        <w:spacing w:after="120" w:line="320"/>
      </w:pPr>
      <w:r>
        <w:t xml:space="preserve">本報告為產業研究整理，所列公司僅為產業定位說明，非投資建議。市場規模數據引用公開研調，不同機構口徑差異大；毛利率與價值占比為產業典型區間之估算，非特定公司財務數據。投資人應自行查證最新財報與市場資訊並獨立判斷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AIoT 產業鏈研究｜非投資建議｜第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15d43d8beb0c0010e3576094de5a3b02aeab8d1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2026-10-01T16:03:20.801Z</dcterms:created>
  <dcterms:modified xsi:type="dcterms:W3CDTF">2026-10-01T16:03:20.808Z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