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595959"/>
          <w:sz w:val="20"/>
          <w:szCs w:val="20"/>
        </w:rPr>
        <w:t xml:space="preserve">達方電子 E-mobility｜策略研究備忘錄（V3 模型補充）</w:t>
      </w:r>
    </w:p>
    <w:p>
      <w:pPr>
        <w:spacing w:after="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32"/>
          <w:szCs w:val="32"/>
        </w:rPr>
        <w:t xml:space="preserve">電池與充電器拆成訂閱：入手價、訂閱費、可拆卸電池的工程成本、護城河，與日本三條付款路徑</w:t>
      </w:r>
    </w:p>
    <w:p>
      <w:pPr>
        <w:pBdr>
          <w:bottom w:val="single" w:color="1F3864" w:sz="8" w:space="4"/>
        </w:pBdr>
        <w:spacing w:after="1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404040"/>
          <w:sz w:val="20"/>
          <w:szCs w:val="20"/>
        </w:rPr>
        <w:t xml:space="preserve">依「單速 + Hub-motor 整車出廠價降本模型 V3」參數計算；配套模型：V3補充_電池充電器拆分訂閱模型_20260921.xlsx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595959"/>
          <w:sz w:val="18"/>
          <w:szCs w:val="18"/>
        </w:rPr>
        <w:t xml:space="preserve">基準日 2026-09-21｜V3 基準：極簡 180Wh 配置材料 RMB 1,121、工時 22、ODM 13%（爭取值）／18%（實際可能）、電池包成本函數 (Wh × 0.66 + 120) × 1.18、充電器 RMB 40、RMB/EUR 10.8、NTD/RMB 4.54、JPY/RMB 23.5。非投資建議。</w:t>
      </w:r>
    </w:p>
    <w:p>
      <w:pPr>
        <w:pStyle w:val="Heading1"/>
        <w:spacing w:after="140" w:before="3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8"/>
          <w:szCs w:val="28"/>
        </w:rPr>
        <w:t xml:space="preserve">一、結論先行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1349"/>
        <w:gridCol w:w="4433"/>
        <w:gridCol w:w="3856"/>
      </w:tblGrid>
      <w:tr>
        <w:trPr>
          <w:tblHeader/>
        </w:trPr>
        <w:tc>
          <w:tcPr>
            <w:tcW w:type="dxa" w:w="1349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問題</w:t>
            </w:r>
          </w:p>
        </w:tc>
        <w:tc>
          <w:tcPr>
            <w:tcW w:type="dxa" w:w="4433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答案</w:t>
            </w:r>
          </w:p>
        </w:tc>
        <w:tc>
          <w:tcPr>
            <w:tcW w:type="dxa" w:w="3856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關鍵數字</w:t>
            </w:r>
          </w:p>
        </w:tc>
      </w:tr>
      <w:t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入手價怎麼算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車體出廠價 = (材料 − 電池 − 充電器 + 工時) ÷ (1 − ODM 毛利)。極簡 180Wh 配置移出 RMB 322 的電池與充電器後，出廠價從 RMB 1,314 降到 RMB 944（−28%），NT$4,285。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歐洲 DTC 入手價 €184（vs €699 最低價 e-bike −74%、vs €500 一般自行車 −63%）；台灣 DTC NT$7,165；日本 PB 通路 ¥48,666（力矩版，vs Cainz ¥59,800 −19%）。</w:t>
            </w:r>
          </w:p>
        </w:tc>
      </w:tr>
      <w:tr>
        <w:tc>
          <w:tcPr>
            <w:tcW w:type="dxa" w:w="1349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電池訂閱費怎麼算</w:t>
            </w:r>
          </w:p>
        </w:tc>
        <w:tc>
          <w:tcPr>
            <w:tcW w:type="dxa" w:w="443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月費 = [電池資產攤提 + 充電器攤提 + 更換準備 + 失竊 + 客服 + 維修物流 + CAC 攤提] ÷ (1 − 目標貢獻率) ÷ (1 − 呆帳 − 金流) × (1 + 稅)。按戶固定的客服／失竊／物流與 CAC 約佔一半，電池相關（資產攤提 + 更換準備）只佔另一半。</w:t>
            </w:r>
          </w:p>
        </w:tc>
        <w:tc>
          <w:tcPr>
            <w:tcW w:type="dxa" w:w="385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歐洲 180/250/360Wh：成本堆疊月費 €8.1 / 8.5 / 9.2，建議定價 €7.9 / 9.9 / 12.9；台灣 NT$249 / 299 / 399；日本（144/202/360Wh）¥980 / 1,280 / 1,680。</w:t>
            </w:r>
          </w:p>
        </w:tc>
      </w:tr>
      <w:t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電池做進輪轂可拆，容易嗎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不容易，且與訂閱制的利益相衝突。輪內母模要客製馬達、特製車架、IP67 卡口與導電環，電池還被馬達加熱、壽命縮短；而訂閱制下電池衰退是營運商的成本。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車體出廠價 RMB 944 → 1,389（+47%），電池資產 €35.6 → €61.9，所需月費 €8.1 → €11.2（+38%）。車架可拆包是標準品，增量為零；電芯級可換只加 RMB 20，翻新一次省 RMB 79。</w:t>
            </w:r>
          </w:p>
        </w:tc>
      </w:tr>
      <w:tr>
        <w:tc>
          <w:tcPr>
            <w:tcW w:type="dxa" w:w="1349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護城河是什麼</w:t>
            </w:r>
          </w:p>
        </w:tc>
        <w:tc>
          <w:tcPr>
            <w:tcW w:type="dxa" w:w="443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不是硬體、不是低價、不是手感數據；是「持有電池資產 + 看得到里程」帶來的結構性成本優勢，加上法規把電池責任變成收費項目。</w:t>
            </w:r>
          </w:p>
        </w:tc>
        <w:tc>
          <w:tcPr>
            <w:tcW w:type="dxa" w:w="385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依 duty cycle 配電池 RMB 117 + 二次電芯 RMB 21 + 翻新迴圈年化 RMB 48 ≈ RMB 186/台，佔 V3 基準出廠價 14%。</w:t>
            </w:r>
          </w:p>
        </w:tc>
      </w:tr>
      <w:t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日本怎麼收錢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日本沒有 JobRad 型薪資扣抵。可行的是①通路零利率分期 + 電池訂閱、②法人租賃 B2B2C（公司付電池訂閱）、③ふるさと納税（需在地組裝、只對高年收者成立）。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①月付 ¥2,632，3 年 ¥94,746，比 NORUDE 省 ¥12,814 且車歸自己；②員工月付 ¥1,608，營運商單戶淨值 +¥13,992（比 B2C 多 ¥2,838）；③需寄付 ¥233,420，年收 1,000 萬圓仍差 ¥57,420。</w:t>
            </w:r>
          </w:p>
        </w:tc>
      </w:tr>
    </w:tbl>
    <w:p>
      <w:pPr>
        <w:pStyle w:val="Heading1"/>
        <w:spacing w:after="140" w:before="3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8"/>
          <w:szCs w:val="28"/>
        </w:rPr>
        <w:t xml:space="preserve">二、入手價：哪些成本從車價移出，移到哪裡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0"/>
          <w:szCs w:val="20"/>
        </w:rPr>
        <w:t xml:space="preserve">V3 分頁 10 只把電池移出（配置 B），本次連充電器一起移出（配置 C）。日本版另加力矩感測與非 BOM 增額（配置 D），電池降配 144Wh 在訂閱側處理，不影響車價。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3855"/>
        <w:gridCol w:w="1157"/>
        <w:gridCol w:w="1157"/>
        <w:gridCol w:w="1157"/>
        <w:gridCol w:w="1157"/>
        <w:gridCol w:w="1155"/>
      </w:tblGrid>
      <w:tr>
        <w:trPr>
          <w:tblHeader/>
        </w:trPr>
        <w:tc>
          <w:tcPr>
            <w:tcW w:type="dxa" w:w="3855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配置</w:t>
            </w:r>
          </w:p>
        </w:tc>
        <w:tc>
          <w:tcPr>
            <w:tcW w:type="dxa" w:w="1157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材料 RMB</w:t>
            </w:r>
          </w:p>
        </w:tc>
        <w:tc>
          <w:tcPr>
            <w:tcW w:type="dxa" w:w="1157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出廠 @13%</w:t>
            </w:r>
          </w:p>
        </w:tc>
        <w:tc>
          <w:tcPr>
            <w:tcW w:type="dxa" w:w="1157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出廠 @18%</w:t>
            </w:r>
          </w:p>
        </w:tc>
        <w:tc>
          <w:tcPr>
            <w:tcW w:type="dxa" w:w="1157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NT$ @13%</w:t>
            </w:r>
          </w:p>
        </w:tc>
        <w:tc>
          <w:tcPr>
            <w:tcW w:type="dxa" w:w="1155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NT$ @18%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極簡 180Wh 含電池含充電器（V3 基準）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1,121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1,314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1,394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5,965</w:t>
            </w:r>
          </w:p>
        </w:tc>
        <w:tc>
          <w:tcPr>
            <w:tcW w:type="dxa" w:w="11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6,328</w:t>
            </w:r>
          </w:p>
        </w:tc>
      </w:tr>
      <w:tr>
        <w:tc>
          <w:tcPr>
            <w:tcW w:type="dxa" w:w="385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 不含電池、含充電器（V3 分頁 10）</w:t>
            </w:r>
          </w:p>
        </w:tc>
        <w:tc>
          <w:tcPr>
            <w:tcW w:type="dxa" w:w="115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839</w:t>
            </w:r>
          </w:p>
        </w:tc>
        <w:tc>
          <w:tcPr>
            <w:tcW w:type="dxa" w:w="115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990</w:t>
            </w:r>
          </w:p>
        </w:tc>
        <w:tc>
          <w:tcPr>
            <w:tcW w:type="dxa" w:w="115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1,050</w:t>
            </w:r>
          </w:p>
        </w:tc>
        <w:tc>
          <w:tcPr>
            <w:tcW w:type="dxa" w:w="115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4,494</w:t>
            </w:r>
          </w:p>
        </w:tc>
        <w:tc>
          <w:tcPr>
            <w:tcW w:type="dxa" w:w="115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4,768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C 不含電池、不含充電器（本次）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799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944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1,001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4,285</w:t>
            </w:r>
          </w:p>
        </w:tc>
        <w:tc>
          <w:tcPr>
            <w:tcW w:type="dxa" w:w="11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4,547</w:t>
            </w:r>
          </w:p>
        </w:tc>
      </w:tr>
      <w:tr>
        <w:tc>
          <w:tcPr>
            <w:tcW w:type="dxa" w:w="385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 日本版 C（力矩感測 +RMB 167）</w:t>
            </w:r>
          </w:p>
        </w:tc>
        <w:tc>
          <w:tcPr>
            <w:tcW w:type="dxa" w:w="115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967</w:t>
            </w:r>
          </w:p>
        </w:tc>
        <w:tc>
          <w:tcPr>
            <w:tcW w:type="dxa" w:w="115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1,136</w:t>
            </w:r>
          </w:p>
        </w:tc>
        <w:tc>
          <w:tcPr>
            <w:tcW w:type="dxa" w:w="115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1,206</w:t>
            </w:r>
          </w:p>
        </w:tc>
        <w:tc>
          <w:tcPr>
            <w:tcW w:type="dxa" w:w="115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5,158</w:t>
            </w:r>
          </w:p>
        </w:tc>
        <w:tc>
          <w:tcPr>
            <w:tcW w:type="dxa" w:w="115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5,473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sz w:val="20"/>
          <w:szCs w:val="20"/>
        </w:rPr>
        <w:t xml:space="preserve">重點：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0"/>
          <w:szCs w:val="20"/>
        </w:rPr>
        <w:t xml:space="preserve">ODM 毛利從 13% 走到 18%，配置 C 只差 RMB 58；電池與充電器移出後，車價對 ODM 毛利率的敏感度也跟著降低。V3 在含電池時「13% 勉強達標、18% 超標 7%」的問題，在配置 C 下不存在，出廠價落在 RMB 944–1,001 之間，離 RMB 1,300 有 23–27% 的餘裕。這個餘裕可以拿來補回力矩感測（RMB 160）或鋁架（RMB 110），仍在目標內。</w:t>
      </w:r>
    </w:p>
    <w:p>
      <w:pPr>
        <w:pStyle w:val="Heading2"/>
        <w:spacing w:after="100" w:before="2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3"/>
          <w:szCs w:val="23"/>
        </w:rPr>
        <w:t xml:space="preserve">2.1 各市場入手價（配置 C；日本為配置 D）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313"/>
        <w:gridCol w:w="1157"/>
        <w:gridCol w:w="1542"/>
        <w:gridCol w:w="1542"/>
        <w:gridCol w:w="1928"/>
        <w:gridCol w:w="1156"/>
      </w:tblGrid>
      <w:tr>
        <w:trPr>
          <w:tblHeader/>
        </w:trPr>
        <w:tc>
          <w:tcPr>
            <w:tcW w:type="dxa" w:w="2313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市場</w:t>
            </w:r>
          </w:p>
        </w:tc>
        <w:tc>
          <w:tcPr>
            <w:tcW w:type="dxa" w:w="1157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落地成本</w:t>
            </w:r>
          </w:p>
        </w:tc>
        <w:tc>
          <w:tcPr>
            <w:tcW w:type="dxa" w:w="1542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DTC／PB 零售（含稅）</w:t>
            </w:r>
          </w:p>
        </w:tc>
        <w:tc>
          <w:tcPr>
            <w:tcW w:type="dxa" w:w="1542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經銷零售（含稅）</w:t>
            </w:r>
          </w:p>
        </w:tc>
        <w:tc>
          <w:tcPr>
            <w:tcW w:type="dxa" w:w="1928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對照</w:t>
            </w:r>
          </w:p>
        </w:tc>
        <w:tc>
          <w:tcPr>
            <w:tcW w:type="dxa" w:w="1156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入手價降幅</w:t>
            </w:r>
          </w:p>
        </w:tc>
      </w:tr>
      <w:t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歐洲（台越製，MFN 6% + €8）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€100.6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€184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€297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Action E200 / Lidl €699；一般自行車 €500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−74% / −63%</w:t>
            </w:r>
          </w:p>
        </w:tc>
      </w:tr>
      <w:tr>
        <w:tc>
          <w:tcPr>
            <w:tcW w:type="dxa" w:w="231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台灣（DTC 35% + 5% 營業稅）</w:t>
            </w:r>
          </w:p>
        </w:tc>
        <w:tc>
          <w:tcPr>
            <w:tcW w:type="dxa" w:w="115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NT$4,435</w:t>
            </w:r>
          </w:p>
        </w:tc>
        <w:tc>
          <w:tcPr>
            <w:tcW w:type="dxa" w:w="154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NT$7,165</w:t>
            </w:r>
          </w:p>
        </w:tc>
        <w:tc>
          <w:tcPr>
            <w:tcW w:type="dxa" w:w="154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NT$10,236</w:t>
            </w:r>
          </w:p>
        </w:tc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入門電輔車約 NT$15,000；通勤車 NT$4,000–7,000</w:t>
            </w:r>
          </w:p>
        </w:tc>
        <w:tc>
          <w:tcPr>
            <w:tcW w:type="dxa" w:w="115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−52% / +30%</w:t>
            </w:r>
          </w:p>
        </w:tc>
      </w:tr>
      <w:t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日本（力矩版，PB 通路 30%；關稅 0%）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¥34,469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¥48,666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¥57,189（BESV 15%+22%）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Cainz PB ¥59,800；Panasonic ¥89,800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−19% vs Cainz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0"/>
          <w:szCs w:val="20"/>
        </w:rPr>
        <w:t xml:space="preserve">歐洲的入手價第一次低於一般自行車均價，V3 所謂「反向滲透」在 DTC 成立、經銷（€297）也成立。台灣入手價落在傳統通勤車帶的上緣，只有靠 DTC 或低抽成通路才擠得進去。日本以 PB 通路情境計算，入手價低於 Cainz 現有最低價帶 19%，但這是「無電池的車」，須配套訂閱在店頭一起成交。</w:t>
      </w:r>
    </w:p>
    <w:p>
      <w:pPr>
        <w:pStyle w:val="Heading1"/>
        <w:spacing w:after="140" w:before="3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8"/>
          <w:szCs w:val="28"/>
        </w:rPr>
        <w:t xml:space="preserve">三、電池訂閱費：成本堆疊定價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0"/>
          <w:szCs w:val="20"/>
        </w:rPr>
        <w:t xml:space="preserve">訂閱費不是「電池價格分期」，而是七項成本的堆疊。以歐洲 180Wh 為例：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3855"/>
        <w:gridCol w:w="1060"/>
        <w:gridCol w:w="1060"/>
        <w:gridCol w:w="1060"/>
        <w:gridCol w:w="2603"/>
      </w:tblGrid>
      <w:tr>
        <w:trPr>
          <w:tblHeader/>
        </w:trPr>
        <w:tc>
          <w:tcPr>
            <w:tcW w:type="dxa" w:w="3855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成本項（€/戶/月）</w:t>
            </w:r>
          </w:p>
        </w:tc>
        <w:tc>
          <w:tcPr>
            <w:tcW w:type="dxa" w:w="106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180Wh</w:t>
            </w:r>
          </w:p>
        </w:tc>
        <w:tc>
          <w:tcPr>
            <w:tcW w:type="dxa" w:w="106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250Wh</w:t>
            </w:r>
          </w:p>
        </w:tc>
        <w:tc>
          <w:tcPr>
            <w:tcW w:type="dxa" w:w="106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360Wh</w:t>
            </w:r>
          </w:p>
        </w:tc>
        <w:tc>
          <w:tcPr>
            <w:tcW w:type="dxa" w:w="2603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每戶訂閱資產（電池 + 充電器落地）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35.6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40.9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49.3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V3 分頁 10 電池訂閱資產 €32；本次含充電器</w:t>
            </w:r>
          </w:p>
        </w:tc>
      </w:tr>
      <w:tr>
        <w:tc>
          <w:tcPr>
            <w:tcW w:type="dxa" w:w="385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① 電池資產攤提（× 85% ÷ 36 月）</w:t>
            </w:r>
          </w:p>
        </w:tc>
        <w:tc>
          <w:tcPr>
            <w:tcW w:type="dxa" w:w="106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0.75</w:t>
            </w:r>
          </w:p>
        </w:tc>
        <w:tc>
          <w:tcPr>
            <w:tcW w:type="dxa" w:w="106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0.87</w:t>
            </w:r>
          </w:p>
        </w:tc>
        <w:tc>
          <w:tcPr>
            <w:tcW w:type="dxa" w:w="106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1.07</w:t>
            </w:r>
          </w:p>
        </w:tc>
        <w:tc>
          <w:tcPr>
            <w:tcW w:type="dxa" w:w="260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殘值 15%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② 充電器攤提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0.11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0.11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5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③ 電池更換準備（(電池 + €30 物流) ÷ 48 月）</w:t>
            </w:r>
          </w:p>
        </w:tc>
        <w:tc>
          <w:tcPr>
            <w:tcW w:type="dxa" w:w="106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1.28</w:t>
            </w:r>
          </w:p>
        </w:tc>
        <w:tc>
          <w:tcPr>
            <w:tcW w:type="dxa" w:w="106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1.40</w:t>
            </w:r>
          </w:p>
        </w:tc>
        <w:tc>
          <w:tcPr>
            <w:tcW w:type="dxa" w:w="106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1.57</w:t>
            </w:r>
          </w:p>
        </w:tc>
        <w:tc>
          <w:tcPr>
            <w:tcW w:type="dxa" w:w="260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SoH &lt; 70% 換新；UN3480 走經銷點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④⑤⑥ 失竊 €0.5 + 客服 €1.0 + 維修物流 €0.2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1.70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1.70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1.70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按戶固定，不隨電池大小縮小</w:t>
            </w:r>
          </w:p>
        </w:tc>
      </w:tr>
      <w:tr>
        <w:tc>
          <w:tcPr>
            <w:tcW w:type="dxa" w:w="385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⑦ CAC €30 ÷ 36 月</w:t>
            </w:r>
          </w:p>
        </w:tc>
        <w:tc>
          <w:tcPr>
            <w:tcW w:type="dxa" w:w="106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0.83</w:t>
            </w:r>
          </w:p>
        </w:tc>
        <w:tc>
          <w:tcPr>
            <w:tcW w:type="dxa" w:w="106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0.83</w:t>
            </w:r>
          </w:p>
        </w:tc>
        <w:tc>
          <w:tcPr>
            <w:tcW w:type="dxa" w:w="106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0.83</w:t>
            </w:r>
          </w:p>
        </w:tc>
        <w:tc>
          <w:tcPr>
            <w:tcW w:type="dxa" w:w="260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隨車成交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每戶每月成本合計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4.67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4.91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5.29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電池相關（①②③）只佔 46–52%</w:t>
            </w:r>
          </w:p>
        </w:tc>
      </w:tr>
      <w:tr>
        <w:tc>
          <w:tcPr>
            <w:tcW w:type="dxa" w:w="385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建議月費（25% 貢獻，含稅、含呆帳金流）</w:t>
            </w:r>
          </w:p>
        </w:tc>
        <w:tc>
          <w:tcPr>
            <w:tcW w:type="dxa" w:w="106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8.11</w:t>
            </w:r>
          </w:p>
        </w:tc>
        <w:tc>
          <w:tcPr>
            <w:tcW w:type="dxa" w:w="106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8.52</w:t>
            </w:r>
          </w:p>
        </w:tc>
        <w:tc>
          <w:tcPr>
            <w:tcW w:type="dxa" w:w="106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9.17</w:t>
            </w:r>
          </w:p>
        </w:tc>
        <w:tc>
          <w:tcPr>
            <w:tcW w:type="dxa" w:w="260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= 成本 ÷ 0.75 ÷ 0.915 × 1.19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損益兩平月費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6.08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6.39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6.87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3"/>
          <w:szCs w:val="23"/>
        </w:rPr>
        <w:t xml:space="preserve">3.1 三市場建議定價與回算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1542"/>
        <w:gridCol w:w="1349"/>
        <w:gridCol w:w="1157"/>
        <w:gridCol w:w="1349"/>
        <w:gridCol w:w="1157"/>
        <w:gridCol w:w="1542"/>
        <w:gridCol w:w="1542"/>
      </w:tblGrid>
      <w:tr>
        <w:trPr>
          <w:tblHeader/>
        </w:trPr>
        <w:tc>
          <w:tcPr>
            <w:tcW w:type="dxa" w:w="1542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市場／容量</w:t>
            </w:r>
          </w:p>
        </w:tc>
        <w:tc>
          <w:tcPr>
            <w:tcW w:type="dxa" w:w="1349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成本堆疊月費</w:t>
            </w:r>
          </w:p>
        </w:tc>
        <w:tc>
          <w:tcPr>
            <w:tcW w:type="dxa" w:w="1157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建議定價</w:t>
            </w:r>
          </w:p>
        </w:tc>
        <w:tc>
          <w:tcPr>
            <w:tcW w:type="dxa" w:w="1349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每戶月貢獻</w:t>
            </w:r>
          </w:p>
        </w:tc>
        <w:tc>
          <w:tcPr>
            <w:tcW w:type="dxa" w:w="1157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回收期（月）</w:t>
            </w:r>
          </w:p>
        </w:tc>
        <w:tc>
          <w:tcPr>
            <w:tcW w:type="dxa" w:w="1542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36 月單戶淨值</w:t>
            </w:r>
          </w:p>
        </w:tc>
        <w:tc>
          <w:tcPr>
            <w:tcW w:type="dxa" w:w="1542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36 月合計（消費者）</w:t>
            </w:r>
          </w:p>
        </w:tc>
      </w:tr>
      <w:t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歐洲 180Wh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€8.11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€7.9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€2.98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11.9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€46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€284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歐洲 250Wh</w:t>
            </w:r>
          </w:p>
        </w:tc>
        <w:tc>
          <w:tcPr>
            <w:tcW w:type="dxa" w:w="1349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€8.52</w:t>
            </w:r>
          </w:p>
        </w:tc>
        <w:tc>
          <w:tcPr>
            <w:tcW w:type="dxa" w:w="115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€9.9</w:t>
            </w:r>
          </w:p>
        </w:tc>
        <w:tc>
          <w:tcPr>
            <w:tcW w:type="dxa" w:w="1349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€4.41</w:t>
            </w:r>
          </w:p>
        </w:tc>
        <w:tc>
          <w:tcPr>
            <w:tcW w:type="dxa" w:w="115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9.3</w:t>
            </w:r>
          </w:p>
        </w:tc>
        <w:tc>
          <w:tcPr>
            <w:tcW w:type="dxa" w:w="154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€93</w:t>
            </w:r>
          </w:p>
        </w:tc>
        <w:tc>
          <w:tcPr>
            <w:tcW w:type="dxa" w:w="154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€356</w:t>
            </w:r>
          </w:p>
        </w:tc>
      </w:tr>
      <w:t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歐洲 360Wh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€9.17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€12.9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€6.54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7.5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€163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€464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台灣 180Wh</w:t>
            </w:r>
          </w:p>
        </w:tc>
        <w:tc>
          <w:tcPr>
            <w:tcW w:type="dxa" w:w="1349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NT$220</w:t>
            </w:r>
          </w:p>
        </w:tc>
        <w:tc>
          <w:tcPr>
            <w:tcW w:type="dxa" w:w="115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NT$249</w:t>
            </w:r>
          </w:p>
        </w:tc>
        <w:tc>
          <w:tcPr>
            <w:tcW w:type="dxa" w:w="1349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NT$130</w:t>
            </w:r>
          </w:p>
        </w:tc>
        <w:tc>
          <w:tcPr>
            <w:tcW w:type="dxa" w:w="115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12.0</w:t>
            </w:r>
          </w:p>
        </w:tc>
        <w:tc>
          <w:tcPr>
            <w:tcW w:type="dxa" w:w="154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NT$2,522</w:t>
            </w:r>
          </w:p>
        </w:tc>
        <w:tc>
          <w:tcPr>
            <w:tcW w:type="dxa" w:w="154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NT$8,964</w:t>
            </w:r>
          </w:p>
        </w:tc>
      </w:tr>
      <w:t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台灣 250Wh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NT$237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NT$299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NT$169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10.7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NT$3,737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NT$10,764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台灣 360Wh</w:t>
            </w:r>
          </w:p>
        </w:tc>
        <w:tc>
          <w:tcPr>
            <w:tcW w:type="dxa" w:w="1349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NT$262</w:t>
            </w:r>
          </w:p>
        </w:tc>
        <w:tc>
          <w:tcPr>
            <w:tcW w:type="dxa" w:w="115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NT$399</w:t>
            </w:r>
          </w:p>
        </w:tc>
        <w:tc>
          <w:tcPr>
            <w:tcW w:type="dxa" w:w="1349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NT$251</w:t>
            </w:r>
          </w:p>
        </w:tc>
        <w:tc>
          <w:tcPr>
            <w:tcW w:type="dxa" w:w="115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8.8</w:t>
            </w:r>
          </w:p>
        </w:tc>
        <w:tc>
          <w:tcPr>
            <w:tcW w:type="dxa" w:w="154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NT$6,338</w:t>
            </w:r>
          </w:p>
        </w:tc>
        <w:tc>
          <w:tcPr>
            <w:tcW w:type="dxa" w:w="154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NT$14,364</w:t>
            </w:r>
          </w:p>
        </w:tc>
      </w:tr>
      <w:t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日本 144Wh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¥1,101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¥980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¥368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20.3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¥3,740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¥35,280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日本 202Wh</w:t>
            </w:r>
          </w:p>
        </w:tc>
        <w:tc>
          <w:tcPr>
            <w:tcW w:type="dxa" w:w="1349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¥1,178</w:t>
            </w:r>
          </w:p>
        </w:tc>
        <w:tc>
          <w:tcPr>
            <w:tcW w:type="dxa" w:w="115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¥1,280</w:t>
            </w:r>
          </w:p>
        </w:tc>
        <w:tc>
          <w:tcPr>
            <w:tcW w:type="dxa" w:w="1349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¥600</w:t>
            </w:r>
          </w:p>
        </w:tc>
        <w:tc>
          <w:tcPr>
            <w:tcW w:type="dxa" w:w="115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14.3</w:t>
            </w:r>
          </w:p>
        </w:tc>
        <w:tc>
          <w:tcPr>
            <w:tcW w:type="dxa" w:w="154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¥11,154</w:t>
            </w:r>
          </w:p>
        </w:tc>
        <w:tc>
          <w:tcPr>
            <w:tcW w:type="dxa" w:w="154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¥46,080</w:t>
            </w:r>
          </w:p>
        </w:tc>
      </w:tr>
      <w:t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日本 360Wh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¥1,388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¥1,680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¥877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13.2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¥18,582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¥60,480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sz w:val="20"/>
          <w:szCs w:val="20"/>
        </w:rPr>
        <w:t xml:space="preserve">歐洲 180Wh 定 €7.9 略低於堆疊值 €8.1，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0"/>
          <w:szCs w:val="20"/>
        </w:rPr>
        <w:t xml:space="preserve">是刻意的：入門價要壓在「一顆替換電池 €120–180 ÷ 24 月」的心理錨之下；36 月單戶淨值仍為正。250Wh 以上依堆疊值加價，且容量升級（180→250→360）是用戶真實的個人化決策，也是 V3 認為整個模型最好的部分。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sz w:val="20"/>
          <w:szCs w:val="20"/>
        </w:rPr>
        <w:t xml:space="preserve">消費者驗算：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0"/>
          <w:szCs w:val="20"/>
        </w:rPr>
        <w:t xml:space="preserve">歐洲 €9.9 × 36 = €356，換到的是電池 + 充電器 + 第 4 年換新 + 失竊補償；買斷方案同期要付電池（含在車價內）加第 4 年換電池 €250。入手價 €184 + €9.9 × 60 = €778，仍低於 Action E200 五年 TCO €1,199。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sz w:val="20"/>
          <w:szCs w:val="20"/>
        </w:rPr>
        <w:t xml:space="preserve">台灣與日本的月費主要被固定成本撐起來：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0"/>
          <w:szCs w:val="20"/>
        </w:rPr>
        <w:t xml:space="preserve">台灣 NT$249 中，客服／失竊／物流 NT$53 加 CAC 攤提 NT$22 佔成本一半；日本 ¥980 中固定項 ¥240 加 CAC ¥83。V3 分頁 9 的結論在這裡再次成立：訂閱營運成本按戶計、不按價計，便宜的電池不會讓月費等比例便宜。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sz w:val="20"/>
          <w:szCs w:val="20"/>
        </w:rPr>
        <w:t xml:space="preserve">兩個定價配套：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0"/>
          <w:szCs w:val="20"/>
        </w:rPr>
        <w:t xml:space="preserve">一、提供電池買斷選項（歐洲 180Wh 建議 €129、台灣 NT$3,990、日本 ¥19,800），作為訂閱的定價錨，也解決消費者保護法上「不得強制訂閱」的疑慮；二、停止付費時保留低功率「回家模式」而非完全斷電（V3 分頁 10 G 段）。</w:t>
      </w:r>
    </w:p>
    <w:p>
      <w:pPr>
        <w:pStyle w:val="Heading1"/>
        <w:spacing w:after="140" w:before="3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8"/>
          <w:szCs w:val="28"/>
        </w:rPr>
        <w:t xml:space="preserve">四、電池或電芯做進 hub-motor 可拆卸：可行性與成本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0"/>
          <w:szCs w:val="20"/>
        </w:rPr>
        <w:t xml:space="preserve">這個問題要分兩層：電池模組放哪裡（輪內 vs 車架），以及電芯層級能不能更換。答案是：模組放車架、電芯做成可換，兩者都便宜；把模組塞進輪轂既難也貴，而且和訂閱制的利益相反。</w:t>
      </w:r>
    </w:p>
    <w:p>
      <w:pPr>
        <w:pStyle w:val="Heading2"/>
        <w:spacing w:after="100" w:before="2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3"/>
          <w:szCs w:val="23"/>
        </w:rPr>
        <w:t xml:space="preserve">4.1 輪內分體母模為什麼不容易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964"/>
        <w:gridCol w:w="5012"/>
        <w:gridCol w:w="3662"/>
      </w:tblGrid>
      <w:tr>
        <w:trPr>
          <w:tblHeader/>
        </w:trPr>
        <w:tc>
          <w:tcPr>
            <w:tcW w:type="dxa" w:w="964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約束</w:t>
            </w:r>
          </w:p>
        </w:tc>
        <w:tc>
          <w:tcPr>
            <w:tcW w:type="dxa" w:w="5012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內容</w:t>
            </w:r>
          </w:p>
        </w:tc>
        <w:tc>
          <w:tcPr>
            <w:tcW w:type="dxa" w:w="3662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後果</w:t>
            </w:r>
          </w:p>
        </w:tc>
      </w:tr>
      <w:tr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幾何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135mm 開檔中，商品化齒輪輪轂軸向佔 83–100mm，兩側只剩 25–35mm；21700 電芯長 70mm，只能切向環狀排列，10 顆電芯的環落在半徑 55–65mm，模組直徑 Ø130、厚 38mm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商品化馬達裝不下母模；要縮馬達就落入 TK-06U 級距（V3：RMB 400–600）</w:t>
            </w:r>
          </w:p>
        </w:tc>
      </w:tr>
      <w:tr>
        <w:tc>
          <w:tcPr>
            <w:tcW w:type="dxa" w:w="96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結構</w:t>
            </w:r>
          </w:p>
        </w:tc>
        <w:tc>
          <w:tcPr>
            <w:tcW w:type="dxa" w:w="501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兩側輻條法蘭都做在公模，輪圈中心與法蘭中心錯開</w:t>
            </w:r>
          </w:p>
        </w:tc>
        <w:tc>
          <w:tcPr>
            <w:tcW w:type="dxa" w:w="366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輪組偏擺（dish）、左側輻條張力低，斷輻條與失圓；碟盤擋住母模抽取路徑，只能退回 V 煞</w:t>
            </w:r>
          </w:p>
        </w:tc>
      </w:tr>
      <w:tr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熱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馬達殼 60–90°C 經軸承與卡口金屬路徑傳導，加上電池自身 I²R（250W 時 15W、450W 時 47W），靜止低速無對流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台日夏季電芯超過 42°C；循環壽命縮短——訂閱制下這是營運商的更換成本</w:t>
            </w:r>
          </w:p>
        </w:tc>
      </w:tr>
      <w:tr>
        <w:tc>
          <w:tcPr>
            <w:tcW w:type="dxa" w:w="96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密封與介面</w:t>
            </w:r>
          </w:p>
        </w:tc>
        <w:tc>
          <w:tcPr>
            <w:tcW w:type="dxa" w:w="501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IP67 卡口 + 鍍金同心環 + 冠簧 + 雙層氟膠 O 環，插拔 3,000 次</w:t>
            </w:r>
          </w:p>
        </w:tc>
        <w:tc>
          <w:tcPr>
            <w:tcW w:type="dxa" w:w="366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模組成本 US$78 級（vs 標準包 RMB 282 ≈ US$40）；泥沙磨損為長期保固風險</w:t>
            </w:r>
          </w:p>
        </w:tc>
      </w:tr>
      <w:tr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法規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歐盟電池法 Art.11（2027/2/18）要求 LMT 電池電芯層級可更換；IP67 點焊環形模組不符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整個母模機構要重做才合規</w:t>
            </w:r>
          </w:p>
        </w:tc>
      </w:tr>
      <w:tr>
        <w:tc>
          <w:tcPr>
            <w:tcW w:type="dxa" w:w="96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先例</w:t>
            </w:r>
          </w:p>
        </w:tc>
        <w:tc>
          <w:tcPr>
            <w:tcW w:type="dxa" w:w="501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Superpedestrian、FlyKly、GeoOrbital 倒閉；Zehus 2.99kg／20N·m 僅存 OEM；Bimotal、Skarper 放棄輪內整合</w:t>
            </w:r>
          </w:p>
        </w:tc>
        <w:tc>
          <w:tcPr>
            <w:tcW w:type="dxa" w:w="366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 年沒有一個輪內整合電池的消費性產品存活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3"/>
          <w:szCs w:val="23"/>
        </w:rPr>
        <w:t xml:space="preserve">4.2 成本影響（RMB/台，依 V3 與盡調報告參數）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91"/>
        <w:gridCol w:w="1253"/>
        <w:gridCol w:w="1253"/>
        <w:gridCol w:w="1157"/>
        <w:gridCol w:w="3084"/>
      </w:tblGrid>
      <w:tr>
        <w:trPr>
          <w:tblHeader/>
        </w:trPr>
        <w:tc>
          <w:tcPr>
            <w:tcW w:type="dxa" w:w="2891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1253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車架可拆包</w:t>
            </w:r>
          </w:p>
        </w:tc>
        <w:tc>
          <w:tcPr>
            <w:tcW w:type="dxa" w:w="1253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輪內分體母模</w:t>
            </w:r>
          </w:p>
        </w:tc>
        <w:tc>
          <w:tcPr>
            <w:tcW w:type="dxa" w:w="1157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差額</w:t>
            </w:r>
          </w:p>
        </w:tc>
        <w:tc>
          <w:tcPr>
            <w:tcW w:type="dxa" w:w="3084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依據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電池模組 180Wh（訂閱資產）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282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550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+268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盡調重估 US$78（不含 PD3.1）× 7.05</w:t>
            </w:r>
          </w:p>
        </w:tc>
      </w:tr>
      <w:tr>
        <w:tc>
          <w:tcPr>
            <w:tcW w:type="dxa" w:w="289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馬達</w:t>
            </w:r>
          </w:p>
        </w:tc>
        <w:tc>
          <w:tcPr>
            <w:tcW w:type="dxa" w:w="125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205</w:t>
            </w:r>
          </w:p>
        </w:tc>
        <w:tc>
          <w:tcPr>
            <w:tcW w:type="dxa" w:w="125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500</w:t>
            </w:r>
          </w:p>
        </w:tc>
        <w:tc>
          <w:tcPr>
            <w:tcW w:type="dxa" w:w="115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+295</w:t>
            </w:r>
          </w:p>
        </w:tc>
        <w:tc>
          <w:tcPr>
            <w:tcW w:type="dxa" w:w="308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商品化輪轂無卡口介面，須客製（V3 分頁 6）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車架後下叉間隙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+28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盡調：+US$4</w:t>
            </w:r>
          </w:p>
        </w:tc>
      </w:tr>
      <w:tr>
        <w:tc>
          <w:tcPr>
            <w:tcW w:type="dxa" w:w="289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組裝、IP67 氣密測試</w:t>
            </w:r>
          </w:p>
        </w:tc>
        <w:tc>
          <w:tcPr>
            <w:tcW w:type="dxa" w:w="125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25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115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+32</w:t>
            </w:r>
          </w:p>
        </w:tc>
        <w:tc>
          <w:tcPr>
            <w:tcW w:type="dxa" w:w="308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盡調：+US$4.5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編輪偏擺處理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+15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假設</w:t>
            </w:r>
          </w:p>
        </w:tc>
      </w:tr>
      <w:tr>
        <w:tc>
          <w:tcPr>
            <w:tcW w:type="dxa" w:w="289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模具與專屬認證 NRE 攤提</w:t>
            </w:r>
          </w:p>
        </w:tc>
        <w:tc>
          <w:tcPr>
            <w:tcW w:type="dxa" w:w="125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25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15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+18</w:t>
            </w:r>
          </w:p>
        </w:tc>
        <w:tc>
          <w:tcPr>
            <w:tcW w:type="dxa" w:w="308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US$250k ÷ 10 萬台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增量合計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+656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車體 +388、訂閱資產 +268</w:t>
            </w:r>
          </w:p>
        </w:tc>
      </w:tr>
      <w:tr>
        <w:tc>
          <w:tcPr>
            <w:tcW w:type="dxa" w:w="289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車體出廠價 RMB（配置 C）</w:t>
            </w:r>
          </w:p>
        </w:tc>
        <w:tc>
          <w:tcPr>
            <w:tcW w:type="dxa" w:w="125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944</w:t>
            </w:r>
          </w:p>
        </w:tc>
        <w:tc>
          <w:tcPr>
            <w:tcW w:type="dxa" w:w="125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1,389</w:t>
            </w:r>
          </w:p>
        </w:tc>
        <w:tc>
          <w:tcPr>
            <w:tcW w:type="dxa" w:w="115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+47%</w:t>
            </w:r>
          </w:p>
        </w:tc>
        <w:tc>
          <w:tcPr>
            <w:tcW w:type="dxa" w:w="308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NT$4,285 → NT$6,308，超出 NT$6,000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每戶訂閱資產 €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35.6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61.9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+€26.3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9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電池更換週期（月）</w:t>
            </w:r>
          </w:p>
        </w:tc>
        <w:tc>
          <w:tcPr>
            <w:tcW w:type="dxa" w:w="125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48</w:t>
            </w:r>
          </w:p>
        </w:tc>
        <w:tc>
          <w:tcPr>
            <w:tcW w:type="dxa" w:w="125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115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-12</w:t>
            </w:r>
          </w:p>
        </w:tc>
        <w:tc>
          <w:tcPr>
            <w:tcW w:type="dxa" w:w="308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受熱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成本堆疊所需月費 €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8.11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11.19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+38%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同一定價公式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0"/>
          <w:szCs w:val="20"/>
        </w:rPr>
        <w:t xml:space="preserve">結論：輪內可拆讓車價超出 NT$6,000 目標、讓訂閱費從 €8.1 升到 €11.2，換到的只有「零走線」與「後輪整體以換代修」兩個賣點，而後者在車架包架構下同樣可以做（後輪總成本來就是 4kg 箱裝件）。</w:t>
      </w:r>
    </w:p>
    <w:p>
      <w:pPr>
        <w:pStyle w:val="Heading2"/>
        <w:spacing w:after="100" w:before="2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3"/>
          <w:szCs w:val="23"/>
        </w:rPr>
        <w:t xml:space="preserve">4.3 電芯層級可更換：該做，而且便宜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0"/>
          <w:szCs w:val="20"/>
        </w:rPr>
        <w:t xml:space="preserve">車架可拆包本身就是 V3 電池成本函數的基準（固定成本 RMB 120 已含外殼、軌道、鎖），可拆卸的增量為零。要再往下做到電芯層級可換（螺絲殼體 + 電芯座／彈簧接點取代點焊鎳片），每包約 +RMB 20，體積能量密度約降一成；換來的是翻新成本從新品 60% 降到 30%（每次省 RMB 79），一次翻新就回收設計增額的四倍，而且 2027/2/18 起這是歐盟的合規要求。對訂閱營運商而言，電芯可換是 V3 分頁 4「二次電芯降階」槓桿的工程前提，不是選配。</w:t>
      </w:r>
    </w:p>
    <w:p>
      <w:pPr>
        <w:pStyle w:val="Heading1"/>
        <w:spacing w:after="140" w:before="3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8"/>
          <w:szCs w:val="28"/>
        </w:rPr>
        <w:t xml:space="preserve">五、護城河：什麼會形成，什麼不會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1542"/>
        <w:gridCol w:w="3470"/>
        <w:gridCol w:w="1542"/>
        <w:gridCol w:w="1928"/>
        <w:gridCol w:w="1156"/>
      </w:tblGrid>
      <w:tr>
        <w:trPr>
          <w:tblHeader/>
        </w:trPr>
        <w:tc>
          <w:tcPr>
            <w:tcW w:type="dxa" w:w="1542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候選</w:t>
            </w:r>
          </w:p>
        </w:tc>
        <w:tc>
          <w:tcPr>
            <w:tcW w:type="dxa" w:w="347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機制</w:t>
            </w:r>
          </w:p>
        </w:tc>
        <w:tc>
          <w:tcPr>
            <w:tcW w:type="dxa" w:w="1542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量化</w:t>
            </w:r>
          </w:p>
        </w:tc>
        <w:tc>
          <w:tcPr>
            <w:tcW w:type="dxa" w:w="1928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對手複製</w:t>
            </w:r>
          </w:p>
        </w:tc>
        <w:tc>
          <w:tcPr>
            <w:tcW w:type="dxa" w:w="1156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判定</w:t>
            </w:r>
          </w:p>
        </w:tc>
      </w:tr>
      <w:t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依實測 duty cycle 配電池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持有資產且看得到里程 → 70/22/8 分群配 180/250/360Wh；賣斷制必須一律配 360Wh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RMB 117/台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不持有資產者做不到；需種子車隊實測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中強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二次電芯降階</w:t>
            </w:r>
          </w:p>
        </w:tc>
        <w:tc>
          <w:tcPr>
            <w:tcW w:type="dxa" w:w="347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回收包電芯降階給低里程用戶；賣斷制在保固與消保法上不可能</w:t>
            </w:r>
          </w:p>
        </w:tc>
        <w:tc>
          <w:tcPr>
            <w:tcW w:type="dxa" w:w="154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RMB 21/台</w:t>
            </w:r>
          </w:p>
        </w:tc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需電芯級可換包 + 資產持有</w:t>
            </w:r>
          </w:p>
        </w:tc>
        <w:tc>
          <w:tcPr>
            <w:tcW w:type="dxa" w:w="115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中</w:t>
            </w:r>
          </w:p>
        </w:tc>
      </w:tr>
      <w:t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法規鎖定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EN 15194 §4.2.17.2(c) closed set：只有已發布的電池可運作；電池法 Art.60–62 回收、Art.11 電芯可換、電池護照——義務變收費項目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第三方電池無法合法相容；SoH 歷程由營運商持有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可自建，但 2027 前完成者取得約兩年窗口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中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 電池池與翻新迴圈</w:t>
            </w:r>
          </w:p>
        </w:tc>
        <w:tc>
          <w:tcPr>
            <w:tcW w:type="dxa" w:w="347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同一顆電池跨用戶流轉、升降級、翻新；規模越大翻新利用率與更換預測越準</w:t>
            </w:r>
          </w:p>
        </w:tc>
        <w:tc>
          <w:tcPr>
            <w:tcW w:type="dxa" w:w="154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年化 RMB 48/台</w:t>
            </w:r>
          </w:p>
        </w:tc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需逆物流網 + 翻新產能</w:t>
            </w:r>
          </w:p>
        </w:tc>
        <w:tc>
          <w:tcPr>
            <w:tcW w:type="dxa" w:w="115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中（規模型）</w:t>
            </w:r>
          </w:p>
        </w:tc>
      </w:tr>
      <w:t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 通路與資產融資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B2B2C（電鐵／電力／物管／JobRad）CAC 趨近零；SPV 持有電池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CAC €120 → €30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可抄，但關係型資產需時間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弱—中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 用戶轉換成本</w:t>
            </w:r>
          </w:p>
        </w:tc>
        <w:tc>
          <w:tcPr>
            <w:tcW w:type="dxa" w:w="347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無電池的車騎不動；但這是資產與付款關係（V3 分頁 5），且須提供買斷與回家模式</w:t>
            </w:r>
          </w:p>
        </w:tc>
        <w:tc>
          <w:tcPr>
            <w:tcW w:type="dxa" w:w="154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中度鎖定，也是客訴來源</w:t>
            </w:r>
          </w:p>
        </w:tc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5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雙面刃</w:t>
            </w:r>
          </w:p>
        </w:tc>
      </w:tr>
      <w:t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手感繼承／APP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4–8 個參數，對手 2–3 趟收斂；歐盟資料法要求資料可攜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一週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否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 硬體與低價</w:t>
            </w:r>
          </w:p>
        </w:tc>
        <w:tc>
          <w:tcPr>
            <w:tcW w:type="dxa" w:w="347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V3 八項降本槓桿七項可一週複製；雅迪已把電池與充電器列為獨立營收</w:t>
            </w:r>
          </w:p>
        </w:tc>
        <w:tc>
          <w:tcPr>
            <w:tcW w:type="dxa" w:w="154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即時</w:t>
            </w:r>
          </w:p>
        </w:tc>
        <w:tc>
          <w:tcPr>
            <w:tcW w:type="dxa" w:w="115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否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sz w:val="20"/>
          <w:szCs w:val="20"/>
        </w:rPr>
        <w:t xml:space="preserve">量化總結：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0"/>
          <w:szCs w:val="20"/>
        </w:rPr>
        <w:t xml:space="preserve">1 + 2 + 4 合計約 RMB 186/台，佔 V3 基準出廠價 14%。這筆錢的用途是 V3 結論五說的那件事：補回力矩感測（RMB 160）或電池容量，做出同價位對手做不到的產品；或者換成每月少收 €1 擴大滲透。護城河的本質是「同一台車，你比別人便宜 14% 做得出來」，不是「用戶離不開」。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sz w:val="20"/>
          <w:szCs w:val="20"/>
        </w:rPr>
        <w:t xml:space="preserve">誠實的反面：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0"/>
          <w:szCs w:val="20"/>
        </w:rPr>
        <w:t xml:space="preserve">這條護城河是營運型而非技術型。任何持有車隊資產的大品牌（Bosch 若把 Flow+ 延伸到電池保證、雅迪的電池獨立營收若加上遙測）在 18–24 個月內都能建起同樣的迴圈；先行者的優勢來自種子車隊累積的 duty cycle 分布、2027 前完成的合規架構、以及翻新產能——三者都是時間換來的，不是專利。</w:t>
      </w:r>
    </w:p>
    <w:p>
      <w:pPr>
        <w:pStyle w:val="Heading1"/>
        <w:spacing w:after="140" w:before="3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8"/>
          <w:szCs w:val="28"/>
        </w:rPr>
        <w:t xml:space="preserve">六、日本三條付款路徑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0"/>
          <w:szCs w:val="20"/>
        </w:rPr>
        <w:t xml:space="preserve">日本沒有德國 JobRad 那種「公司租車、薪資稅前扣抵、期末買斷」的制度：公司把車借給員工通勤屬現物給與，經濟利益全額課稅，且不能用通勤手當的非課稅額度（自転車通勤 2–10 km 每月 ¥4,200 免稅是現金補貼，不是車）。實際能用的是三條路，本節以配置 D（力矩版）PB 通路零售價與 202Wh 電池訂閱計算。</w:t>
      </w:r>
    </w:p>
    <w:p>
      <w:pPr>
        <w:pStyle w:val="Heading2"/>
        <w:spacing w:after="100" w:before="2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3"/>
          <w:szCs w:val="23"/>
        </w:rPr>
        <w:t xml:space="preserve">6.1 消費者視角：月付與 3 年總支出（平地版）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06"/>
        <w:gridCol w:w="964"/>
        <w:gridCol w:w="867"/>
        <w:gridCol w:w="1157"/>
        <w:gridCol w:w="964"/>
        <w:gridCol w:w="3180"/>
      </w:tblGrid>
      <w:tr>
        <w:trPr>
          <w:tblHeader/>
        </w:trPr>
        <w:tc>
          <w:tcPr>
            <w:tcW w:type="dxa" w:w="2506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路徑</w:t>
            </w:r>
          </w:p>
        </w:tc>
        <w:tc>
          <w:tcPr>
            <w:tcW w:type="dxa" w:w="964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月付</w:t>
            </w:r>
          </w:p>
        </w:tc>
        <w:tc>
          <w:tcPr>
            <w:tcW w:type="dxa" w:w="867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前置</w:t>
            </w:r>
          </w:p>
        </w:tc>
        <w:tc>
          <w:tcPr>
            <w:tcW w:type="dxa" w:w="1157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3 年總支出</w:t>
            </w:r>
          </w:p>
        </w:tc>
        <w:tc>
          <w:tcPr>
            <w:tcW w:type="dxa" w:w="964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期末車體</w:t>
            </w:r>
          </w:p>
        </w:tc>
        <w:tc>
          <w:tcPr>
            <w:tcW w:type="dxa" w:w="318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① 通路零利率分期 36 回 + 電池訂閱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¥2,632</w:t>
            </w:r>
          </w:p>
        </w:tc>
        <w:tc>
          <w:tcPr>
            <w:tcW w:type="dxa" w:w="86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¥94,746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消費者</w:t>
            </w:r>
          </w:p>
        </w:tc>
        <w:tc>
          <w:tcPr>
            <w:tcW w:type="dxa" w:w="31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sz w:val="18"/>
                <w:szCs w:val="18"/>
              </w:rPr>
              <w:t xml:space="preserve">JACCS／Orico 無金利活動（Panasonic 官網、ハヤサカ最多 36 回）；通路負擔手數料約 8%</w:t>
            </w:r>
          </w:p>
        </w:tc>
      </w:tr>
      <w:tr>
        <w:tc>
          <w:tcPr>
            <w:tcW w:type="dxa" w:w="250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② A 法人付電池訂閱、員工自買車體</w:t>
            </w:r>
          </w:p>
        </w:tc>
        <w:tc>
          <w:tcPr>
            <w:tcW w:type="dxa" w:w="96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¥1,608</w:t>
            </w:r>
          </w:p>
        </w:tc>
        <w:tc>
          <w:tcPr>
            <w:tcW w:type="dxa" w:w="86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5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¥57,882</w:t>
            </w:r>
          </w:p>
        </w:tc>
        <w:tc>
          <w:tcPr>
            <w:tcW w:type="dxa" w:w="96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員工</w:t>
            </w:r>
          </w:p>
        </w:tc>
        <w:tc>
          <w:tcPr>
            <w:tcW w:type="dxa" w:w="318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員工月付 = 車體分期 + 電池現物給與稅負（邊際稅率 20%）；公司付 ¥1,280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② B 法人全額租賃，員工負擔課稅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¥600</w:t>
            </w:r>
          </w:p>
        </w:tc>
        <w:tc>
          <w:tcPr>
            <w:tcW w:type="dxa" w:w="86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¥21,596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公司</w:t>
            </w:r>
          </w:p>
        </w:tc>
        <w:tc>
          <w:tcPr>
            <w:tcW w:type="dxa" w:w="31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公司月付 ¥2,999（車體 + 利息 + 電池 + 保養）；對照 MOVE.eBike 法人月額 ¥14,000 起</w:t>
            </w:r>
          </w:p>
        </w:tc>
      </w:tr>
      <w:tr>
        <w:tc>
          <w:tcPr>
            <w:tcW w:type="dxa" w:w="250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③ ふるさと納税（車體 + 首年電池訂閱券）</w:t>
            </w:r>
          </w:p>
        </w:tc>
        <w:tc>
          <w:tcPr>
            <w:tcW w:type="dxa" w:w="96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¥853</w:t>
            </w:r>
          </w:p>
        </w:tc>
        <w:tc>
          <w:tcPr>
            <w:tcW w:type="dxa" w:w="86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¥2,000</w:t>
            </w:r>
          </w:p>
        </w:tc>
        <w:tc>
          <w:tcPr>
            <w:tcW w:type="dxa" w:w="115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¥32,720</w:t>
            </w:r>
          </w:p>
        </w:tc>
        <w:tc>
          <w:tcPr>
            <w:tcW w:type="dxa" w:w="96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消費者</w:t>
            </w:r>
          </w:p>
        </w:tc>
        <w:tc>
          <w:tcPr>
            <w:tcW w:type="dxa" w:w="318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前提：寄付額在控除上限內、產品符合地場產品基準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對照：NORUDE ViVi SX 整車訂閱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¥2,890</w:t>
            </w:r>
          </w:p>
        </w:tc>
        <w:tc>
          <w:tcPr>
            <w:tcW w:type="dxa" w:w="86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¥3,520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¥107,560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還車</w:t>
            </w:r>
          </w:p>
        </w:tc>
        <w:tc>
          <w:tcPr>
            <w:tcW w:type="dxa" w:w="31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盜難補償 ¥700/月另計</w:t>
            </w:r>
          </w:p>
        </w:tc>
      </w:tr>
      <w:tr>
        <w:tc>
          <w:tcPr>
            <w:tcW w:type="dxa" w:w="2506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對照：PELTECH 型式認定車買斷</w:t>
            </w:r>
          </w:p>
        </w:tc>
        <w:tc>
          <w:tcPr>
            <w:tcW w:type="dxa" w:w="96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86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¥89,980</w:t>
            </w:r>
          </w:p>
        </w:tc>
        <w:tc>
          <w:tcPr>
            <w:tcW w:type="dxa" w:w="115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¥104,980</w:t>
            </w:r>
          </w:p>
        </w:tc>
        <w:tc>
          <w:tcPr>
            <w:tcW w:type="dxa" w:w="96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消費者</w:t>
            </w:r>
          </w:p>
        </w:tc>
        <w:tc>
          <w:tcPr>
            <w:tcW w:type="dxa" w:w="318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含年維護 ¥5,000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0"/>
          <w:szCs w:val="20"/>
        </w:rPr>
        <w:t xml:space="preserve">路徑①是日本的主打話術：月付 ¥2,632 與 NORUDE ¥2,890 幾乎同價，3 年少付 ¥12,814，差別是 36 個月後車體歸消費者、電池永遠有效。載童版分期 36 回加 360Wh 訂閱月付 ¥3,291，對照 NORUDE 子乗せ ¥5,690；若所在自治體有子乗せ補助 ¥40,000（赤穂市、輕井澤町、廣島府中町等約 15 個自治體），車體前置只剩 ¥18,000，前提是型式認定與 BAA。</w:t>
      </w:r>
    </w:p>
    <w:p>
      <w:pPr>
        <w:pStyle w:val="Heading2"/>
        <w:spacing w:after="100" w:before="2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3"/>
          <w:szCs w:val="23"/>
        </w:rPr>
        <w:t xml:space="preserve">6.2 營運商視角：三條路徑的單戶淨值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120"/>
        <w:gridCol w:w="964"/>
        <w:gridCol w:w="867"/>
        <w:gridCol w:w="867"/>
        <w:gridCol w:w="1349"/>
        <w:gridCol w:w="3471"/>
      </w:tblGrid>
      <w:tr>
        <w:trPr>
          <w:tblHeader/>
        </w:trPr>
        <w:tc>
          <w:tcPr>
            <w:tcW w:type="dxa" w:w="212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路徑</w:t>
            </w:r>
          </w:p>
        </w:tc>
        <w:tc>
          <w:tcPr>
            <w:tcW w:type="dxa" w:w="964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訂閱月費</w:t>
            </w:r>
          </w:p>
        </w:tc>
        <w:tc>
          <w:tcPr>
            <w:tcW w:type="dxa" w:w="867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呆帳率</w:t>
            </w:r>
          </w:p>
        </w:tc>
        <w:tc>
          <w:tcPr>
            <w:tcW w:type="dxa" w:w="867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CAC</w:t>
            </w:r>
          </w:p>
        </w:tc>
        <w:tc>
          <w:tcPr>
            <w:tcW w:type="dxa" w:w="1349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36 月單戶淨值</w:t>
            </w:r>
          </w:p>
        </w:tc>
        <w:tc>
          <w:tcPr>
            <w:tcW w:type="dxa" w:w="3471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車體側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① 通路分期（B2C）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¥1,280</w:t>
            </w:r>
          </w:p>
        </w:tc>
        <w:tc>
          <w:tcPr>
            <w:tcW w:type="dxa" w:w="86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3%</w:t>
            </w:r>
          </w:p>
        </w:tc>
        <w:tc>
          <w:tcPr>
            <w:tcW w:type="dxa" w:w="86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¥3,000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+¥11,154</w:t>
            </w:r>
          </w:p>
        </w:tc>
        <w:tc>
          <w:tcPr>
            <w:tcW w:type="dxa" w:w="34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通路負擔分期手數料約 ¥3,893/台</w:t>
            </w:r>
          </w:p>
        </w:tc>
      </w:tr>
      <w:tr>
        <w:tc>
          <w:tcPr>
            <w:tcW w:type="dxa" w:w="212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② 法人通路（B2B2C）</w:t>
            </w:r>
          </w:p>
        </w:tc>
        <w:tc>
          <w:tcPr>
            <w:tcW w:type="dxa" w:w="96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¥1,280</w:t>
            </w:r>
          </w:p>
        </w:tc>
        <w:tc>
          <w:tcPr>
            <w:tcW w:type="dxa" w:w="86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1%</w:t>
            </w:r>
          </w:p>
        </w:tc>
        <w:tc>
          <w:tcPr>
            <w:tcW w:type="dxa" w:w="867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¥1,000</w:t>
            </w:r>
          </w:p>
        </w:tc>
        <w:tc>
          <w:tcPr>
            <w:tcW w:type="dxa" w:w="1349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+¥13,992</w:t>
            </w:r>
          </w:p>
        </w:tc>
        <w:tc>
          <w:tcPr>
            <w:tcW w:type="dxa" w:w="347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公司統一請款；Yamaha PAS リース 3 台起、NORUDE for Biz、Handy 為現成對照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③ ふるさと納税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¥1,280</w:t>
            </w:r>
          </w:p>
        </w:tc>
        <w:tc>
          <w:tcPr>
            <w:tcW w:type="dxa" w:w="86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3%</w:t>
            </w:r>
          </w:p>
        </w:tc>
        <w:tc>
          <w:tcPr>
            <w:tcW w:type="dxa" w:w="86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+¥14,154</w:t>
            </w:r>
          </w:p>
        </w:tc>
        <w:tc>
          <w:tcPr>
            <w:tcW w:type="dxa" w:w="34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自治體通路 CAC 為零，但需在地組裝加價、首年訂閱以躉售價賣給自治體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0"/>
          <w:szCs w:val="20"/>
        </w:rPr>
        <w:t xml:space="preserve">法人通路每戶比 B2C 多 ¥2,838，來源是呆帳與 CAC 的下降。這正是 V3 分頁 9 對 NORUDE 的觀察：它的獲客靠小田急、関西電力、物管與 Wolt 等 B2B2C 通路，CAC 趨近零。對本案最順的結構是「公司付電池訂閱、員工自買車體」：電池月費金額小、課稅影響小，員工端則享受車體歸己；公司端現物給與的認定須請日本稅務師確認。</w:t>
      </w:r>
    </w:p>
    <w:p>
      <w:pPr>
        <w:pStyle w:val="Heading2"/>
        <w:spacing w:after="100" w:before="2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3"/>
          <w:szCs w:val="23"/>
        </w:rPr>
        <w:t xml:space="preserve">6.3 ふるさと納税：算術上不划算的一條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3855"/>
        <w:gridCol w:w="1542"/>
        <w:gridCol w:w="4241"/>
      </w:tblGrid>
      <w:tr>
        <w:trPr>
          <w:tblHeader/>
        </w:trPr>
        <w:tc>
          <w:tcPr>
            <w:tcW w:type="dxa" w:w="3855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1542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值</w:t>
            </w:r>
          </w:p>
        </w:tc>
        <w:tc>
          <w:tcPr>
            <w:tcW w:type="dxa" w:w="4241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返礼品價值（車體 + 首年電池訂閱 + 在地組裝加價 ¥6,000）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¥70,026</w:t>
            </w:r>
          </w:p>
        </w:tc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以零售價計</w:t>
            </w:r>
          </w:p>
        </w:tc>
      </w:tr>
      <w:tr>
        <w:tc>
          <w:tcPr>
            <w:tcW w:type="dxa" w:w="385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所需寄付額（÷ 30%）</w:t>
            </w:r>
          </w:p>
        </w:tc>
        <w:tc>
          <w:tcPr>
            <w:tcW w:type="dxa" w:w="154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¥233,420</w:t>
            </w:r>
          </w:p>
        </w:tc>
        <w:tc>
          <w:tcPr>
            <w:tcW w:type="dxa" w:w="424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總務省 3 割規則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年收 500 萬圓控除上限（概算）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¥61,000</w:t>
            </w:r>
          </w:p>
        </w:tc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超出 ¥172,420 須自付</w:t>
            </w:r>
          </w:p>
        </w:tc>
      </w:tr>
      <w:tr>
        <w:tc>
          <w:tcPr>
            <w:tcW w:type="dxa" w:w="3855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年收 1,000 萬圓控除上限（概算）</w:t>
            </w:r>
          </w:p>
        </w:tc>
        <w:tc>
          <w:tcPr>
            <w:tcW w:type="dxa" w:w="1542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¥176,000</w:t>
            </w:r>
          </w:p>
        </w:tc>
        <w:tc>
          <w:tcPr>
            <w:tcW w:type="dxa" w:w="424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超出 ¥57,420 須自付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年收 1,500 萬圓控除上限（概算）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¥389,000</w:t>
            </w:r>
          </w:p>
        </w:tc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可全額扣除，消費者實付 ¥2,000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0"/>
          <w:szCs w:val="20"/>
        </w:rPr>
        <w:t xml:space="preserve">車體便宜反而讓ふるさと納税不划算：寄付額是產品價值的 3.3 倍，只有年收約 1,300 萬圓以上的家庭能全額扣除。而且返礼品必須是地場產品（Panasonic 靠柏原市工廠、Bridgestone 靠上尾市），達方沒有日本工廠，除非做日本最終組裝並通過「製造主要部分在地」基準。這條路只在「日本組裝 + 鎖定高年收家庭的載童版」時值得評估，不是主通路。</w:t>
      </w:r>
    </w:p>
    <w:p>
      <w:pPr>
        <w:pStyle w:val="Heading1"/>
        <w:spacing w:after="140" w:before="3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8"/>
          <w:szCs w:val="28"/>
        </w:rPr>
        <w:t xml:space="preserve">七、行動與待驗證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sz w:val="20"/>
          <w:szCs w:val="20"/>
        </w:rPr>
        <w:t xml:space="preserve">種子車隊 500–1,000 台先跑：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0"/>
          <w:szCs w:val="20"/>
        </w:rPr>
        <w:t xml:space="preserve">唯一目的是取得 duty cycle 分布，這決定 70/22/8 的分群比例、三種容量的備庫，也是 RMB 117 那條槓桿的來源（V3 分頁 10 F 段）。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sz w:val="20"/>
          <w:szCs w:val="20"/>
        </w:rPr>
        <w:t xml:space="preserve">電池包改電芯座設計並取報價：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0"/>
          <w:szCs w:val="20"/>
        </w:rPr>
        <w:t xml:space="preserve">180/250/360Wh 三容量、同一外殼不同填充率（V3：180Wh 版多付 RMB 15–18 的殼換完全互換），螺絲殼 + 電芯座；驗證 +RMB 20 的假設。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sz w:val="20"/>
          <w:szCs w:val="20"/>
        </w:rPr>
        <w:t xml:space="preserve">不做輪內電池：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0"/>
          <w:szCs w:val="20"/>
        </w:rPr>
        <w:t xml:space="preserve">把 StealthWheel 的「後輪總成以換代修」保留在車架包架構下實現，母模機構停止投入。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sz w:val="20"/>
          <w:szCs w:val="20"/>
        </w:rPr>
        <w:t xml:space="preserve">三地法律結構：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0"/>
          <w:szCs w:val="20"/>
        </w:rPr>
        <w:t xml:space="preserve">整車認證含電池型號、電池所有權保留（Gogoro 模式）；台灣 §115-1 審驗灰區與 VSCC 確認；日本充電器 ◇PSE 由誰當届出事業者；歐洲電池買斷選項的消保要求。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sz w:val="20"/>
          <w:szCs w:val="20"/>
        </w:rPr>
        <w:t xml:space="preserve">日本付款通路：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0"/>
          <w:szCs w:val="20"/>
        </w:rPr>
        <w:t xml:space="preserve">與 JACCS／Orico 談 36 回無金利的通路手數料率（模型假設 8%）；接觸 Yamaha PAS リース型法人通路與電鐵／電力／物管等 B2B2C 夥伴；請日本稅務師出具「公司代付電池訂閱」的現物給與意見；ふるさと納税僅在評估日本最終組裝時一併看。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sz w:val="20"/>
          <w:szCs w:val="20"/>
        </w:rPr>
        <w:t xml:space="preserve">定價測試：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0"/>
          <w:szCs w:val="20"/>
        </w:rPr>
        <w:t xml:space="preserve">歐洲 €7.9/9.9/12.9、台灣 NT$249/299/399、日本 ¥980/1,280/1,680，搭配買斷錨 €129 / NT$3,990 / ¥19,800；追蹤三容量的選配比例是否接近 70/22/8。</w:t>
      </w:r>
    </w:p>
    <w:p>
      <w:pPr>
        <w:pStyle w:val="Heading1"/>
        <w:spacing w:after="140" w:before="3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8"/>
          <w:szCs w:val="28"/>
        </w:rPr>
        <w:t xml:space="preserve">附錄：假設前提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0"/>
          <w:szCs w:val="20"/>
        </w:rPr>
        <w:t xml:space="preserve">所有單價沿用 V3（Made-in-China / 1688 掛牌價依 10 萬台量產折算，非書面報價）；輪內母模成本取 StealthWheel 盡調報告重估值；NRE US$250k、更換週期 36 月、編輪增額 RMB 15 為本文假設。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0"/>
          <w:szCs w:val="20"/>
        </w:rPr>
        <w:t xml:space="preserve">訂閱費堆疊：歐洲 VAT 19%、呆帳 6%、金流 2.5%、客服 €1.0、維修物流 €0.2（V3 分頁 10）；失竊 €0.5、更換物流 €30、壽命 36 月、CAC €30、殘值 15%、目標貢獻 25% 為本文假設。台灣與日本各項為假設值，日本 CAC 以 B2B2C 通路計。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0"/>
          <w:szCs w:val="20"/>
        </w:rPr>
        <w:t xml:space="preserve">歐洲入手價以台越製 MFN 6% 計（V3 一致）；中國 FOB 直出歐盟另有 AD+CVD，不適用本表。日本關稅 0%、PB 通路結構沿用 V3 分頁 8。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0"/>
          <w:szCs w:val="20"/>
        </w:rPr>
        <w:t xml:space="preserve">護城河量化沿用 V3 分頁 4 的 70/22/8 分群與 30% 二次電芯滲透，均為未經實測的假設。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0"/>
          <w:szCs w:val="20"/>
        </w:rPr>
        <w:t xml:space="preserve">日本付款路徑：分期 36 回無金利、通路手數料 8%、員工邊際稅率 20%、法人租賃年利 5%／殘值 10%／保養 ¥300、法人通路呆帳 1%／CAC ¥1,000、ふるさと納税返礼品率 30%、在地組裝加價 ¥6,000、控除上限為單身無扶養概算、自治體補助 ¥40,000，均為假設；2026 年 4 月通勤手當駐輪場加算 ¥5,000 之細節、公司代付電池訂閱的現物給與認定、地場產品基準對日本最終組裝的認定，皆待驗證。</w:t>
      </w:r>
    </w:p>
    <w:p>
      <w:pPr>
        <w:spacing w:after="60"/>
      </w:pP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b w:val="false"/>
          <w:bCs w:val="false"/>
          <w:i/>
          <w:iCs/>
          <w:color w:val="595959"/>
          <w:sz w:val="17"/>
          <w:szCs w:val="17"/>
        </w:rPr>
        <w:t xml:space="preserve">免責聲明：本文件為達方電子內部策略研究，依 V3 模型參數與公開資訊試算，不構成投資建議；法規、稅率與價格以主管機關、認證機構與供應商正式報價為準。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達方電子 E-mobility｜V3 補充：電池與充電器拆分訂閱｜第 </w:t>
      <w:fldChar w:fldCharType="begin"/>
      <w:instrText xml:space="preserve">PAGE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Microsoft JhengHei" w:cs="Microsoft JhengHei" w:eastAsia="Microsoft JhengHei" w:hAnsi="Microsoft JhengHe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Microsoft JhengHei" w:cs="Microsoft JhengHei" w:eastAsia="Microsoft JhengHei" w:hAnsi="Microsoft JhengHei"/>
      <w:b/>
      <w:bCs/>
      <w:color w:val="1F3864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2026-09-21T07:40:20.589Z</dcterms:created>
  <dcterms:modified xsi:type="dcterms:W3CDTF">2026-09-21T07:40:20.590Z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