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JhengHei" w:hAnsi="Arial"/>
          <w:b/>
          <w:bCs/>
          <w:color w:val="028090"/>
          <w:sz w:val="40"/>
          <w:szCs w:val="40"/>
        </w:rPr>
        <w:t xml:space="preserve">竹陞主要產品｜工藝與工程規格</w:t>
      </w:r>
    </w:p>
    <w:p>
      <w:pPr>
        <w:spacing w:after="60"/>
      </w:pPr>
      <w:r>
        <w:rPr>
          <w:rFonts w:ascii="Arial" w:cs="Arial" w:eastAsia="Microsoft JhengHei" w:hAnsi="Arial"/>
          <w:color w:val="5B7077"/>
          <w:sz w:val="22"/>
          <w:szCs w:val="22"/>
        </w:rPr>
        <w:t xml:space="preserve">竹陞科技（TPEX:6739）｜比照《健策3653研究》工程圖解格式</w:t>
      </w:r>
    </w:p>
    <w:p>
      <w:pPr>
        <w:pBdr>
          <w:bottom w:val="single" w:color="028090" w:sz="12" w:space="4"/>
        </w:pBdr>
        <w:spacing w:after="240"/>
      </w:pPr>
      <w:r>
        <w:rPr>
          <w:rFonts w:ascii="Arial" w:cs="Arial" w:eastAsia="Microsoft JhengHei" w:hAnsi="Arial"/>
          <w:color w:val="5B7077"/>
          <w:sz w:val="18"/>
          <w:szCs w:val="18"/>
        </w:rPr>
        <w:t xml:space="preserve">資料截止：2026-10-02｜主要依據：2025 年報 p.70–76、2025 年度合併財報、2026Q2 合併季報、2026-09-09 法說整理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一、摘要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竹陞的「工藝」不是材料加工，而是半導體機台的系統整合工程：</w:t>
      </w:r>
      <w:r>
        <w:rPr>
          <w:rFonts w:ascii="Arial" w:cs="Arial" w:eastAsia="Microsoft JhengHei" w:hAnsi="Arial"/>
        </w:rPr>
        <w:t xml:space="preserve">在不同品牌、不同年代的機台上加裝操作、感測與 AI 判讀，再把可用的 SOP 劇本與模型複製到上千台機台。年報列出的服務流程為：系統整併規劃 → 系統設計 → 供應設備製作與銷售 → 廠房設備施工安裝與測試 → 系統保養維護。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9"/>
        <w:gridCol w:w="1546"/>
        <w:gridCol w:w="951"/>
        <w:gridCol w:w="1546"/>
        <w:gridCol w:w="951"/>
        <w:gridCol w:w="1075"/>
      </w:tblGrid>
      <w:tr>
        <w:trPr>
          <w:tblHeader/>
        </w:trPr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產品線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2024 營收（千元）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2025 營收（千元）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</w:tr>
      <w:tr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智能自動操作系統（AI：GoBot＋iRPA）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193,379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47.2%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293,750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36.5%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+51.9%</w:t>
            </w:r>
          </w:p>
        </w:tc>
      </w:tr>
      <w:tr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製程數據採集系統（IoT：AIoT＋iLinkPLC）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158,588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38.7%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253,147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31.4%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+59.6%</w:t>
            </w:r>
          </w:p>
        </w:tc>
      </w:tr>
      <w:tr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智能化（GoVision）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56,867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13.9%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257,638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+353.1%</w:t>
            </w:r>
          </w:p>
        </w:tc>
      </w:tr>
      <w:tr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其他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754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0.2%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1,102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0.1%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409,588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805,637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+96.7%</w:t>
            </w:r>
          </w:p>
        </w:tc>
      </w:tr>
    </w:tbl>
    <w:p>
      <w:pPr>
        <w:pStyle w:val="Heading1"/>
      </w:pPr>
      <w:r>
        <w:rPr>
          <w:rFonts w:ascii="Arial" w:cs="Arial" w:eastAsia="Microsoft JhengHei" w:hAnsi="Arial"/>
        </w:rPr>
        <w:t xml:space="preserve">二、產品工程規格總表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2141"/>
        <w:gridCol w:w="2141"/>
        <w:gridCol w:w="2141"/>
        <w:gridCol w:w="1930"/>
      </w:tblGrid>
      <w:tr>
        <w:trPr>
          <w:tblHeader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GoBot＋iRPA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GoVision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AIoT＋iLinkPLC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光阻液防呆系統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AI 類別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Agentic AI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Agentic AI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AI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—（管理系統）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機台 GUI 遠端／自動操作；SOP 劇本；換刀；400+ 種 Alarm 排除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AI 視覺（水平、裂痕破片、塗佈均勻、手臂軌跡）、聽覺（聲紋預警）、嗅覺（VOC）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溫度、濕度、壓力、氣體等製程與環境數據採集；PLC 聯網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光阻液進出站狀態追蹤、防止誤用、回溫櫃庫存與位置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硬體組成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邊緣運算主機、影像擷取與輸入控制介面（研究推論）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工業相機、麥克風／振動感測、氣體感測、邊緣運算（研究推論）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多種感測器、資料採集器、iLinkPLC 模組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條碼／標籤讀取、回溫櫃與工作站端點（研究推論）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軟體組成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iRPA 影片轉劇本、劇本驗證微調、工廠劇本管理系統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AI 影像／聲紋／氣味模型，In-Process 判讀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數據平台、戰情室儀表板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管理平台、稽核紀錄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相容範圍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82 個設備品牌、512 種機型；Windows／Linux／UNIX／PLC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同左（跨品牌加裝）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同左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光阻工作站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部署位置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晶圓廠、記憶體、先進封裝各製程站點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黃光塗佈顯影起步，延伸前後段更多站點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機台端＋廠務環境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黃光區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已知裝機量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GoBot 在美系記憶體大廠約 7,000–8,000 台（法人報導）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C2410C"/>
                <w:sz w:val="18"/>
                <w:szCs w:val="18"/>
              </w:rPr>
              <w:t xml:space="preserve">N/A（公司未揭露）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C2410C"/>
                <w:sz w:val="18"/>
                <w:szCs w:val="18"/>
              </w:rPr>
              <w:t xml:space="preserve">N/A；報導稱 MSD 每台 8–16 個感測器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C2410C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精度／規格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C2410C"/>
                <w:sz w:val="18"/>
                <w:szCs w:val="18"/>
              </w:rPr>
              <w:t xml:space="preserve">N/A（公司未揭露反應時間、成功率）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C2410C"/>
                <w:sz w:val="18"/>
                <w:szCs w:val="18"/>
              </w:rPr>
              <w:t xml:space="preserve">N/A（未揭露偵測精度、誤判率）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C2410C"/>
                <w:sz w:val="18"/>
                <w:szCs w:val="18"/>
              </w:rPr>
              <w:t xml:space="preserve">N/A（未揭露取樣頻率）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C2410C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2026 動能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長約＋海外廠（新加坡、美國、日本）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先進封裝、記憶體大廠擴大導入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隨新產線同步建置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三、系統架構與工作原理</w:t>
      </w:r>
    </w:p>
    <w:p>
      <w:pPr>
        <w:spacing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JhengHei" w:hAnsi="Arial"/>
          <w:color w:val="5B7077"/>
          <w:sz w:val="17"/>
          <w:szCs w:val="17"/>
        </w:rPr>
        <w:t xml:space="preserve">圖 1：系統架構總覽（設備層 → 操作／感知層 → 邊緣運算 → 工廠系統）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三條產品線共用同一個邊緣運算平台（Gobot Edge）。機台端即時判斷（In-Process）是竹陞強調的技術點：異常不必先回傳中央系統再判讀，減少延遲，符合晶圓廠對良率與即時反應的要求。上層再串接 MES／EAP 與工業 4.0 戰情室。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3.1 GoBot＋iRPA：劇本化操作</w:t>
      </w:r>
    </w:p>
    <w:p>
      <w:pPr>
        <w:spacing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JhengHei" w:hAnsi="Arial"/>
          <w:color w:val="5B7077"/>
          <w:sz w:val="17"/>
          <w:szCs w:val="17"/>
        </w:rPr>
        <w:t xml:space="preserve">圖 2：iRPA 劇本自動化流程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A. 影片自動轉劇本：</w:t>
      </w:r>
      <w:r>
        <w:rPr>
          <w:rFonts w:ascii="Arial" w:cs="Arial" w:eastAsia="Microsoft JhengHei" w:hAnsi="Arial"/>
        </w:rPr>
        <w:t xml:space="preserve">把工程師的 SOP 操作影片直接編譯成劇本，取代人工介入。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B. 劇本自動驗證微調：</w:t>
      </w:r>
      <w:r>
        <w:rPr>
          <w:rFonts w:ascii="Arial" w:cs="Arial" w:eastAsia="Microsoft JhengHei" w:hAnsi="Arial"/>
        </w:rPr>
        <w:t xml:space="preserve">每台機台有機差，平展前由工程師快速微調後上線。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C–E. AI 視覺／聽覺／嗅覺：</w:t>
      </w:r>
      <w:r>
        <w:rPr>
          <w:rFonts w:ascii="Arial" w:cs="Arial" w:eastAsia="Microsoft JhengHei" w:hAnsi="Arial"/>
        </w:rPr>
        <w:t xml:space="preserve">與 GoVision 共用的感官模組（見 3.2）。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F. 工廠劇本管理系統：</w:t>
      </w:r>
      <w:r>
        <w:rPr>
          <w:rFonts w:ascii="Arial" w:cs="Arial" w:eastAsia="Microsoft JhengHei" w:hAnsi="Arial"/>
        </w:rPr>
        <w:t xml:space="preserve">上千台機台、無數劇本的集中版本與維運管理。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G. 綠色智能控制節能：</w:t>
      </w:r>
      <w:r>
        <w:rPr>
          <w:rFonts w:ascii="Arial" w:cs="Arial" w:eastAsia="Microsoft JhengHei" w:hAnsi="Arial"/>
        </w:rPr>
        <w:t xml:space="preserve">結合派貨系統，機台不生產時進入節能模式。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自動參數補償決策：</w:t>
      </w:r>
      <w:r>
        <w:rPr>
          <w:rFonts w:ascii="Arial" w:cs="Arial" w:eastAsia="Microsoft JhengHei" w:hAnsi="Arial"/>
        </w:rPr>
        <w:t xml:space="preserve">Gobot 升級版功能，機台依訊號自行補償參數，朝關燈生產推進。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3.2 GoVision：製程中 AI 感官監控</w:t>
      </w:r>
    </w:p>
    <w:p>
      <w:pPr>
        <w:spacing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JhengHei" w:hAnsi="Arial"/>
          <w:color w:val="5B7077"/>
          <w:sz w:val="17"/>
          <w:szCs w:val="17"/>
        </w:rPr>
        <w:t xml:space="preserve">圖 3：GoVision 在光阻塗佈製程的監測點（設備為通用示意）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年報列出的已驗證應用是光阻塗佈製程的 AI 影像辨識（軌跡追蹤）：偵測晶圓水平、裂痕與破片、塗佈液均勻度，以及搬運機械手臂軌跡是否異常。聽覺模組用來在零件與馬達耗損前偵測震動異音；嗅覺模組即時監控 VOC，先進製程對 VOC 更敏感。GoVision 2025 年營收 2.58 億元、年增 353%，是成長最快的產品線。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3.3 AIoT＋iLinkPLC：數據採集</w:t>
      </w:r>
    </w:p>
    <w:p>
      <w:pPr>
        <w:spacing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JhengHei" w:hAnsi="Arial"/>
          <w:color w:val="5B7077"/>
          <w:sz w:val="17"/>
          <w:szCs w:val="17"/>
        </w:rPr>
        <w:t xml:space="preserve">圖 4：機台監控自動化演進四階段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數據採集是竹陞最早的產品線，也是後續 AI 判讀的資料來源。進階程序從 IoT 採集、遠端監看（RCM）到 GoBot 代操作，再到 Agentic／Physical AI 自主判斷。報導引用的人力節省比例（遠端約省一半、代操約省 90%）不是公司揭露數字，僅供理解量級。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3.4 光阻液防呆系統</w:t>
      </w:r>
    </w:p>
    <w:p>
      <w:pPr>
        <w:spacing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JhengHei" w:hAnsi="Arial"/>
          <w:color w:val="5B7077"/>
          <w:sz w:val="17"/>
          <w:szCs w:val="17"/>
        </w:rPr>
        <w:t xml:space="preserve">圖 5：光阻液防呆系統架構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10cP 正光阻每公升約 NT$24 萬元，塗佈品質直接影響微影良率。系統追蹤光阻液在回溫櫃與光阻工作站之間的狀態，防止誤用不同類型光阻，並讓使用者即時掌握各回溫櫃的數量與位置。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四、交付工藝流程（專案型）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71"/>
        <w:gridCol w:w="2718"/>
        <w:gridCol w:w="2843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內容（年報 p.71）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工程重點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對財報的影響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1 系統整併規劃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盤點客戶既有機台、系統與痛點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Early Involvement：Pilot Run 階段即參與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前期投入列研發／推銷費用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2 系統設計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依機型與製程站點客製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跨品牌 GUI、PLC 與上位機介面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客製化程度高、轉換成本高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3 設備製作與銷售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感測、擷取與運算硬體備料組裝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模組化設計降低客製成本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存貨：原料 4,162 萬、在製品 9,803 萬（2025 年底，成本）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4 施工安裝與測試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無塵室內安裝、劇本與模型調校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機差微調、驗收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驗收時點認列收入（某一時點）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5 保養維護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劇本庫擴充、Alarm 新增、版本更新</w:t>
            </w:r>
          </w:p>
        </w:tc>
        <w:tc>
          <w:tcPr>
            <w:tcW w:type="dxa" w:w="2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維運與擴機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維運收入未單獨揭露；另有租賃收入 1,755 萬（出租資產，隨時間認列）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存貨結構說明：</w:t>
      </w:r>
      <w:r>
        <w:rPr>
          <w:rFonts w:ascii="Arial" w:cs="Arial" w:eastAsia="Microsoft JhengHei" w:hAnsi="Arial"/>
        </w:rPr>
        <w:t xml:space="preserve">2025 年底存貨成本 1.66 億元（原料 0.42、在製品 0.98、製成品 0.16、商品 0.10 億元），已提列跌價損失 0.47 億元，帳面 1.18 億元。在製品占比最高，符合「備料 → 現場安裝 → 驗收認列」的專案型交付；會計師也把存貨評價與收入認列時點列為關鍵查核事項。</w:t>
      </w:r>
    </w:p>
    <w:p>
      <w:pPr>
        <w:spacing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JhengHei" w:hAnsi="Arial"/>
          <w:color w:val="5B7077"/>
          <w:sz w:val="17"/>
          <w:szCs w:val="17"/>
        </w:rPr>
        <w:t xml:space="preserve">圖 6：導入流程與商業模式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五、產業位置與技術門檻</w:t>
      </w:r>
    </w:p>
    <w:p>
      <w:pPr>
        <w:spacing w:after="4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JhengHei" w:hAnsi="Arial"/>
          <w:color w:val="5B7077"/>
          <w:sz w:val="17"/>
          <w:szCs w:val="17"/>
        </w:rPr>
        <w:t xml:space="preserve">圖 7：產業價值鏈位置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5072"/>
        <w:gridCol w:w="2537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門檻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可被複製的難度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跨品牌相容資料庫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82 品牌、512 機型的整合經驗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高：需長年在客戶現場累積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半導體製程 know-how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核心團隊在晶圓廠製程深耕逾 20 年（董事長曾任聯電黃光技術委員會召集人）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客戶標配地位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H 客戶占 2025 營收 67%，長約與裝機基礎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中：取決於客戶是否自建或改用原廠方案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資安與權限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機台操作涉及生產安全，需通過客戶資安規範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</w:tbl>
    <w:p>
      <w:pPr>
        <w:pStyle w:val="Heading1"/>
      </w:pPr>
      <w:r>
        <w:rPr>
          <w:rFonts w:ascii="Arial" w:cs="Arial" w:eastAsia="Microsoft JhengHei" w:hAnsi="Arial"/>
        </w:rPr>
        <w:t xml:space="preserve">六、規格缺口（待法說簡報或產品型錄補齊）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3212"/>
        <w:gridCol w:w="3856"/>
      </w:tblGrid>
      <w:tr>
        <w:trPr>
          <w:tblHeader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缺口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280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建議來源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各產品單價與毛利率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拆解營收成長是量還是價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法說會 Q&amp;A、年報產銷量值表（p.79 後，本次文字未取得）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裝機台數與滲透率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估算 TAM 與剩餘空間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法說會、客戶擴廠計畫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AI 偵測精度、誤判率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評估 GoVision 技術領先程度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技術簡報、客戶案例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主要原料與供應商集中度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供應風險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年報「主要原料之供應狀況」（p.79 後）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海外營收與經銷商結構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海外擴張驗證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年報產銷概況、法說</w:t>
            </w:r>
          </w:p>
        </w:tc>
      </w:tr>
    </w:tbl>
    <w:p>
      <w:pPr>
        <w:pStyle w:val="Heading1"/>
      </w:pPr>
      <w:r>
        <w:rPr>
          <w:rFonts w:ascii="Arial" w:cs="Arial" w:eastAsia="Microsoft JhengHei" w:hAnsi="Arial"/>
        </w:rPr>
        <w:t xml:space="preserve">七、來源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竹陞科技 2025 年報（分類PDF/01_年報/竹陞_6739_2025_年報_中文.pdf）p.1–5、p.70–76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竹陞科技 2025 年度合併財報（分類PDF/02_年度財報）附註六（四）存貨、六（十七）營業收入、十四（七）重要客戶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竹陞科技 2026Q2 合併季報（分類PDF/03_季報）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2026-09-09 法人說明會整理（Verkita）、MoneyDJ 2026-08-12／09-10、工商時報 2026-09-05／09-11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金融阮實力產業報導（人力節省比例、感測器數量，非公司揭露）</w:t>
      </w:r>
    </w:p>
    <w:p>
      <w:pPr>
        <w:shd w:fill="F2F2F2" w:color="auto" w:val="clear"/>
        <w:spacing w:before="160"/>
      </w:pPr>
      <w:r>
        <w:rPr>
          <w:rFonts w:ascii="Arial" w:cs="Arial" w:eastAsia="Microsoft JhengHei" w:hAnsi="Arial"/>
          <w:color w:val="404040"/>
          <w:sz w:val="18"/>
          <w:szCs w:val="18"/>
        </w:rPr>
        <w:t xml:space="preserve">本文件為研究用工程整理，示意圖非公司原圖；非投資建議。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JhengHei" w:hAnsi="Arial"/>
        <w:color w:val="5B7077"/>
        <w:sz w:val="16"/>
        <w:szCs w:val="16"/>
      </w:rPr>
      <w:t xml:space="preserve">竹陞主要產品｜工藝與工程規格｜第 </w:t>
    </w:r>
    <w:r>
      <w:rPr>
        <w:rFonts w:ascii="Arial" w:cs="Arial" w:eastAsia="Microsoft JhengHei" w:hAnsi="Arial"/>
        <w:color w:val="5B70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5B7077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Microsoft JhengHei" w:hAnsi="Arial"/>
      <w:b/>
      <w:bCs/>
      <w:color w:val="02809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Microsoft JhengHei" w:hAnsi="Arial"/>
      <w:b/>
      <w:bCs/>
      <w:color w:val="00A8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9e21f012888c0a2aa4494ec7ff20783b46ffffa.png"/><Relationship Id="rId9" Type="http://schemas.openxmlformats.org/officeDocument/2006/relationships/image" Target="media/d1e83e31f9d897557b56f10d8bb8dcfdbdea12e3.png"/><Relationship Id="rId10" Type="http://schemas.openxmlformats.org/officeDocument/2006/relationships/image" Target="media/284ae1d632ad2c4278cc2a3c70c8d403a133abdb.png"/><Relationship Id="rId11" Type="http://schemas.openxmlformats.org/officeDocument/2006/relationships/image" Target="media/2cbda0a4576a61f65a0990990e516a7c8867f77d.png"/><Relationship Id="rId12" Type="http://schemas.openxmlformats.org/officeDocument/2006/relationships/image" Target="media/9cea2822f5eb875818d422bf6fa2297cba5481d9.png"/><Relationship Id="rId13" Type="http://schemas.openxmlformats.org/officeDocument/2006/relationships/image" Target="media/6e4208b9c8395649e3f299f79dcab0833830cbdb.png"/><Relationship Id="rId14" Type="http://schemas.openxmlformats.org/officeDocument/2006/relationships/image" Target="media/62f81076394daa3abef495fb5c3f6bbd8ed9173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2026-10-02T06:12:24.028Z</dcterms:created>
  <dcterms:modified xsi:type="dcterms:W3CDTF">2026-10-02T06:12:24.035Z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