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人工智能工程实践</w:t>
      </w:r>
    </w:p>
    <w:p>
      <w:pPr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课程设计大作业报告</w:t>
      </w:r>
    </w:p>
    <w:p>
      <w:pPr>
        <w:pStyle w:val="Heading1"/>
        <w:spacing w:after="200" w:before="300"/>
      </w:pPr>
      <w:r>
        <w:t xml:space="preserve">一、引言与项目背景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2026年6月，我有幸参与了人工智能工程实践课程的大作业——乌东文旅衣食住行综合服务平台的全栈开发。该课程是校企合作的重要实践环节，旨在通过真实的文旅行业场景，探索AI技术辅助软件开发的可行路径与效率边界。课程将人工智能技术与传统软件工程方法深度融合，要求学生在三周内独立完成覆盖小程序端、PC网页端、管理后台的全栈项目。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乌东村位于贵州黔东南苗族侗族自治州雷山县，是典型的特色苗寨，拥有丰富的苗族非遗文化旅游资源——苗绣、蜡染、银饰锻造、吊脚楼建筑、苗族歌舞、长桌宴、梯田风光等。然而其文旅运营长期以线下为主，缺乏统一的线上数字化服务入口。本项目以衣食住行为业务主线，构建一站式数字化服务平台，帮助乌东苗寨完成全链路数字化转型。</w:t>
      </w:r>
    </w:p>
    <w:p>
      <w:pPr>
        <w:pStyle w:val="Heading1"/>
        <w:spacing w:after="200" w:before="300"/>
      </w:pPr>
      <w:r>
        <w:t xml:space="preserve">二、需求分析与可行性研究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涉及三类用户角色：游客、商家、平台管理员。游客可以浏览商品、搜索、下单购买、预订民宿、发布游记。商家可以管理自家商品和订单。平台管理员可以进行用户管理、订单管理、财务管理、系统设置等。技术选型方面，后端采用Midway.js框架，前端采用React 18 + Ant Design，数据库使用MySQL 8.0，缓存使用Redis。AI在需求分析、代码生成、代码审查、文档编写等环节深度参与。</w:t>
      </w:r>
    </w:p>
    <w:p>
      <w:pPr>
        <w:pStyle w:val="Heading1"/>
        <w:spacing w:after="200" w:before="300"/>
      </w:pPr>
      <w:r>
        <w:t xml:space="preserve">三、系统设计与架构搭建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系统采用前后端分离架构，分为客户端层、API网关层、业务服务层和数据存储层。数据库遵循统一命名规范，共计51张业务表。AI辅助生成接口文档，确保文档与代码保持一致。</w:t>
      </w:r>
    </w:p>
    <w:p>
      <w:pPr>
        <w:pStyle w:val="Heading1"/>
        <w:spacing w:after="200" w:before="300"/>
      </w:pPr>
      <w:r>
        <w:t xml:space="preserve">四、AI辅助开发与核心编码实现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衣模块实现了非遗商品的完整交易链路，包括商品列表、详情、购物车、收藏、评价等功能。食模块涵盖餐厅展示、餐位预订和农产品电商。住模块的特色在于房态日历系统。行模块支持景区门票和路线套餐的在线购买与电子票核销。社区模块构建了完整的UGC内容生态。管理后台包含12张数据表和40多个API端点，实现了数据看板、用户管理、商家管理、订单管理、系统设置等全部功能。</w:t>
      </w:r>
    </w:p>
    <w:p>
      <w:pPr>
        <w:pStyle w:val="Heading1"/>
        <w:spacing w:after="200" w:before="300"/>
      </w:pPr>
      <w:r>
        <w:t xml:space="preserve">五、测试、部署与交付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通过AI辅助生成测试用例，发现了JSON字段解析问题、数据统计口径不一致、列名不匹配等多个业务逻辑漏洞并修复。项目采用本地部署方式，后端运行在7001端口，PC端在3000端口，管理后台在3001端口。</w:t>
      </w:r>
    </w:p>
    <w:p>
      <w:pPr>
        <w:pStyle w:val="Heading1"/>
        <w:spacing w:after="200" w:before="300"/>
      </w:pPr>
      <w:r>
        <w:t xml:space="preserve">六、模拟运营与业务流程实战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AI辅助生成了覆盖全模块的模拟数据。通过游客浏览购买流程和管理员后台运营流程两个场景的演练，验证了从内容浏览到下单支付的全链路连通性。</w:t>
      </w:r>
    </w:p>
    <w:p>
      <w:pPr>
        <w:pStyle w:val="Heading1"/>
        <w:spacing w:after="200" w:before="300"/>
      </w:pPr>
      <w:r>
        <w:t xml:space="preserve">七、实践总结与反思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本项目深刻认识到AI不是程序员的替代者，而是高效的协作工具。AI可以将重复性编码工作自动化，让人聚焦在架构设计和业务逻辑上。软件工程的核心理念在AI时代没有过时，需求分析、系统设计、代码审查、版本控制仍然是保证代码质量的基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2026-06-27T10:52:08.470Z</dcterms:created>
  <dcterms:modified xsi:type="dcterms:W3CDTF">2026-06-27T10:52:08.470Z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