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6C8C8">
      <w:pPr>
        <w:pStyle w:val="2"/>
        <w:spacing w:before="0" w:after="80"/>
      </w:pPr>
      <w:r>
        <w:rPr>
          <w:rFonts w:ascii="Arial" w:hAnsi="Arial" w:eastAsia="Arial" w:cs="Arial"/>
          <w:b/>
          <w:bCs/>
          <w:color w:val="1F3864"/>
          <w:sz w:val="44"/>
          <w:szCs w:val="44"/>
        </w:rPr>
        <w:t>第5周 课后练习</w:t>
      </w:r>
    </w:p>
    <w:p w14:paraId="40DAA21E">
      <w:pPr>
        <w:spacing w:before="0" w:after="60"/>
      </w:pPr>
      <w:r>
        <w:rPr>
          <w:rFonts w:ascii="Arial" w:hAnsi="Arial" w:eastAsia="Arial" w:cs="Arial"/>
          <w:color w:val="2E74B5"/>
          <w:sz w:val="26"/>
          <w:szCs w:val="26"/>
        </w:rPr>
        <w:t>乌东文旅平台AI全栈开发实战 — 小组模块全栈开发</w:t>
      </w:r>
    </w:p>
    <w:p w14:paraId="60507FED">
      <w:pPr>
        <w:spacing w:before="0" w:after="60"/>
      </w:pPr>
      <w:r>
        <w:rPr>
          <w:rFonts w:ascii="Arial" w:hAnsi="Arial" w:eastAsia="Arial" w:cs="Arial"/>
          <w:b/>
          <w:bCs/>
          <w:sz w:val="22"/>
          <w:szCs w:val="22"/>
        </w:rPr>
        <w:t>交付物：</w:t>
      </w:r>
      <w:r>
        <w:rPr>
          <w:rFonts w:ascii="Arial" w:hAnsi="Arial" w:eastAsia="Arial" w:cs="Arial"/>
          <w:sz w:val="22"/>
          <w:szCs w:val="22"/>
        </w:rPr>
        <w:t xml:space="preserve">后端接口 + Web端 + 微信小程序端 + 后台管理端，四端全部完成  </w:t>
      </w:r>
    </w:p>
    <w:p w14:paraId="7C079EA9">
      <w:pPr>
        <w:spacing w:before="0" w:after="240"/>
      </w:pPr>
      <w:r>
        <w:rPr>
          <w:rFonts w:ascii="Arial" w:hAnsi="Arial" w:eastAsia="Arial" w:cs="Arial"/>
          <w:b/>
          <w:bCs/>
          <w:sz w:val="22"/>
          <w:szCs w:val="22"/>
        </w:rPr>
        <w:t>小组规模：</w:t>
      </w:r>
      <w:r>
        <w:rPr>
          <w:rFonts w:ascii="Arial" w:hAnsi="Arial" w:eastAsia="Arial" w:cs="Arial"/>
          <w:sz w:val="22"/>
          <w:szCs w:val="22"/>
        </w:rPr>
        <w:t>共6组，每组负责本模块的完整开发</w:t>
      </w:r>
    </w:p>
    <w:p w14:paraId="1613F15A">
      <w:pPr>
        <w:pStyle w:val="2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一、模块分配</w:t>
      </w:r>
    </w:p>
    <w:p w14:paraId="63C82FBD">
      <w:pPr>
        <w:spacing w:before="60" w:after="160"/>
      </w:pPr>
      <w:r>
        <w:rPr>
          <w:rFonts w:ascii="Arial" w:hAnsi="Arial" w:eastAsia="Arial" w:cs="Arial"/>
          <w:b w:val="0"/>
          <w:bCs w:val="0"/>
          <w:color w:val="444444"/>
          <w:sz w:val="22"/>
          <w:szCs w:val="22"/>
        </w:rPr>
        <w:t>乌东文旅平台分为6个业务模块，每组独立负责一个模块的完整开发（接口 + Web + 小程序 + 管理后台）。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90"/>
        <w:gridCol w:w="28"/>
        <w:gridCol w:w="2990"/>
        <w:gridCol w:w="28"/>
        <w:gridCol w:w="2990"/>
      </w:tblGrid>
      <w:tr w14:paraId="3447A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4AF8C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F3864"/>
                <w:sz w:val="24"/>
                <w:szCs w:val="24"/>
              </w:rPr>
              <w:t>衣·非遗商品</w:t>
            </w:r>
          </w:p>
          <w:p w14:paraId="1BE65F9D">
            <w:pPr>
              <w:spacing w:before="0" w:after="40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银饰/蜡染/刺绣商品电商</w:t>
            </w:r>
          </w:p>
          <w:p w14:paraId="31B036B9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E74B5"/>
                <w:sz w:val="20"/>
                <w:szCs w:val="20"/>
              </w:rPr>
              <w:t>第 1 组</w:t>
            </w:r>
          </w:p>
        </w:tc>
        <w:tc>
          <w:tcPr>
            <w:tcW w:w="3" w:type="dxa"/>
            <w:tcBorders>
              <w:top w:val="nil"/>
              <w:left w:val="nil"/>
              <w:bottom w:val="nil"/>
              <w:right w:val="nil"/>
            </w:tcBorders>
          </w:tcPr>
          <w:p w14:paraId="56499A79"/>
        </w:tc>
        <w:tc>
          <w:tcPr>
            <w:tcW w:w="28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4EA2F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F3864"/>
                <w:sz w:val="24"/>
                <w:szCs w:val="24"/>
              </w:rPr>
              <w:t>食·餐饮美食</w:t>
            </w:r>
          </w:p>
          <w:p w14:paraId="3DA5B114">
            <w:pPr>
              <w:spacing w:before="0" w:after="40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苗家餐厅预订 + 农产品电商</w:t>
            </w:r>
          </w:p>
          <w:p w14:paraId="393123B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E74B5"/>
                <w:sz w:val="20"/>
                <w:szCs w:val="20"/>
              </w:rPr>
              <w:t>第 2 组</w:t>
            </w:r>
          </w:p>
        </w:tc>
        <w:tc>
          <w:tcPr>
            <w:tcW w:w="3" w:type="dxa"/>
            <w:tcBorders>
              <w:top w:val="nil"/>
              <w:left w:val="nil"/>
              <w:bottom w:val="nil"/>
              <w:right w:val="nil"/>
            </w:tcBorders>
          </w:tcPr>
          <w:p w14:paraId="74A95623"/>
        </w:tc>
        <w:tc>
          <w:tcPr>
            <w:tcW w:w="28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6FAC17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F3864"/>
                <w:sz w:val="24"/>
                <w:szCs w:val="24"/>
              </w:rPr>
              <w:t>住·住宿预订</w:t>
            </w:r>
          </w:p>
          <w:p w14:paraId="7D6D3D36">
            <w:pPr>
              <w:spacing w:before="0" w:after="40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苗寨民宿搜索与预订</w:t>
            </w:r>
          </w:p>
          <w:p w14:paraId="15E6459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E74B5"/>
                <w:sz w:val="20"/>
                <w:szCs w:val="20"/>
              </w:rPr>
              <w:t>第 3 组</w:t>
            </w:r>
          </w:p>
        </w:tc>
      </w:tr>
      <w:tr w14:paraId="4FB52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</w:tcPr>
          <w:p w14:paraId="4F3219D0"/>
        </w:tc>
        <w:tc>
          <w:tcPr>
            <w:tcW w:w="3" w:type="dxa"/>
            <w:tcBorders>
              <w:top w:val="nil"/>
              <w:left w:val="nil"/>
              <w:bottom w:val="nil"/>
              <w:right w:val="nil"/>
            </w:tcBorders>
          </w:tcPr>
          <w:p w14:paraId="258E99A2"/>
        </w:tc>
        <w:tc>
          <w:tcPr>
            <w:tcW w:w="2807" w:type="dxa"/>
            <w:tcBorders>
              <w:top w:val="nil"/>
              <w:left w:val="nil"/>
              <w:bottom w:val="nil"/>
              <w:right w:val="nil"/>
            </w:tcBorders>
          </w:tcPr>
          <w:p w14:paraId="4E6F3945"/>
        </w:tc>
        <w:tc>
          <w:tcPr>
            <w:tcW w:w="3" w:type="dxa"/>
            <w:tcBorders>
              <w:top w:val="nil"/>
              <w:left w:val="nil"/>
              <w:bottom w:val="nil"/>
              <w:right w:val="nil"/>
            </w:tcBorders>
          </w:tcPr>
          <w:p w14:paraId="446379F0"/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51B4851B"/>
        </w:tc>
      </w:tr>
      <w:tr w14:paraId="1C548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E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C34354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F3864"/>
                <w:sz w:val="24"/>
                <w:szCs w:val="24"/>
              </w:rPr>
              <w:t>行·线路订票</w:t>
            </w:r>
          </w:p>
          <w:p w14:paraId="5C8C053B">
            <w:pPr>
              <w:spacing w:before="0" w:after="40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景区门票 + 苗寨路线套餐</w:t>
            </w:r>
          </w:p>
          <w:p w14:paraId="4881DE0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E74B5"/>
                <w:sz w:val="20"/>
                <w:szCs w:val="20"/>
              </w:rPr>
              <w:t>第 4 组</w:t>
            </w:r>
          </w:p>
        </w:tc>
        <w:tc>
          <w:tcPr>
            <w:tcW w:w="3" w:type="dxa"/>
            <w:tcBorders>
              <w:top w:val="nil"/>
              <w:left w:val="nil"/>
              <w:bottom w:val="nil"/>
              <w:right w:val="nil"/>
            </w:tcBorders>
          </w:tcPr>
          <w:p w14:paraId="1B468FA8"/>
        </w:tc>
        <w:tc>
          <w:tcPr>
            <w:tcW w:w="28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469F3F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F3864"/>
                <w:sz w:val="24"/>
                <w:szCs w:val="24"/>
              </w:rPr>
              <w:t>社区·照片分享</w:t>
            </w:r>
          </w:p>
          <w:p w14:paraId="21994E52">
            <w:pPr>
              <w:spacing w:before="0" w:after="40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游记/照片/社交互动</w:t>
            </w:r>
          </w:p>
          <w:p w14:paraId="344A7ED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E74B5"/>
                <w:sz w:val="20"/>
                <w:szCs w:val="20"/>
              </w:rPr>
              <w:t>第 5 组</w:t>
            </w:r>
          </w:p>
        </w:tc>
        <w:tc>
          <w:tcPr>
            <w:tcW w:w="3" w:type="dxa"/>
            <w:tcBorders>
              <w:top w:val="nil"/>
              <w:left w:val="nil"/>
              <w:bottom w:val="nil"/>
              <w:right w:val="nil"/>
            </w:tcBorders>
          </w:tcPr>
          <w:p w14:paraId="684C8ED6"/>
        </w:tc>
        <w:tc>
          <w:tcPr>
            <w:tcW w:w="28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0F2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217F03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F3864"/>
                <w:sz w:val="24"/>
                <w:szCs w:val="24"/>
              </w:rPr>
              <w:t>平台管理后台</w:t>
            </w:r>
          </w:p>
          <w:p w14:paraId="5F828382">
            <w:pPr>
              <w:spacing w:before="0" w:after="40"/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全局用户/订单/内容管理</w:t>
            </w:r>
          </w:p>
          <w:p w14:paraId="4D962278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2E74B5"/>
                <w:sz w:val="20"/>
                <w:szCs w:val="20"/>
              </w:rPr>
              <w:t>第 6 组</w:t>
            </w:r>
          </w:p>
        </w:tc>
      </w:tr>
    </w:tbl>
    <w:p w14:paraId="23360983">
      <w:pPr>
        <w:spacing w:before="80" w:after="60"/>
      </w:pPr>
    </w:p>
    <w:p w14:paraId="10BCD56F">
      <w:pPr>
        <w:spacing w:before="40" w:after="40"/>
      </w:pPr>
      <w:r>
        <w:rPr>
          <w:rFonts w:ascii="Arial" w:hAnsi="Arial" w:eastAsia="Arial" w:cs="Arial"/>
          <w:b w:val="0"/>
          <w:bCs w:val="0"/>
          <w:color w:val="888888"/>
          <w:sz w:val="20"/>
          <w:szCs w:val="20"/>
        </w:rPr>
        <w:t>模块由老师统一分配，</w:t>
      </w:r>
      <w:r>
        <w:rPr>
          <w:rFonts w:hint="eastAsia" w:eastAsia="宋体" w:cs="Arial"/>
          <w:b w:val="0"/>
          <w:bCs w:val="0"/>
          <w:color w:val="888888"/>
          <w:sz w:val="20"/>
          <w:szCs w:val="20"/>
          <w:lang w:val="en-US" w:eastAsia="zh-CN"/>
        </w:rPr>
        <w:t>小组间同学可商量后告知老师自行调换，确定后</w:t>
      </w:r>
      <w:r>
        <w:rPr>
          <w:rFonts w:ascii="Arial" w:hAnsi="Arial" w:eastAsia="Arial" w:cs="Arial"/>
          <w:b w:val="0"/>
          <w:bCs w:val="0"/>
          <w:color w:val="888888"/>
          <w:sz w:val="20"/>
          <w:szCs w:val="20"/>
        </w:rPr>
        <w:t>不可</w:t>
      </w:r>
      <w:r>
        <w:rPr>
          <w:rFonts w:hint="eastAsia" w:eastAsia="宋体" w:cs="Arial"/>
          <w:b w:val="0"/>
          <w:bCs w:val="0"/>
          <w:color w:val="888888"/>
          <w:sz w:val="20"/>
          <w:szCs w:val="20"/>
          <w:lang w:val="en-US" w:eastAsia="zh-CN"/>
        </w:rPr>
        <w:t>再随意</w:t>
      </w:r>
      <w:r>
        <w:rPr>
          <w:rFonts w:ascii="Arial" w:hAnsi="Arial" w:eastAsia="Arial" w:cs="Arial"/>
          <w:b w:val="0"/>
          <w:bCs w:val="0"/>
          <w:color w:val="888888"/>
          <w:sz w:val="20"/>
          <w:szCs w:val="20"/>
        </w:rPr>
        <w:t>更换。各组须共同遵守接口约定（见第四节），保证后续平台集成顺畅。</w:t>
      </w:r>
    </w:p>
    <w:p w14:paraId="24686CAA">
      <w:pPr>
        <w:pBdr>
          <w:bottom w:val="single" w:color="DDDDDD" w:sz="4" w:space="1"/>
        </w:pBdr>
        <w:spacing w:before="180" w:after="180"/>
      </w:pPr>
    </w:p>
    <w:p w14:paraId="35F94157">
      <w:pPr>
        <w:pStyle w:val="2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二、仓库结构与分工</w:t>
      </w:r>
    </w:p>
    <w:p w14:paraId="446CC2B5">
      <w:pPr>
        <w:spacing w:before="60" w:after="120"/>
      </w:pPr>
      <w:r>
        <w:rPr>
          <w:rFonts w:ascii="Arial" w:hAnsi="Arial" w:eastAsia="Arial" w:cs="Arial"/>
          <w:b w:val="0"/>
          <w:bCs w:val="0"/>
          <w:color w:val="444444"/>
          <w:sz w:val="22"/>
          <w:szCs w:val="22"/>
        </w:rPr>
        <w:t>每组在 GitHub 或 Gitee 上创建一个 Monorepo，命名格式：wudong-group{组号</w:t>
      </w:r>
      <w:r>
        <w:rPr>
          <w:rFonts w:hint="eastAsia" w:eastAsia="宋体" w:cs="Arial"/>
          <w:b w:val="0"/>
          <w:bCs w:val="0"/>
          <w:color w:val="444444"/>
          <w:sz w:val="22"/>
          <w:szCs w:val="22"/>
          <w:lang w:val="en-US" w:eastAsia="zh-CN"/>
        </w:rPr>
        <w:t>-组内小组号</w:t>
      </w:r>
      <w:r>
        <w:rPr>
          <w:rFonts w:ascii="Arial" w:hAnsi="Arial" w:eastAsia="Arial" w:cs="Arial"/>
          <w:b w:val="0"/>
          <w:bCs w:val="0"/>
          <w:color w:val="444444"/>
          <w:sz w:val="22"/>
          <w:szCs w:val="22"/>
        </w:rPr>
        <w:t>}（如 wudong-group1</w:t>
      </w:r>
      <w:r>
        <w:rPr>
          <w:rFonts w:hint="eastAsia" w:eastAsia="宋体" w:cs="Arial"/>
          <w:b w:val="0"/>
          <w:bCs w:val="0"/>
          <w:color w:val="444444"/>
          <w:sz w:val="22"/>
          <w:szCs w:val="22"/>
          <w:lang w:val="en-US" w:eastAsia="zh-CN"/>
        </w:rPr>
        <w:t>-2</w:t>
      </w:r>
      <w:r>
        <w:rPr>
          <w:rFonts w:ascii="Arial" w:hAnsi="Arial" w:eastAsia="Arial" w:cs="Arial"/>
          <w:b w:val="0"/>
          <w:bCs w:val="0"/>
          <w:color w:val="444444"/>
          <w:sz w:val="22"/>
          <w:szCs w:val="22"/>
        </w:rPr>
        <w:t>）。</w:t>
      </w:r>
    </w:p>
    <w:p w14:paraId="52B2F342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>wudong-group1</w:t>
      </w:r>
      <w:r>
        <w:rPr>
          <w:rFonts w:hint="eastAsia" w:ascii="Courier New" w:hAnsi="Courier New" w:eastAsia="宋体" w:cs="Courier New"/>
          <w:color w:val="1F3864"/>
          <w:sz w:val="20"/>
          <w:szCs w:val="20"/>
          <w:lang w:val="en-US" w:eastAsia="zh-CN"/>
        </w:rPr>
        <w:t>-2</w:t>
      </w:r>
      <w:bookmarkStart w:id="0" w:name="_GoBack"/>
      <w:bookmarkEnd w:id="0"/>
      <w:r>
        <w:rPr>
          <w:rFonts w:ascii="Courier New" w:hAnsi="Courier New" w:eastAsia="Courier New" w:cs="Courier New"/>
          <w:color w:val="1F3864"/>
          <w:sz w:val="20"/>
          <w:szCs w:val="20"/>
        </w:rPr>
        <w:t>/</w:t>
      </w:r>
    </w:p>
    <w:p w14:paraId="22B60D1C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>├── backend/          # Midway 后端（接口层）</w:t>
      </w:r>
    </w:p>
    <w:p w14:paraId="1AC187CD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>│   ├── src/</w:t>
      </w:r>
    </w:p>
    <w:p w14:paraId="693B91F0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>│   │   ├── controller/</w:t>
      </w:r>
    </w:p>
    <w:p w14:paraId="3E7D69F8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>│   │   ├── service/</w:t>
      </w:r>
    </w:p>
    <w:p w14:paraId="4627D343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>│   │   └── entity/</w:t>
      </w:r>
    </w:p>
    <w:p w14:paraId="7E775026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>│   └── sql/init.sql  # 建表语句</w:t>
      </w:r>
    </w:p>
    <w:p w14:paraId="2494B3EF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>├── web/              # React + Vite（PC Web 端）</w:t>
      </w:r>
    </w:p>
    <w:p w14:paraId="65EDB0CF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>├── miniprogram/      # 微信小程序（原生 or Taro）</w:t>
      </w:r>
    </w:p>
    <w:p w14:paraId="3AED87C8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>├── admin/            # React + Vite（后台管理端）</w:t>
      </w:r>
    </w:p>
    <w:p w14:paraId="669BDF72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>└── README.md         # 成员分工、运行说明、接口文档地址</w:t>
      </w:r>
    </w:p>
    <w:p w14:paraId="658CF0FF">
      <w:pPr>
        <w:spacing w:before="120" w:after="80"/>
      </w:pPr>
    </w:p>
    <w:p w14:paraId="1185EAC0">
      <w:pPr>
        <w:spacing w:before="6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建议分工参考（以4人组为例）：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500"/>
        <w:gridCol w:w="5626"/>
      </w:tblGrid>
      <w:tr w14:paraId="6E435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EA4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角色</w:t>
            </w:r>
          </w:p>
        </w:tc>
        <w:tc>
          <w:tcPr>
            <w:tcW w:w="25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E6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负责方向</w:t>
            </w:r>
          </w:p>
        </w:tc>
        <w:tc>
          <w:tcPr>
            <w:tcW w:w="5626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404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主要任务</w:t>
            </w:r>
          </w:p>
        </w:tc>
      </w:tr>
      <w:tr w14:paraId="47F53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DEFB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A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D95D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后端负责人</w:t>
            </w:r>
          </w:p>
        </w:tc>
        <w:tc>
          <w:tcPr>
            <w:tcW w:w="5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E571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数据库设计、所有接口开发、接口联调</w:t>
            </w:r>
          </w:p>
        </w:tc>
      </w:tr>
      <w:tr w14:paraId="04DB9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25A7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B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93E0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Web 前端</w:t>
            </w:r>
          </w:p>
        </w:tc>
        <w:tc>
          <w:tcPr>
            <w:tcW w:w="5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AB82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PC Web 端页面开发，调用后端接口</w:t>
            </w:r>
          </w:p>
        </w:tc>
      </w:tr>
      <w:tr w14:paraId="13897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579B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C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4246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小程序端</w:t>
            </w:r>
          </w:p>
        </w:tc>
        <w:tc>
          <w:tcPr>
            <w:tcW w:w="5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00CE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微信小程序页面开发，调用后端接口</w:t>
            </w:r>
          </w:p>
        </w:tc>
      </w:tr>
      <w:tr w14:paraId="34410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D99D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D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8C3B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管理后台</w:t>
            </w:r>
          </w:p>
        </w:tc>
        <w:tc>
          <w:tcPr>
            <w:tcW w:w="56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85CA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后台管理端页面开发，协助后端完善管理接口</w:t>
            </w:r>
          </w:p>
        </w:tc>
      </w:tr>
    </w:tbl>
    <w:p w14:paraId="417150EE">
      <w:pPr>
        <w:spacing w:before="80" w:after="40"/>
      </w:pPr>
      <w:r>
        <w:rPr>
          <w:rFonts w:ascii="Arial" w:hAnsi="Arial" w:eastAsia="Arial" w:cs="Arial"/>
          <w:b w:val="0"/>
          <w:bCs w:val="0"/>
          <w:color w:val="888888"/>
          <w:sz w:val="20"/>
          <w:szCs w:val="20"/>
        </w:rPr>
        <w:t>3人组可由后端负责人同时兼顾管理后台接口，前端两人分别负责 Web 端与小程序端。</w:t>
      </w:r>
    </w:p>
    <w:p w14:paraId="35F35012">
      <w:pPr>
        <w:pBdr>
          <w:bottom w:val="single" w:color="DDDDDD" w:sz="4" w:space="1"/>
        </w:pBdr>
        <w:spacing w:before="180" w:after="180"/>
      </w:pPr>
    </w:p>
    <w:p w14:paraId="6420CA9B">
      <w:pPr>
        <w:pStyle w:val="2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三、四端开发任务详细说明</w:t>
      </w:r>
    </w:p>
    <w:p w14:paraId="5EF2E626">
      <w:pPr>
        <w:spacing w:before="60" w:after="160"/>
      </w:pPr>
      <w:r>
        <w:rPr>
          <w:rFonts w:ascii="Arial" w:hAnsi="Arial" w:eastAsia="Arial" w:cs="Arial"/>
          <w:b w:val="0"/>
          <w:bCs w:val="0"/>
          <w:color w:val="444444"/>
          <w:sz w:val="22"/>
          <w:szCs w:val="22"/>
        </w:rPr>
        <w:t>每组须完成以下四个端的开发，各端要求如下。所有端共用同一套后端接口。</w:t>
      </w:r>
    </w:p>
    <w:p w14:paraId="58D3CDAE">
      <w:pPr>
        <w:pStyle w:val="3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3.1  后端接口（Midway + MySQL）</w:t>
      </w:r>
    </w:p>
    <w:p w14:paraId="4D6F6DA3">
      <w:pPr>
        <w:spacing w:before="40" w:after="120"/>
      </w:pPr>
      <w:r>
        <w:rPr>
          <w:rFonts w:ascii="Arial" w:hAnsi="Arial" w:eastAsia="Arial" w:cs="Arial"/>
          <w:b w:val="0"/>
          <w:bCs w:val="0"/>
          <w:color w:val="444444"/>
          <w:sz w:val="22"/>
          <w:szCs w:val="22"/>
        </w:rPr>
        <w:t>技术栈：Midway（Node.js）+ TypeORM + MySQL，运行端口 3000。</w:t>
      </w:r>
    </w:p>
    <w:p w14:paraId="015FE92C">
      <w:pPr>
        <w:spacing w:before="160" w:after="60"/>
      </w:pPr>
      <w:r>
        <w:rPr>
          <w:rFonts w:ascii="Arial" w:hAnsi="Arial" w:eastAsia="Arial" w:cs="Arial"/>
          <w:b/>
          <w:bCs/>
          <w:color w:val="FFFFFF"/>
          <w:sz w:val="21"/>
          <w:szCs w:val="21"/>
          <w:shd w:val="clear" w:fill="1F5C8E"/>
        </w:rPr>
        <w:t xml:space="preserve">  数据库  </w:t>
      </w:r>
    </w:p>
    <w:p w14:paraId="52FEE38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在 backend/sql/init.sql 中编写建表语句，参考第四节各模块数据表。</w:t>
      </w:r>
    </w:p>
    <w:p w14:paraId="456E8AD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所有表包含公共字段：id、created_at、updated_at、is_deleted（软删除标志）。</w:t>
      </w:r>
    </w:p>
    <w:p w14:paraId="3B6E9590">
      <w:pPr>
        <w:spacing w:before="160" w:after="60"/>
      </w:pPr>
      <w:r>
        <w:rPr>
          <w:rFonts w:ascii="Arial" w:hAnsi="Arial" w:eastAsia="Arial" w:cs="Arial"/>
          <w:b/>
          <w:bCs/>
          <w:color w:val="FFFFFF"/>
          <w:sz w:val="21"/>
          <w:szCs w:val="21"/>
          <w:shd w:val="clear" w:fill="1F5C8E"/>
        </w:rPr>
        <w:t xml:space="preserve">  接口规范  </w:t>
      </w:r>
    </w:p>
    <w:p w14:paraId="45160FC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每个核心实体至少实现：列表（分页）、详情、新增、更新、软删除 共5个接口。</w:t>
      </w:r>
    </w:p>
    <w:p w14:paraId="48CD314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统一响应格式：</w:t>
      </w:r>
    </w:p>
    <w:p w14:paraId="74436869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>{ "code": 200, "message": "success", "data": { ... } }</w:t>
      </w:r>
    </w:p>
    <w:p w14:paraId="75AF9E0B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>{ "code": 400, "message": "参数错误", "data": null }</w:t>
      </w:r>
    </w:p>
    <w:p w14:paraId="483CA6D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列表接口统一支持分页参数 ?page=1&amp;pageSize=20，响应包含 total / page / pageSize / list。</w:t>
      </w:r>
    </w:p>
    <w:p w14:paraId="006CA05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接口路径使用 REST 风格全小写+连字符：/api/scenic-spot/list。</w:t>
      </w:r>
    </w:p>
    <w:p w14:paraId="0909EA8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用 Postman 或 curl 完成接口联调并截图，放入仓库 docs/ 目录。</w:t>
      </w:r>
    </w:p>
    <w:p w14:paraId="4A987252">
      <w:pPr>
        <w:spacing w:before="160" w:after="60"/>
      </w:pPr>
      <w:r>
        <w:rPr>
          <w:rFonts w:ascii="Arial" w:hAnsi="Arial" w:eastAsia="Arial" w:cs="Arial"/>
          <w:b/>
          <w:bCs/>
          <w:color w:val="FFFFFF"/>
          <w:sz w:val="21"/>
          <w:szCs w:val="21"/>
          <w:shd w:val="clear" w:fill="1F5C8E"/>
        </w:rPr>
        <w:t xml:space="preserve">  代码结构  </w:t>
      </w:r>
    </w:p>
    <w:p w14:paraId="71C9DDCB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>backend/src/</w:t>
      </w:r>
    </w:p>
    <w:p w14:paraId="538E2071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>├── controller/    # 路由与入参校验</w:t>
      </w:r>
    </w:p>
    <w:p w14:paraId="306C598F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>├── service/       # 业务逻辑</w:t>
      </w:r>
    </w:p>
    <w:p w14:paraId="062A6204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>└── entity/        # TypeORM 实体定义</w:t>
      </w:r>
    </w:p>
    <w:p w14:paraId="007FFAD4">
      <w:pPr>
        <w:spacing w:before="80" w:after="60"/>
      </w:pPr>
    </w:p>
    <w:p w14:paraId="33B2699A">
      <w:pPr>
        <w:spacing w:before="60" w:after="60"/>
      </w:pPr>
      <w:r>
        <w:rPr>
          <w:rFonts w:ascii="Arial" w:hAnsi="Arial" w:eastAsia="Arial" w:cs="Arial"/>
          <w:color w:val="4472C4"/>
          <w:sz w:val="22"/>
          <w:szCs w:val="22"/>
        </w:rPr>
        <w:t xml:space="preserve">☐  </w:t>
      </w:r>
      <w:r>
        <w:rPr>
          <w:rFonts w:ascii="Arial" w:hAnsi="Arial" w:eastAsia="Arial" w:cs="Arial"/>
          <w:b/>
          <w:bCs/>
          <w:sz w:val="22"/>
          <w:szCs w:val="22"/>
        </w:rPr>
        <w:t>数据库已建表，sql/init.sql 已提交</w:t>
      </w:r>
    </w:p>
    <w:p w14:paraId="1BA28E6F">
      <w:pPr>
        <w:spacing w:before="60" w:after="60"/>
      </w:pPr>
      <w:r>
        <w:rPr>
          <w:rFonts w:ascii="Arial" w:hAnsi="Arial" w:eastAsia="Arial" w:cs="Arial"/>
          <w:color w:val="4472C4"/>
          <w:sz w:val="22"/>
          <w:szCs w:val="22"/>
        </w:rPr>
        <w:t xml:space="preserve">☐  </w:t>
      </w:r>
      <w:r>
        <w:rPr>
          <w:rFonts w:ascii="Arial" w:hAnsi="Arial" w:eastAsia="Arial" w:cs="Arial"/>
          <w:b/>
          <w:bCs/>
          <w:sz w:val="22"/>
          <w:szCs w:val="22"/>
        </w:rPr>
        <w:t>所有核心接口已实现，Postman 测试截图已保存</w:t>
      </w:r>
    </w:p>
    <w:p w14:paraId="5D985FD6">
      <w:pPr>
        <w:spacing w:before="60" w:after="60"/>
      </w:pPr>
      <w:r>
        <w:rPr>
          <w:rFonts w:ascii="Arial" w:hAnsi="Arial" w:eastAsia="Arial" w:cs="Arial"/>
          <w:color w:val="4472C4"/>
          <w:sz w:val="22"/>
          <w:szCs w:val="22"/>
        </w:rPr>
        <w:t xml:space="preserve">☐  </w:t>
      </w:r>
      <w:r>
        <w:rPr>
          <w:rFonts w:ascii="Arial" w:hAnsi="Arial" w:eastAsia="Arial" w:cs="Arial"/>
          <w:b/>
          <w:bCs/>
          <w:sz w:val="22"/>
          <w:szCs w:val="22"/>
        </w:rPr>
        <w:t>接口服务 npm run dev 可正常启动</w:t>
      </w:r>
    </w:p>
    <w:p w14:paraId="411D76F3">
      <w:pPr>
        <w:pBdr>
          <w:bottom w:val="single" w:color="DDDDDD" w:sz="4" w:space="1"/>
        </w:pBdr>
        <w:spacing w:before="180" w:after="180"/>
      </w:pPr>
    </w:p>
    <w:p w14:paraId="307032C7">
      <w:pPr>
        <w:pStyle w:val="3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3.2  PC Web 端（React + Vite）</w:t>
      </w:r>
    </w:p>
    <w:p w14:paraId="01204A68">
      <w:pPr>
        <w:spacing w:before="40" w:after="120"/>
      </w:pPr>
      <w:r>
        <w:rPr>
          <w:rFonts w:ascii="Arial" w:hAnsi="Arial" w:eastAsia="Arial" w:cs="Arial"/>
          <w:b w:val="0"/>
          <w:bCs w:val="0"/>
          <w:color w:val="444444"/>
          <w:sz w:val="22"/>
          <w:szCs w:val="22"/>
        </w:rPr>
        <w:t>技术栈：React 18 + Vite + React Router + Axios，运行端口 5173。</w:t>
      </w:r>
    </w:p>
    <w:p w14:paraId="66F6E81B">
      <w:pPr>
        <w:spacing w:before="160" w:after="60"/>
      </w:pPr>
      <w:r>
        <w:rPr>
          <w:rFonts w:ascii="Arial" w:hAnsi="Arial" w:eastAsia="Arial" w:cs="Arial"/>
          <w:b/>
          <w:bCs/>
          <w:color w:val="FFFFFF"/>
          <w:sz w:val="21"/>
          <w:szCs w:val="21"/>
          <w:shd w:val="clear" w:fill="2E7D32"/>
        </w:rPr>
        <w:t xml:space="preserve">  必须完成的页面  </w:t>
      </w:r>
    </w:p>
    <w:p w14:paraId="6242F50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列表页：展示本模块核心内容列表，支持搜索/筛选，点击进入详情。</w:t>
      </w:r>
    </w:p>
    <w:p w14:paraId="0C56B79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详情页：展示单条记录完整信息，包含图片、文字描述及操作按钮。</w:t>
      </w:r>
    </w:p>
    <w:p w14:paraId="472966B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表单页：新增/编辑记录的表单，提交后刷新列表。</w:t>
      </w:r>
    </w:p>
    <w:p w14:paraId="3F84BD3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空状态与加载状态处理：列表为空时提示，请求中显示 loading。</w:t>
      </w:r>
    </w:p>
    <w:p w14:paraId="18B000FA">
      <w:pPr>
        <w:spacing w:before="160" w:after="60"/>
      </w:pPr>
      <w:r>
        <w:rPr>
          <w:rFonts w:ascii="Arial" w:hAnsi="Arial" w:eastAsia="Arial" w:cs="Arial"/>
          <w:b/>
          <w:bCs/>
          <w:color w:val="FFFFFF"/>
          <w:sz w:val="21"/>
          <w:szCs w:val="21"/>
          <w:shd w:val="clear" w:fill="2E7D32"/>
        </w:rPr>
        <w:t xml:space="preserve">  技术要点  </w:t>
      </w:r>
    </w:p>
    <w:p w14:paraId="6C5630A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使用 Axios 封装统一请求工具（baseURL 指向 http://localhost:3000），统一处理错误响应。</w:t>
      </w:r>
    </w:p>
    <w:p w14:paraId="2C6FA03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路由使用 React Router v6，页面结构：/list → /detail/:id → /edit/:id。</w:t>
      </w:r>
    </w:p>
    <w:p w14:paraId="1DAC04E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不要求 UI 精美，但需布局清晰、交互流畅、无明显样式错乱。</w:t>
      </w:r>
    </w:p>
    <w:p w14:paraId="776FDD27">
      <w:pPr>
        <w:spacing w:before="80" w:after="60"/>
      </w:pPr>
    </w:p>
    <w:p w14:paraId="78C5A1C6">
      <w:pPr>
        <w:spacing w:before="60" w:after="60"/>
      </w:pPr>
      <w:r>
        <w:rPr>
          <w:rFonts w:ascii="Arial" w:hAnsi="Arial" w:eastAsia="Arial" w:cs="Arial"/>
          <w:color w:val="4472C4"/>
          <w:sz w:val="22"/>
          <w:szCs w:val="22"/>
        </w:rPr>
        <w:t xml:space="preserve">☐  </w:t>
      </w:r>
      <w:r>
        <w:rPr>
          <w:rFonts w:ascii="Arial" w:hAnsi="Arial" w:eastAsia="Arial" w:cs="Arial"/>
          <w:b/>
          <w:bCs/>
          <w:sz w:val="22"/>
          <w:szCs w:val="22"/>
        </w:rPr>
        <w:t>列表页、详情页、表单页均可正常访问</w:t>
      </w:r>
    </w:p>
    <w:p w14:paraId="5890A029">
      <w:pPr>
        <w:spacing w:before="60" w:after="60"/>
      </w:pPr>
      <w:r>
        <w:rPr>
          <w:rFonts w:ascii="Arial" w:hAnsi="Arial" w:eastAsia="Arial" w:cs="Arial"/>
          <w:color w:val="4472C4"/>
          <w:sz w:val="22"/>
          <w:szCs w:val="22"/>
        </w:rPr>
        <w:t xml:space="preserve">☐  </w:t>
      </w:r>
      <w:r>
        <w:rPr>
          <w:rFonts w:ascii="Arial" w:hAnsi="Arial" w:eastAsia="Arial" w:cs="Arial"/>
          <w:b/>
          <w:bCs/>
          <w:sz w:val="22"/>
          <w:szCs w:val="22"/>
        </w:rPr>
        <w:t>与后端接口联调成功，数据可正常读取和提交</w:t>
      </w:r>
    </w:p>
    <w:p w14:paraId="2BEC6768">
      <w:pPr>
        <w:spacing w:before="60" w:after="60"/>
      </w:pPr>
      <w:r>
        <w:rPr>
          <w:rFonts w:ascii="Arial" w:hAnsi="Arial" w:eastAsia="Arial" w:cs="Arial"/>
          <w:color w:val="4472C4"/>
          <w:sz w:val="22"/>
          <w:szCs w:val="22"/>
        </w:rPr>
        <w:t xml:space="preserve">☐  </w:t>
      </w:r>
      <w:r>
        <w:rPr>
          <w:rFonts w:ascii="Arial" w:hAnsi="Arial" w:eastAsia="Arial" w:cs="Arial"/>
          <w:b/>
          <w:bCs/>
          <w:sz w:val="22"/>
          <w:szCs w:val="22"/>
        </w:rPr>
        <w:t>npm run dev 启动后浏览器可访问 localhost:5173</w:t>
      </w:r>
    </w:p>
    <w:p w14:paraId="00462EA4">
      <w:pPr>
        <w:pBdr>
          <w:bottom w:val="single" w:color="DDDDDD" w:sz="4" w:space="1"/>
        </w:pBdr>
        <w:spacing w:before="180" w:after="180"/>
      </w:pPr>
    </w:p>
    <w:p w14:paraId="33C53D56">
      <w:pPr>
        <w:pStyle w:val="3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3.3  微信小程序端</w:t>
      </w:r>
    </w:p>
    <w:p w14:paraId="18340443">
      <w:pPr>
        <w:spacing w:before="40" w:after="120"/>
      </w:pPr>
      <w:r>
        <w:rPr>
          <w:rFonts w:ascii="Arial" w:hAnsi="Arial" w:eastAsia="Arial" w:cs="Arial"/>
          <w:b w:val="0"/>
          <w:bCs w:val="0"/>
          <w:color w:val="444444"/>
          <w:sz w:val="22"/>
          <w:szCs w:val="22"/>
        </w:rPr>
        <w:t>技术选型自选：原生微信小程序（推荐，学习成本低）或 Taro（跨端框架，有 React 基础可用）。</w:t>
      </w:r>
    </w:p>
    <w:p w14:paraId="5DD76BFE">
      <w:pPr>
        <w:spacing w:before="160" w:after="60"/>
      </w:pPr>
      <w:r>
        <w:rPr>
          <w:rFonts w:ascii="Arial" w:hAnsi="Arial" w:eastAsia="Arial" w:cs="Arial"/>
          <w:b/>
          <w:bCs/>
          <w:color w:val="FFFFFF"/>
          <w:sz w:val="21"/>
          <w:szCs w:val="21"/>
          <w:shd w:val="clear" w:fill="7B2D8B"/>
        </w:rPr>
        <w:t xml:space="preserve">  必须完成的页面  </w:t>
      </w:r>
    </w:p>
    <w:p w14:paraId="13AF419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首页/列表页：展示本模块核心内容，使用 wx.request 调用后端接口。</w:t>
      </w:r>
    </w:p>
    <w:p w14:paraId="2E803983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详情页：展示单条完整信息，含主图、关键字段、操作按钮。</w:t>
      </w:r>
    </w:p>
    <w:p w14:paraId="72C2FAD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用户操作页：根据模块功能，完成一个核心用户操作（下单/预订/收藏/发布等）。</w:t>
      </w:r>
    </w:p>
    <w:p w14:paraId="48E9F5F3">
      <w:pPr>
        <w:spacing w:before="160" w:after="60"/>
      </w:pPr>
      <w:r>
        <w:rPr>
          <w:rFonts w:ascii="Arial" w:hAnsi="Arial" w:eastAsia="Arial" w:cs="Arial"/>
          <w:b/>
          <w:bCs/>
          <w:color w:val="FFFFFF"/>
          <w:sz w:val="21"/>
          <w:szCs w:val="21"/>
          <w:shd w:val="clear" w:fill="7B2D8B"/>
        </w:rPr>
        <w:t xml:space="preserve">  接口调用说明  </w:t>
      </w:r>
    </w:p>
    <w:p w14:paraId="251CE8BA">
      <w:pPr>
        <w:spacing w:before="60" w:after="60"/>
      </w:pPr>
      <w:r>
        <w:rPr>
          <w:rFonts w:ascii="Arial" w:hAnsi="Arial" w:eastAsia="Arial" w:cs="Arial"/>
          <w:b w:val="0"/>
          <w:bCs w:val="0"/>
          <w:color w:val="C00000"/>
          <w:sz w:val="20"/>
          <w:szCs w:val="20"/>
        </w:rPr>
        <w:t>小程序本地开发时需在「微信开发者工具」中开启「不校验合法域名」，否则无法请求 localhost。</w:t>
      </w:r>
    </w:p>
    <w:p w14:paraId="7B5F1917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>// 统一请求封装示例（utils/request.js）</w:t>
      </w:r>
    </w:p>
    <w:p w14:paraId="7CDFF45E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>const BASE_URL = 'http://localhost:3000'</w:t>
      </w:r>
    </w:p>
    <w:p w14:paraId="7B907619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>export function request(url, method = 'GET', data = {}) {</w:t>
      </w:r>
    </w:p>
    <w:p w14:paraId="26EF8727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 xml:space="preserve">  return new Promise((resolve, reject) =&gt; {</w:t>
      </w:r>
    </w:p>
    <w:p w14:paraId="12D79E49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 xml:space="preserve">    wx.request({</w:t>
      </w:r>
    </w:p>
    <w:p w14:paraId="057D3FD0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 xml:space="preserve">      url: BASE_URL + url,</w:t>
      </w:r>
    </w:p>
    <w:p w14:paraId="220741DC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 xml:space="preserve">      method,</w:t>
      </w:r>
    </w:p>
    <w:p w14:paraId="6AC3C4DB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 xml:space="preserve">      data,</w:t>
      </w:r>
    </w:p>
    <w:p w14:paraId="28413FEF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 xml:space="preserve">      success: res =&gt; resolve(res.data),</w:t>
      </w:r>
    </w:p>
    <w:p w14:paraId="1A339B5B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 xml:space="preserve">      fail: err =&gt; reject(err)</w:t>
      </w:r>
    </w:p>
    <w:p w14:paraId="206335BB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 xml:space="preserve">    })</w:t>
      </w:r>
    </w:p>
    <w:p w14:paraId="6E14158B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 xml:space="preserve">  })</w:t>
      </w:r>
    </w:p>
    <w:p w14:paraId="266DCDBA">
      <w:pPr>
        <w:shd w:val="clear" w:fill="F2F2F2"/>
        <w:spacing w:before="0" w:after="0" w:line="240" w:lineRule="auto"/>
        <w:ind w:left="360"/>
      </w:pPr>
      <w:r>
        <w:rPr>
          <w:rFonts w:ascii="Courier New" w:hAnsi="Courier New" w:eastAsia="Courier New" w:cs="Courier New"/>
          <w:color w:val="1F3864"/>
          <w:sz w:val="20"/>
          <w:szCs w:val="20"/>
        </w:rPr>
        <w:t>}</w:t>
      </w:r>
    </w:p>
    <w:p w14:paraId="6F38CCF7">
      <w:pPr>
        <w:spacing w:before="80" w:after="60"/>
      </w:pPr>
    </w:p>
    <w:p w14:paraId="78789AD3">
      <w:pPr>
        <w:spacing w:before="60" w:after="60"/>
      </w:pPr>
      <w:r>
        <w:rPr>
          <w:rFonts w:ascii="Arial" w:hAnsi="Arial" w:eastAsia="Arial" w:cs="Arial"/>
          <w:color w:val="4472C4"/>
          <w:sz w:val="22"/>
          <w:szCs w:val="22"/>
        </w:rPr>
        <w:t xml:space="preserve">☐  </w:t>
      </w:r>
      <w:r>
        <w:rPr>
          <w:rFonts w:ascii="Arial" w:hAnsi="Arial" w:eastAsia="Arial" w:cs="Arial"/>
          <w:b/>
          <w:bCs/>
          <w:sz w:val="22"/>
          <w:szCs w:val="22"/>
        </w:rPr>
        <w:t>小程序在微信开发者工具中可正常编译运行</w:t>
      </w:r>
    </w:p>
    <w:p w14:paraId="5A088A11">
      <w:pPr>
        <w:spacing w:before="60" w:after="60"/>
      </w:pPr>
      <w:r>
        <w:rPr>
          <w:rFonts w:ascii="Arial" w:hAnsi="Arial" w:eastAsia="Arial" w:cs="Arial"/>
          <w:color w:val="4472C4"/>
          <w:sz w:val="22"/>
          <w:szCs w:val="22"/>
        </w:rPr>
        <w:t xml:space="preserve">☐  </w:t>
      </w:r>
      <w:r>
        <w:rPr>
          <w:rFonts w:ascii="Arial" w:hAnsi="Arial" w:eastAsia="Arial" w:cs="Arial"/>
          <w:b/>
          <w:bCs/>
          <w:sz w:val="22"/>
          <w:szCs w:val="22"/>
        </w:rPr>
        <w:t>列表页、详情页均可展示后端数据</w:t>
      </w:r>
    </w:p>
    <w:p w14:paraId="069DB370">
      <w:pPr>
        <w:spacing w:before="60" w:after="60"/>
      </w:pPr>
      <w:r>
        <w:rPr>
          <w:rFonts w:ascii="Arial" w:hAnsi="Arial" w:eastAsia="Arial" w:cs="Arial"/>
          <w:color w:val="4472C4"/>
          <w:sz w:val="22"/>
          <w:szCs w:val="22"/>
        </w:rPr>
        <w:t xml:space="preserve">☐  </w:t>
      </w:r>
      <w:r>
        <w:rPr>
          <w:rFonts w:ascii="Arial" w:hAnsi="Arial" w:eastAsia="Arial" w:cs="Arial"/>
          <w:b/>
          <w:bCs/>
          <w:sz w:val="22"/>
          <w:szCs w:val="22"/>
        </w:rPr>
        <w:t>核心用户操作（如预订/下单）流程可跑通</w:t>
      </w:r>
    </w:p>
    <w:p w14:paraId="1F738E5C">
      <w:pPr>
        <w:pBdr>
          <w:bottom w:val="single" w:color="DDDDDD" w:sz="4" w:space="1"/>
        </w:pBdr>
        <w:spacing w:before="180" w:after="180"/>
      </w:pPr>
    </w:p>
    <w:p w14:paraId="23D7224B">
      <w:pPr>
        <w:pStyle w:val="3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3.4  后台管理端（React + Vite）</w:t>
      </w:r>
    </w:p>
    <w:p w14:paraId="5BFF509C">
      <w:pPr>
        <w:spacing w:before="40" w:after="120"/>
      </w:pPr>
      <w:r>
        <w:rPr>
          <w:rFonts w:ascii="Arial" w:hAnsi="Arial" w:eastAsia="Arial" w:cs="Arial"/>
          <w:b w:val="0"/>
          <w:bCs w:val="0"/>
          <w:color w:val="444444"/>
          <w:sz w:val="22"/>
          <w:szCs w:val="22"/>
        </w:rPr>
        <w:t>技术栈：React 18 + Vite + Ant Design（推荐，现成表格/表单组件）+ Axios，运行端口 5174。</w:t>
      </w:r>
    </w:p>
    <w:p w14:paraId="6681DC21">
      <w:pPr>
        <w:spacing w:before="160" w:after="60"/>
      </w:pPr>
      <w:r>
        <w:rPr>
          <w:rFonts w:ascii="Arial" w:hAnsi="Arial" w:eastAsia="Arial" w:cs="Arial"/>
          <w:b/>
          <w:bCs/>
          <w:color w:val="FFFFFF"/>
          <w:sz w:val="21"/>
          <w:szCs w:val="21"/>
          <w:shd w:val="clear" w:fill="B5440F"/>
        </w:rPr>
        <w:t xml:space="preserve">  必须完成的功能  </w:t>
      </w:r>
    </w:p>
    <w:p w14:paraId="2D29783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登录页：管理员账号密码登录，登录后存储 token，未登录跳转到登录页。</w:t>
      </w:r>
    </w:p>
    <w:p w14:paraId="495DBA6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数据列表页：以表格形式展示本模块核心数据，支持分页、搜索、状态筛选。</w:t>
      </w:r>
    </w:p>
    <w:p w14:paraId="528F385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新增/编辑弹窗或页面：表单提交创建或更新数据。</w:t>
      </w:r>
    </w:p>
    <w:p w14:paraId="7D06061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删除操作：确认后软删除，列表刷新。</w:t>
      </w:r>
    </w:p>
    <w:p w14:paraId="0F84862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根据各组模块特点，额外完成1项运营功能（见下表）。</w:t>
      </w:r>
    </w:p>
    <w:p w14:paraId="29FA79CD">
      <w:pPr>
        <w:spacing w:before="100" w:after="8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1600"/>
        <w:gridCol w:w="6726"/>
      </w:tblGrid>
      <w:tr w14:paraId="044D3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A8B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组</w:t>
            </w:r>
          </w:p>
        </w:tc>
        <w:tc>
          <w:tcPr>
            <w:tcW w:w="16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CCB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6726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A8E0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管理后台额外功能</w:t>
            </w:r>
          </w:p>
        </w:tc>
      </w:tr>
      <w:tr w14:paraId="227F0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8550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第1组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B395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衣·非遗商品</w:t>
            </w:r>
          </w:p>
        </w:tc>
        <w:tc>
          <w:tcPr>
            <w:tcW w:w="6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B571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商品上下架切换（在售/下架状态管理）</w:t>
            </w:r>
          </w:p>
        </w:tc>
      </w:tr>
      <w:tr w14:paraId="41C02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4363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第2组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432B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食·餐饮美食</w:t>
            </w:r>
          </w:p>
        </w:tc>
        <w:tc>
          <w:tcPr>
            <w:tcW w:w="6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F98C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餐位预订记录查看与状态管理（已预订/已到店/已取消）</w:t>
            </w:r>
          </w:p>
        </w:tc>
      </w:tr>
      <w:tr w14:paraId="00DC2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CDFE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第3组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E4F9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住·住宿预订</w:t>
            </w:r>
          </w:p>
        </w:tc>
        <w:tc>
          <w:tcPr>
            <w:tcW w:w="6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F906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房态日历管理（按日期设置库存与价格）</w:t>
            </w:r>
          </w:p>
        </w:tc>
      </w:tr>
      <w:tr w14:paraId="43FE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F7B4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第4组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44B6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行·线路订票</w:t>
            </w:r>
          </w:p>
        </w:tc>
        <w:tc>
          <w:tcPr>
            <w:tcW w:w="6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C4F8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票种库存管理（按日期调整可售数量）</w:t>
            </w:r>
          </w:p>
        </w:tc>
      </w:tr>
      <w:tr w14:paraId="3A15D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715E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第5组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C494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社区·照片分享</w:t>
            </w:r>
          </w:p>
        </w:tc>
        <w:tc>
          <w:tcPr>
            <w:tcW w:w="6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8501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游记审核列表（待审核/通过/驳回，含驳回原因输入）</w:t>
            </w:r>
          </w:p>
        </w:tc>
      </w:tr>
      <w:tr w14:paraId="3D8AF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B6D2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第6组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E7E3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平台管理后台</w:t>
            </w:r>
          </w:p>
        </w:tc>
        <w:tc>
          <w:tcPr>
            <w:tcW w:w="6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C112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商家入驻申请审核（申请列表 + 通过/驳回操作）</w:t>
            </w:r>
          </w:p>
        </w:tc>
      </w:tr>
    </w:tbl>
    <w:p w14:paraId="58893384">
      <w:pPr>
        <w:spacing w:before="80" w:after="60"/>
      </w:pPr>
    </w:p>
    <w:p w14:paraId="1A21DF77">
      <w:pPr>
        <w:spacing w:before="60" w:after="60"/>
      </w:pPr>
      <w:r>
        <w:rPr>
          <w:rFonts w:ascii="Arial" w:hAnsi="Arial" w:eastAsia="Arial" w:cs="Arial"/>
          <w:color w:val="4472C4"/>
          <w:sz w:val="22"/>
          <w:szCs w:val="22"/>
        </w:rPr>
        <w:t xml:space="preserve">☐  </w:t>
      </w:r>
      <w:r>
        <w:rPr>
          <w:rFonts w:ascii="Arial" w:hAnsi="Arial" w:eastAsia="Arial" w:cs="Arial"/>
          <w:b/>
          <w:bCs/>
          <w:sz w:val="22"/>
          <w:szCs w:val="22"/>
        </w:rPr>
        <w:t>管理员登录功能正常，token 鉴权生效</w:t>
      </w:r>
    </w:p>
    <w:p w14:paraId="6AC88340">
      <w:pPr>
        <w:spacing w:before="60" w:after="60"/>
      </w:pPr>
      <w:r>
        <w:rPr>
          <w:rFonts w:ascii="Arial" w:hAnsi="Arial" w:eastAsia="Arial" w:cs="Arial"/>
          <w:color w:val="4472C4"/>
          <w:sz w:val="22"/>
          <w:szCs w:val="22"/>
        </w:rPr>
        <w:t xml:space="preserve">☐  </w:t>
      </w:r>
      <w:r>
        <w:rPr>
          <w:rFonts w:ascii="Arial" w:hAnsi="Arial" w:eastAsia="Arial" w:cs="Arial"/>
          <w:b/>
          <w:bCs/>
          <w:sz w:val="22"/>
          <w:szCs w:val="22"/>
        </w:rPr>
        <w:t>数据列表页可分页展示，支持搜索</w:t>
      </w:r>
    </w:p>
    <w:p w14:paraId="346D756D">
      <w:pPr>
        <w:spacing w:before="60" w:after="60"/>
      </w:pPr>
      <w:r>
        <w:rPr>
          <w:rFonts w:ascii="Arial" w:hAnsi="Arial" w:eastAsia="Arial" w:cs="Arial"/>
          <w:color w:val="4472C4"/>
          <w:sz w:val="22"/>
          <w:szCs w:val="22"/>
        </w:rPr>
        <w:t xml:space="preserve">☐  </w:t>
      </w:r>
      <w:r>
        <w:rPr>
          <w:rFonts w:ascii="Arial" w:hAnsi="Arial" w:eastAsia="Arial" w:cs="Arial"/>
          <w:b/>
          <w:bCs/>
          <w:sz w:val="22"/>
          <w:szCs w:val="22"/>
        </w:rPr>
        <w:t>新增、编辑、删除操作均可正常使用</w:t>
      </w:r>
    </w:p>
    <w:p w14:paraId="03AB24BF">
      <w:pPr>
        <w:spacing w:before="60" w:after="60"/>
      </w:pPr>
      <w:r>
        <w:rPr>
          <w:rFonts w:ascii="Arial" w:hAnsi="Arial" w:eastAsia="Arial" w:cs="Arial"/>
          <w:color w:val="4472C4"/>
          <w:sz w:val="22"/>
          <w:szCs w:val="22"/>
        </w:rPr>
        <w:t xml:space="preserve">☐  </w:t>
      </w:r>
      <w:r>
        <w:rPr>
          <w:rFonts w:ascii="Arial" w:hAnsi="Arial" w:eastAsia="Arial" w:cs="Arial"/>
          <w:b/>
          <w:bCs/>
          <w:sz w:val="22"/>
          <w:szCs w:val="22"/>
        </w:rPr>
        <w:t>各组额外功能已完成</w:t>
      </w:r>
    </w:p>
    <w:p w14:paraId="36D414D2">
      <w:pPr>
        <w:pBdr>
          <w:bottom w:val="single" w:color="DDDDDD" w:sz="4" w:space="1"/>
        </w:pBdr>
        <w:spacing w:before="180" w:after="180"/>
      </w:pPr>
    </w:p>
    <w:p w14:paraId="17005814">
      <w:pPr>
        <w:pStyle w:val="2"/>
        <w:pageBreakBefore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四、公共接口约定（各组共同遵守）</w:t>
      </w:r>
    </w:p>
    <w:p w14:paraId="6B5B0B58">
      <w:pPr>
        <w:spacing w:before="60" w:after="160"/>
      </w:pPr>
      <w:r>
        <w:rPr>
          <w:rFonts w:ascii="Arial" w:hAnsi="Arial" w:eastAsia="Arial" w:cs="Arial"/>
          <w:b w:val="0"/>
          <w:bCs w:val="0"/>
          <w:color w:val="444444"/>
          <w:sz w:val="22"/>
          <w:szCs w:val="22"/>
        </w:rPr>
        <w:t>以下约定保证各组独立开发后，最终平台集成时接口风格统一。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146CD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6A7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约定项</w:t>
            </w:r>
          </w:p>
        </w:tc>
        <w:tc>
          <w:tcPr>
            <w:tcW w:w="6826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C7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规范</w:t>
            </w:r>
          </w:p>
        </w:tc>
      </w:tr>
      <w:tr w14:paraId="047FB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AB0E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响应格式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D7CF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{ "code": 200, "message": "success", "data": ... }</w:t>
            </w:r>
          </w:p>
          <w:p w14:paraId="0344F2AD">
            <w:pPr>
              <w:spacing w:before="4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200=成功  400=参数错误  401=未登录  403=无权限  404=不存在  500=服务器错误</w:t>
            </w:r>
          </w:p>
        </w:tc>
      </w:tr>
      <w:tr w14:paraId="33658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C073D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分页参数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17A3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请求：?page=1&amp;pageSize=20</w:t>
            </w:r>
          </w:p>
          <w:p w14:paraId="0F799D36">
            <w:pPr>
              <w:spacing w:before="4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响应 data：{ "total": 100, "page": 1, "pageSize": 20, "list": [...] }</w:t>
            </w:r>
          </w:p>
        </w:tc>
      </w:tr>
      <w:tr w14:paraId="481D9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1E71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接口路径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3039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REST 风格，全小写+连字符，不用驼峰：/api/product-sku/list</w:t>
            </w:r>
          </w:p>
        </w:tc>
      </w:tr>
      <w:tr w14:paraId="34AC7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904A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软删除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C2F1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设置 is_deleted=1，不物理删除；查询默认过滤 is_deleted=1 的数据</w:t>
            </w:r>
          </w:p>
        </w:tc>
      </w:tr>
      <w:tr w14:paraId="2C66C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0E72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时间格式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FDDFE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ISO 8601，含时区：2026-06-10T10:30:00+08:00</w:t>
            </w:r>
          </w:p>
        </w:tc>
      </w:tr>
      <w:tr w14:paraId="145C6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8465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端口约定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51AC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后端：3000    Web 前端：5173    管理后台：5174</w:t>
            </w:r>
          </w:p>
          <w:p w14:paraId="13AD249A">
            <w:pPr>
              <w:spacing w:before="4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小程序：微信开发者工具本地运行，调用 localhost:3000</w:t>
            </w:r>
          </w:p>
        </w:tc>
      </w:tr>
      <w:tr w14:paraId="4293F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84F8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鉴权方式</w:t>
            </w:r>
          </w:p>
        </w:tc>
        <w:tc>
          <w:tcPr>
            <w:tcW w:w="6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1176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JWT Bearer Token，请求头：Authorization: Bearer &lt;token&gt;</w:t>
            </w:r>
          </w:p>
          <w:p w14:paraId="08F5476A">
            <w:pPr>
              <w:spacing w:before="4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普通用户接口（列表/详情）无需鉴权；写操作和管理接口需要</w:t>
            </w:r>
          </w:p>
        </w:tc>
      </w:tr>
    </w:tbl>
    <w:p w14:paraId="3FD2C050">
      <w:pPr>
        <w:pBdr>
          <w:bottom w:val="single" w:color="DDDDDD" w:sz="4" w:space="1"/>
        </w:pBdr>
        <w:spacing w:before="180" w:after="180"/>
      </w:pPr>
    </w:p>
    <w:p w14:paraId="6CC92713">
      <w:pPr>
        <w:pStyle w:val="2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五、各模块核心数据表与开发要点</w:t>
      </w:r>
    </w:p>
    <w:p w14:paraId="37469FB2">
      <w:pPr>
        <w:spacing w:before="60" w:after="160"/>
      </w:pPr>
      <w:r>
        <w:rPr>
          <w:rFonts w:ascii="Arial" w:hAnsi="Arial" w:eastAsia="Arial" w:cs="Arial"/>
          <w:b w:val="0"/>
          <w:bCs w:val="0"/>
          <w:color w:val="444444"/>
          <w:sz w:val="22"/>
          <w:szCs w:val="22"/>
        </w:rPr>
        <w:t>各组需建立以下核心数据表，并注意对应业务规则。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1500"/>
        <w:gridCol w:w="2900"/>
        <w:gridCol w:w="3926"/>
      </w:tblGrid>
      <w:tr w14:paraId="5B6FF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76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组</w:t>
            </w:r>
          </w:p>
        </w:tc>
        <w:tc>
          <w:tcPr>
            <w:tcW w:w="15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5A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29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DAD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核心数据表</w:t>
            </w:r>
          </w:p>
        </w:tc>
        <w:tc>
          <w:tcPr>
            <w:tcW w:w="3926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79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开发要点</w:t>
            </w:r>
          </w:p>
        </w:tc>
      </w:tr>
      <w:tr w14:paraId="66DFF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9376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第1组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FBDE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衣·非遗商品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0A72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商品分类、商品、商品SKU、商品图片、收藏</w:t>
            </w:r>
          </w:p>
        </w:tc>
        <w:tc>
          <w:tcPr>
            <w:tcW w:w="39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BCA2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• SKU 库存挂在 SKU 表上，非商品表</w:t>
            </w:r>
          </w:p>
          <w:p w14:paraId="02FB1869">
            <w:pPr>
              <w:spacing w:before="4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• 库存为0时返回售罄状态字段</w:t>
            </w:r>
          </w:p>
          <w:p w14:paraId="59C742AC">
            <w:pPr>
              <w:spacing w:before="4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• 详情含工艺介绍、传承人信息</w:t>
            </w:r>
          </w:p>
        </w:tc>
      </w:tr>
      <w:tr w14:paraId="00DD0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2A57F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第2组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8838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食·餐饮美食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A104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餐厅、菜品、餐位时段、预订记录、农产品</w:t>
            </w:r>
          </w:p>
        </w:tc>
        <w:tc>
          <w:tcPr>
            <w:tcW w:w="39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6DA7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• 餐位时段设最大预订数，满后不可再订</w:t>
            </w:r>
          </w:p>
          <w:p w14:paraId="5DB20CE1">
            <w:pPr>
              <w:spacing w:before="4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• 农产品需保质期字段</w:t>
            </w:r>
          </w:p>
          <w:p w14:paraId="6F1FE1C4">
            <w:pPr>
              <w:spacing w:before="4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• 农产品购买需接入购物车</w:t>
            </w:r>
          </w:p>
        </w:tc>
      </w:tr>
      <w:tr w14:paraId="6441E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5901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第3组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8C24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住·住宿预订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8692E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民宿、房型、房态日历、入住须知</w:t>
            </w:r>
          </w:p>
        </w:tc>
        <w:tc>
          <w:tcPr>
            <w:tcW w:w="39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97AE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• 房态日历：同一房型每天库存价格可不同</w:t>
            </w:r>
          </w:p>
          <w:p w14:paraId="2C89A293">
            <w:pPr>
              <w:spacing w:before="4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• 列表接口支持入住/离店日期筛选</w:t>
            </w:r>
          </w:p>
          <w:p w14:paraId="12339D60">
            <w:pPr>
              <w:spacing w:before="4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• 订单层预留退订政策字段</w:t>
            </w:r>
          </w:p>
        </w:tc>
      </w:tr>
      <w:tr w14:paraId="20757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7E2C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第4组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4C01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行·线路订票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BE5E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景区、票种、路线套餐、路线行程、电子票</w:t>
            </w:r>
          </w:p>
        </w:tc>
        <w:tc>
          <w:tcPr>
            <w:tcW w:w="39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3041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• 电子票有唯一二维码字段（UUID占位）</w:t>
            </w:r>
          </w:p>
          <w:p w14:paraId="68A4964B">
            <w:pPr>
              <w:spacing w:before="4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• 路线行程子表存储多天安排</w:t>
            </w:r>
          </w:p>
          <w:p w14:paraId="6287235D">
            <w:pPr>
              <w:spacing w:before="4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• 门票有有效期（购买后N天内有效）</w:t>
            </w:r>
          </w:p>
        </w:tc>
      </w:tr>
      <w:tr w14:paraId="74A44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0801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第5组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208C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社区·照片分享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5E6D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游记、评论、话题、关注关系、点赞</w:t>
            </w:r>
          </w:p>
        </w:tc>
        <w:tc>
          <w:tcPr>
            <w:tcW w:w="39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3B45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• 游记状态机：草稿→审核中→发布/驳回</w:t>
            </w:r>
          </w:p>
          <w:p w14:paraId="22785234">
            <w:pPr>
              <w:spacing w:before="4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• 图片用 JSON 字符串存储列表</w:t>
            </w:r>
          </w:p>
          <w:p w14:paraId="7D141A55">
            <w:pPr>
              <w:spacing w:before="4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• 点赞/收藏做去重校验</w:t>
            </w:r>
          </w:p>
        </w:tc>
      </w:tr>
      <w:tr w14:paraId="0776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3BAA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第6组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7BD5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平台管理后台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4291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管理员、角色、商家账号、入驻申请、公告、轮播图</w:t>
            </w:r>
          </w:p>
        </w:tc>
        <w:tc>
          <w:tcPr>
            <w:tcW w:w="39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97F7">
            <w:pPr>
              <w:spacing w:before="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• RBAC：管理员-角色-权限三张表</w:t>
            </w:r>
          </w:p>
          <w:p w14:paraId="3FDD6135">
            <w:pPr>
              <w:spacing w:before="4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• 商家入驻：申请→审核中→通过/驳回</w:t>
            </w:r>
          </w:p>
          <w:p w14:paraId="3ECE5493">
            <w:pPr>
              <w:spacing w:before="40" w:after="0"/>
            </w:pPr>
            <w:r>
              <w:rPr>
                <w:rFonts w:ascii="Arial" w:hAnsi="Arial" w:eastAsia="Arial" w:cs="Arial"/>
                <w:sz w:val="22"/>
                <w:szCs w:val="22"/>
              </w:rPr>
              <w:t>• 轮播图含图片URL、跳转链接、排序、状态</w:t>
            </w:r>
          </w:p>
        </w:tc>
      </w:tr>
    </w:tbl>
    <w:p w14:paraId="47C44344">
      <w:pPr>
        <w:pBdr>
          <w:bottom w:val="single" w:color="DDDDDD" w:sz="4" w:space="1"/>
        </w:pBdr>
        <w:spacing w:before="180" w:after="180"/>
      </w:pPr>
    </w:p>
    <w:p w14:paraId="0FE09D7F">
      <w:pPr>
        <w:pStyle w:val="2"/>
      </w:pPr>
      <w:r>
        <w:rPr>
          <w:rFonts w:ascii="Arial" w:hAnsi="Arial" w:eastAsia="Arial" w:cs="Arial"/>
          <w:b/>
          <w:bCs/>
          <w:color w:val="1F3864"/>
          <w:sz w:val="32"/>
          <w:szCs w:val="32"/>
        </w:rPr>
        <w:t>六、验收标准</w:t>
      </w:r>
    </w:p>
    <w:p w14:paraId="43668A4F">
      <w:pPr>
        <w:spacing w:before="60" w:after="160"/>
      </w:pPr>
      <w:r>
        <w:rPr>
          <w:rFonts w:ascii="Arial" w:hAnsi="Arial" w:eastAsia="Arial" w:cs="Arial"/>
          <w:b w:val="0"/>
          <w:bCs w:val="0"/>
          <w:color w:val="444444"/>
          <w:sz w:val="22"/>
          <w:szCs w:val="22"/>
        </w:rPr>
        <w:t>验收时每组现场演示，时间限制8分钟，依次展示四端功能。</w:t>
      </w:r>
    </w:p>
    <w:p w14:paraId="7E946866">
      <w:pPr>
        <w:pStyle w:val="3"/>
      </w:pPr>
      <w:r>
        <w:rPr>
          <w:rFonts w:ascii="Arial" w:hAnsi="Arial" w:eastAsia="Arial" w:cs="Arial"/>
          <w:b/>
          <w:bCs/>
          <w:color w:val="C00000"/>
          <w:sz w:val="26"/>
          <w:szCs w:val="26"/>
        </w:rPr>
        <w:t>必须达标项（缺一不合格）</w:t>
      </w:r>
    </w:p>
    <w:p w14:paraId="0E0E8D31">
      <w:pPr>
        <w:spacing w:before="60" w:after="60"/>
      </w:pPr>
      <w:r>
        <w:rPr>
          <w:rFonts w:ascii="Arial" w:hAnsi="Arial" w:eastAsia="Arial" w:cs="Arial"/>
          <w:color w:val="4472C4"/>
          <w:sz w:val="22"/>
          <w:szCs w:val="22"/>
        </w:rPr>
        <w:t xml:space="preserve">☐  </w:t>
      </w:r>
      <w:r>
        <w:rPr>
          <w:rFonts w:ascii="Arial" w:hAnsi="Arial" w:eastAsia="Arial" w:cs="Arial"/>
          <w:b/>
          <w:bCs/>
          <w:sz w:val="22"/>
          <w:szCs w:val="22"/>
        </w:rPr>
        <w:t>Git 仓库已建立，</w:t>
      </w:r>
      <w:r>
        <w:rPr>
          <w:rFonts w:hint="eastAsia" w:eastAsia="宋体" w:cs="Arial"/>
          <w:b/>
          <w:bCs/>
          <w:sz w:val="22"/>
          <w:szCs w:val="22"/>
          <w:lang w:val="en-US" w:eastAsia="zh-CN"/>
        </w:rPr>
        <w:t>各组</w:t>
      </w:r>
      <w:r>
        <w:rPr>
          <w:rFonts w:ascii="Arial" w:hAnsi="Arial" w:eastAsia="Arial" w:cs="Arial"/>
          <w:b/>
          <w:bCs/>
          <w:sz w:val="22"/>
          <w:szCs w:val="22"/>
        </w:rPr>
        <w:t>有提交记录，仓库含 backend / web / miniprogram / admin 四个目录</w:t>
      </w:r>
    </w:p>
    <w:p w14:paraId="3E04A73B">
      <w:pPr>
        <w:spacing w:before="60" w:after="60"/>
      </w:pPr>
      <w:r>
        <w:rPr>
          <w:rFonts w:ascii="Arial" w:hAnsi="Arial" w:eastAsia="Arial" w:cs="Arial"/>
          <w:color w:val="4472C4"/>
          <w:sz w:val="22"/>
          <w:szCs w:val="22"/>
        </w:rPr>
        <w:t xml:space="preserve">☐  </w:t>
      </w:r>
      <w:r>
        <w:rPr>
          <w:rFonts w:ascii="Arial" w:hAnsi="Arial" w:eastAsia="Arial" w:cs="Arial"/>
          <w:b/>
          <w:bCs/>
          <w:sz w:val="22"/>
          <w:szCs w:val="22"/>
        </w:rPr>
        <w:t>后端服务可启动（npm run dev），核心接口 Postman 测试通过</w:t>
      </w:r>
    </w:p>
    <w:p w14:paraId="10A8EBDF">
      <w:pPr>
        <w:spacing w:before="60" w:after="60"/>
      </w:pPr>
      <w:r>
        <w:rPr>
          <w:rFonts w:ascii="Arial" w:hAnsi="Arial" w:eastAsia="Arial" w:cs="Arial"/>
          <w:color w:val="4472C4"/>
          <w:sz w:val="22"/>
          <w:szCs w:val="22"/>
        </w:rPr>
        <w:t xml:space="preserve">☐  </w:t>
      </w:r>
      <w:r>
        <w:rPr>
          <w:rFonts w:ascii="Arial" w:hAnsi="Arial" w:eastAsia="Arial" w:cs="Arial"/>
          <w:b/>
          <w:bCs/>
          <w:sz w:val="22"/>
          <w:szCs w:val="22"/>
        </w:rPr>
        <w:t>Web 端可启动，列表页与详情页数据正常加载</w:t>
      </w:r>
    </w:p>
    <w:p w14:paraId="567999A6">
      <w:pPr>
        <w:spacing w:before="60" w:after="60"/>
      </w:pPr>
      <w:r>
        <w:rPr>
          <w:rFonts w:ascii="Arial" w:hAnsi="Arial" w:eastAsia="Arial" w:cs="Arial"/>
          <w:color w:val="4472C4"/>
          <w:sz w:val="22"/>
          <w:szCs w:val="22"/>
        </w:rPr>
        <w:t xml:space="preserve">☐  </w:t>
      </w:r>
      <w:r>
        <w:rPr>
          <w:rFonts w:ascii="Arial" w:hAnsi="Arial" w:eastAsia="Arial" w:cs="Arial"/>
          <w:b/>
          <w:bCs/>
          <w:sz w:val="22"/>
          <w:szCs w:val="22"/>
        </w:rPr>
        <w:t>小程序在微信开发者工具可运行，列表页与详情页正常展示</w:t>
      </w:r>
    </w:p>
    <w:p w14:paraId="1A5E6A70">
      <w:pPr>
        <w:spacing w:before="60" w:after="60"/>
      </w:pPr>
      <w:r>
        <w:rPr>
          <w:rFonts w:ascii="Arial" w:hAnsi="Arial" w:eastAsia="Arial" w:cs="Arial"/>
          <w:color w:val="4472C4"/>
          <w:sz w:val="22"/>
          <w:szCs w:val="22"/>
        </w:rPr>
        <w:t xml:space="preserve">☐  </w:t>
      </w:r>
      <w:r>
        <w:rPr>
          <w:rFonts w:ascii="Arial" w:hAnsi="Arial" w:eastAsia="Arial" w:cs="Arial"/>
          <w:b/>
          <w:bCs/>
          <w:sz w:val="22"/>
          <w:szCs w:val="22"/>
        </w:rPr>
        <w:t>管理后台可登录，数据列表页与新增/编辑功能正常</w:t>
      </w:r>
    </w:p>
    <w:p w14:paraId="79295A7A">
      <w:pPr>
        <w:spacing w:before="180" w:after="60"/>
      </w:pPr>
    </w:p>
    <w:p w14:paraId="2ADB5D08">
      <w:pPr>
        <w:pStyle w:val="3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评分维度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900"/>
        <w:gridCol w:w="1800"/>
        <w:gridCol w:w="1800"/>
        <w:gridCol w:w="1800"/>
        <w:gridCol w:w="1326"/>
      </w:tblGrid>
      <w:tr w14:paraId="1362B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1F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维度</w:t>
            </w:r>
          </w:p>
        </w:tc>
        <w:tc>
          <w:tcPr>
            <w:tcW w:w="9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823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分值</w:t>
            </w:r>
          </w:p>
        </w:tc>
        <w:tc>
          <w:tcPr>
            <w:tcW w:w="18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87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优秀</w:t>
            </w:r>
          </w:p>
        </w:tc>
        <w:tc>
          <w:tcPr>
            <w:tcW w:w="18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123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良好</w:t>
            </w:r>
          </w:p>
        </w:tc>
        <w:tc>
          <w:tcPr>
            <w:tcW w:w="1800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D3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合格</w:t>
            </w:r>
          </w:p>
        </w:tc>
        <w:tc>
          <w:tcPr>
            <w:tcW w:w="1326" w:type="dxa"/>
            <w:tcBorders>
              <w:top w:val="single" w:color="4472C4" w:sz="0" w:space="0"/>
              <w:left w:val="single" w:color="4472C4" w:sz="0" w:space="0"/>
              <w:bottom w:val="single" w:color="4472C4" w:sz="0" w:space="0"/>
              <w:right w:val="single" w:color="4472C4" w:sz="0" w:space="0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612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不合格</w:t>
            </w:r>
          </w:p>
        </w:tc>
      </w:tr>
      <w:tr w14:paraId="743F0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0164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后端接口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771F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25分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99FD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接口完整、格式规范、分页+错误处理+鉴权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5EDD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核心接口可用，格式规范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2746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部分接口可用</w:t>
            </w:r>
          </w:p>
        </w:tc>
        <w:tc>
          <w:tcPr>
            <w:tcW w:w="1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EF19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接口无法运行</w:t>
            </w:r>
          </w:p>
        </w:tc>
      </w:tr>
      <w:tr w14:paraId="249EC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3461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Web 端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D623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20分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BC5D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三页可用，交互流畅，与接口联调成功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CBE4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列表+详情可用，有联调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1CF7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页面能访问，数据加载有问题</w:t>
            </w:r>
          </w:p>
        </w:tc>
        <w:tc>
          <w:tcPr>
            <w:tcW w:w="1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AF38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页面无法访问</w:t>
            </w:r>
          </w:p>
        </w:tc>
      </w:tr>
      <w:tr w14:paraId="5D472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9731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小程序端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390F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25分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DC29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三页可用，核心操作流程可跑通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0874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列表+详情可用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1982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能运行但数据加载有问题</w:t>
            </w:r>
          </w:p>
        </w:tc>
        <w:tc>
          <w:tcPr>
            <w:tcW w:w="1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1A66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无法运行</w:t>
            </w:r>
          </w:p>
        </w:tc>
      </w:tr>
      <w:tr w14:paraId="335FC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4C9F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管理后台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B96D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20分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A28A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登录+CRUD+额外功能全部完成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0A9F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登录+基础CRUD完成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393A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部分功能可用</w:t>
            </w:r>
          </w:p>
        </w:tc>
        <w:tc>
          <w:tcPr>
            <w:tcW w:w="1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95BA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无法登录或访问</w:t>
            </w:r>
          </w:p>
        </w:tc>
      </w:tr>
      <w:tr w14:paraId="30617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EC47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Git协作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8EF9"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10分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600D">
            <w:r>
              <w:rPr>
                <w:rFonts w:hint="eastAsia" w:eastAsia="宋体" w:cs="Arial"/>
                <w:b w:val="0"/>
                <w:bCs w:val="0"/>
                <w:sz w:val="22"/>
                <w:szCs w:val="22"/>
                <w:lang w:val="en-US" w:eastAsia="zh-CN"/>
              </w:rPr>
              <w:t>小组</w:t>
            </w: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有提交，commit信息清晰，分支规范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6F67">
            <w:r>
              <w:rPr>
                <w:rFonts w:hint="eastAsia" w:eastAsia="宋体" w:cs="Arial"/>
                <w:b w:val="0"/>
                <w:bCs w:val="0"/>
                <w:sz w:val="22"/>
                <w:szCs w:val="22"/>
                <w:lang w:val="en-US" w:eastAsia="zh-CN"/>
              </w:rPr>
              <w:t>小组</w:t>
            </w:r>
            <w:r>
              <w:rPr>
                <w:rFonts w:ascii="Arial" w:hAnsi="Arial" w:eastAsia="Arial" w:cs="Arial"/>
                <w:b w:val="0"/>
                <w:bCs w:val="0"/>
                <w:sz w:val="22"/>
                <w:szCs w:val="22"/>
              </w:rPr>
              <w:t>有提交，结构清晰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0CD4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有提交，但提交信息没有或者不规范</w:t>
            </w:r>
          </w:p>
        </w:tc>
        <w:tc>
          <w:tcPr>
            <w:tcW w:w="13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AD63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 w:cs="Arial"/>
                <w:b w:val="0"/>
                <w:bCs w:val="0"/>
                <w:sz w:val="22"/>
                <w:szCs w:val="22"/>
                <w:lang w:val="en-US" w:eastAsia="zh-CN"/>
              </w:rPr>
              <w:t>没有提交</w:t>
            </w:r>
          </w:p>
        </w:tc>
      </w:tr>
    </w:tbl>
    <w:p w14:paraId="3B8BD40D"/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B783C">
    <w:pPr>
      <w:pBdr>
        <w:top w:val="single" w:color="CCCCCC" w:sz="4" w:space="1"/>
      </w:pBdr>
      <w:spacing w:before="100"/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AI创赢（广州为伊科技有限公司）  |  第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1D176F">
    <w:pPr>
      <w:pBdr>
        <w:bottom w:val="single" w:color="4472C4" w:sz="6" w:space="1"/>
      </w:pBdr>
      <w:tabs>
        <w:tab w:val="right" w:pos="9026"/>
      </w:tabs>
      <w:spacing w:after="120"/>
    </w:pPr>
    <w:r>
      <w:rPr>
        <w:rFonts w:ascii="Arial" w:hAnsi="Arial" w:eastAsia="Arial" w:cs="Arial"/>
        <w:color w:val="4472C4"/>
        <w:sz w:val="20"/>
        <w:szCs w:val="20"/>
      </w:rPr>
      <w:t>乌东OPC文旅项目 · 第5周</w:t>
    </w:r>
    <w:r>
      <w:rPr>
        <w:rFonts w:ascii="Arial" w:hAnsi="Arial" w:eastAsia="Arial" w:cs="Arial"/>
        <w:color w:val="888888"/>
        <w:sz w:val="20"/>
        <w:szCs w:val="20"/>
      </w:rPr>
      <w:tab/>
    </w:r>
    <w:r>
      <w:rPr>
        <w:rFonts w:ascii="Arial" w:hAnsi="Arial" w:eastAsia="Arial" w:cs="Arial"/>
        <w:color w:val="888888"/>
        <w:sz w:val="20"/>
        <w:szCs w:val="20"/>
      </w:rPr>
      <w:t>课后练习 — 小组模块全栈开发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22819"/>
    <w:multiLevelType w:val="singleLevel"/>
    <w:tmpl w:val="FFD22819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4C142C3"/>
    <w:rsid w:val="19CA1C19"/>
    <w:rsid w:val="21E57A32"/>
    <w:rsid w:val="2CD82CC5"/>
    <w:rsid w:val="3AFEAB29"/>
    <w:rsid w:val="7BBF5D35"/>
    <w:rsid w:val="F7B929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80" w:after="14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before="140" w:after="60"/>
      <w:outlineLvl w:val="2"/>
    </w:pPr>
    <w:rPr>
      <w:rFonts w:ascii="Arial" w:hAnsi="Arial" w:eastAsia="Arial" w:cs="Arial"/>
      <w:b/>
      <w:bCs/>
      <w:color w:val="2E74B5"/>
      <w:sz w:val="23"/>
      <w:szCs w:val="23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1707</Words>
  <Characters>2556</Characters>
  <TotalTime>34</TotalTime>
  <ScaleCrop>false</ScaleCrop>
  <LinksUpToDate>false</LinksUpToDate>
  <CharactersWithSpaces>2950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1899-12-30T00:00:00Z</dcterms:created>
  <dc:creator>Un-named</dc:creator>
  <cp:lastModifiedBy>宁辉</cp:lastModifiedBy>
  <dcterms:modified xsi:type="dcterms:W3CDTF">2026-06-16T03:22:31Z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60C93960B0181DF7EC52296A8F1A36B6_42</vt:lpwstr>
  </property>
  <property fmtid="{D5CDD505-2E9C-101B-9397-08002B2CF9AE}" pid="4" name="KSOTemplateDocerSaveRecord">
    <vt:lpwstr>eyJoZGlkIjoiMjYwMWRiNmEwMTRjMjJhNGEzODcwMmNmZjVjOWRiNzMiLCJ1c2VySWQiOiI0ODI0OTQ1MDMifQ==</vt:lpwstr>
  </property>
</Properties>
</file>