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696" w:rsidRPr="0095253F" w:rsidRDefault="00BD46CB">
      <w:pPr>
        <w:rPr>
          <w:rFonts w:ascii="PMingLiU" w:eastAsia="PMingLiU" w:hAnsi="PMingLiU"/>
          <w:b/>
          <w:i/>
        </w:rPr>
      </w:pPr>
      <w:bookmarkStart w:id="0" w:name="_GoBack"/>
      <w:bookmarkEnd w:id="0"/>
      <w:r w:rsidRPr="0095253F">
        <w:rPr>
          <w:rFonts w:ascii="PMingLiU" w:eastAsia="PMingLiU" w:hAnsi="PMingLiU"/>
          <w:b/>
          <w:i/>
          <w:lang w:eastAsia="zh-TW"/>
        </w:rPr>
        <w:t>Stage1:</w:t>
      </w:r>
      <w:r w:rsidRPr="0095253F">
        <w:rPr>
          <w:rFonts w:ascii="PMingLiU" w:eastAsia="PMingLiU" w:hAnsi="PMingLiU" w:hint="eastAsia"/>
          <w:b/>
          <w:i/>
          <w:lang w:eastAsia="zh-TW"/>
        </w:rPr>
        <w:t>分析會員的消費維度（</w:t>
      </w:r>
      <w:r w:rsidRPr="0095253F">
        <w:rPr>
          <w:rFonts w:ascii="PMingLiU" w:eastAsia="PMingLiU" w:hAnsi="PMingLiU"/>
          <w:b/>
          <w:i/>
          <w:lang w:eastAsia="zh-TW"/>
        </w:rPr>
        <w:t>01_distribution</w:t>
      </w:r>
      <w:r w:rsidRPr="0095253F">
        <w:rPr>
          <w:rFonts w:ascii="PMingLiU" w:eastAsia="PMingLiU" w:hAnsi="PMingLiU" w:hint="eastAsia"/>
          <w:b/>
          <w:i/>
          <w:lang w:eastAsia="zh-TW"/>
        </w:rPr>
        <w:t>）</w:t>
      </w:r>
    </w:p>
    <w:p w:rsidR="005D20A2" w:rsidRPr="0095253F" w:rsidRDefault="00BD46CB">
      <w:pPr>
        <w:rPr>
          <w:rFonts w:ascii="PMingLiU" w:eastAsia="PMingLiU" w:hAnsi="PMingLiU"/>
          <w:b/>
          <w:sz w:val="15"/>
          <w:szCs w:val="15"/>
        </w:rPr>
      </w:pPr>
      <w:r w:rsidRPr="0095253F">
        <w:rPr>
          <w:rFonts w:ascii="PMingLiU" w:eastAsia="PMingLiU" w:hAnsi="PMingLiU" w:hint="eastAsia"/>
          <w:b/>
          <w:sz w:val="15"/>
          <w:szCs w:val="15"/>
          <w:lang w:eastAsia="zh-TW"/>
        </w:rPr>
        <w:t>基礎及衍生維度：</w:t>
      </w:r>
    </w:p>
    <w:p w:rsidR="000D3AB6" w:rsidRPr="0095253F" w:rsidRDefault="00BD46CB" w:rsidP="00BD5F9A">
      <w:pPr>
        <w:ind w:firstLine="420"/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平均消費間隔天數、最後消費時間距離、累計消費天數、累計消費單數、累計消費件數、累計消費金額、平均每件消費金額、平均每天消費金額</w:t>
      </w:r>
    </w:p>
    <w:p w:rsidR="00F215F0" w:rsidRPr="0095253F" w:rsidRDefault="00BD46CB">
      <w:pPr>
        <w:rPr>
          <w:rFonts w:ascii="PMingLiU" w:eastAsia="PMingLiU" w:hAnsi="PMingLiU"/>
          <w:color w:val="FF0000"/>
        </w:rPr>
      </w:pPr>
      <w:r w:rsidRPr="0095253F">
        <w:rPr>
          <w:rFonts w:ascii="PMingLiU" w:eastAsia="PMingLiU" w:hAnsi="PMingLiU"/>
          <w:lang w:eastAsia="zh-TW"/>
        </w:rPr>
        <w:tab/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均值為：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76.04535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、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191.2717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、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11.78245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、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16.44442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、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19.38187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、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8719.033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、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488.0057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、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770.9615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、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33.54528</w:t>
      </w:r>
    </w:p>
    <w:p w:rsidR="00126D34" w:rsidRPr="0095253F" w:rsidRDefault="00126D34">
      <w:pPr>
        <w:rPr>
          <w:rFonts w:ascii="PMingLiU" w:eastAsia="PMingLiU" w:hAnsi="PMingLiU"/>
          <w:b/>
          <w:sz w:val="15"/>
          <w:szCs w:val="15"/>
          <w:lang w:eastAsia="zh-TW"/>
        </w:rPr>
      </w:pPr>
    </w:p>
    <w:p w:rsidR="000D3AB6" w:rsidRPr="0095253F" w:rsidRDefault="00BD46CB">
      <w:pPr>
        <w:rPr>
          <w:rFonts w:ascii="PMingLiU" w:eastAsia="PMingLiU" w:hAnsi="PMingLiU"/>
          <w:sz w:val="15"/>
          <w:szCs w:val="15"/>
        </w:rPr>
      </w:pPr>
      <w:r w:rsidRPr="0095253F">
        <w:rPr>
          <w:rFonts w:ascii="PMingLiU" w:eastAsia="PMingLiU" w:hAnsi="PMingLiU" w:hint="eastAsia"/>
          <w:b/>
          <w:sz w:val="15"/>
          <w:szCs w:val="15"/>
          <w:lang w:eastAsia="zh-TW"/>
        </w:rPr>
        <w:t>分析分佈及關係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：</w:t>
      </w:r>
    </w:p>
    <w:p w:rsidR="00BD5F9A" w:rsidRPr="0095253F" w:rsidRDefault="00BD46CB" w:rsidP="00AD1928">
      <w:pPr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對數正態的有：</w:t>
      </w:r>
    </w:p>
    <w:p w:rsidR="000D3AB6" w:rsidRPr="0095253F" w:rsidRDefault="00BD46CB" w:rsidP="00BD5F9A">
      <w:pPr>
        <w:ind w:firstLine="420"/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平均消費間隔天數、累計消費金額、平均每件消費金額、平均每天消費金額；</w:t>
      </w:r>
    </w:p>
    <w:p w:rsidR="00BD5F9A" w:rsidRPr="0095253F" w:rsidRDefault="00BD46CB">
      <w:pPr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較強正相關關係有：</w:t>
      </w:r>
    </w:p>
    <w:p w:rsidR="000D3AB6" w:rsidRPr="0095253F" w:rsidRDefault="00BD46CB" w:rsidP="00BD5F9A">
      <w:pPr>
        <w:ind w:firstLine="420"/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累計消費件數</w:t>
      </w:r>
      <w:r w:rsidRPr="0095253F">
        <w:rPr>
          <w:rFonts w:ascii="PMingLiU" w:eastAsia="PMingLiU" w:hAnsi="PMingLiU"/>
          <w:sz w:val="15"/>
          <w:szCs w:val="15"/>
          <w:lang w:eastAsia="zh-TW"/>
        </w:rPr>
        <w:t>-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累計消費金額、平均每件消費金額</w:t>
      </w:r>
      <w:r w:rsidRPr="0095253F">
        <w:rPr>
          <w:rFonts w:ascii="PMingLiU" w:eastAsia="PMingLiU" w:hAnsi="PMingLiU"/>
          <w:sz w:val="15"/>
          <w:szCs w:val="15"/>
          <w:lang w:eastAsia="zh-TW"/>
        </w:rPr>
        <w:t>-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平均每天消費金額；</w:t>
      </w:r>
    </w:p>
    <w:p w:rsidR="000D3AB6" w:rsidRPr="0095253F" w:rsidRDefault="000D3AB6">
      <w:pPr>
        <w:rPr>
          <w:rFonts w:ascii="PMingLiU" w:eastAsia="PMingLiU" w:hAnsi="PMingLiU"/>
        </w:rPr>
      </w:pPr>
    </w:p>
    <w:p w:rsidR="00BE0DE2" w:rsidRPr="0095253F" w:rsidRDefault="00BE0DE2">
      <w:pPr>
        <w:rPr>
          <w:rFonts w:ascii="PMingLiU" w:eastAsia="PMingLiU" w:hAnsi="PMingLiU"/>
        </w:rPr>
      </w:pPr>
    </w:p>
    <w:p w:rsidR="000D3AB6" w:rsidRPr="0095253F" w:rsidRDefault="00BD46CB">
      <w:pPr>
        <w:rPr>
          <w:rFonts w:ascii="PMingLiU" w:eastAsia="PMingLiU" w:hAnsi="PMingLiU"/>
          <w:b/>
          <w:i/>
        </w:rPr>
      </w:pPr>
      <w:r w:rsidRPr="0095253F">
        <w:rPr>
          <w:rFonts w:ascii="PMingLiU" w:eastAsia="PMingLiU" w:hAnsi="PMingLiU"/>
          <w:b/>
          <w:i/>
          <w:lang w:eastAsia="zh-TW"/>
        </w:rPr>
        <w:t>Stage2:</w:t>
      </w:r>
      <w:r w:rsidRPr="0095253F">
        <w:rPr>
          <w:rFonts w:ascii="PMingLiU" w:eastAsia="PMingLiU" w:hAnsi="PMingLiU" w:hint="eastAsia"/>
          <w:b/>
          <w:i/>
          <w:lang w:eastAsia="zh-TW"/>
        </w:rPr>
        <w:t>關聯會員的個人資料（</w:t>
      </w:r>
      <w:r w:rsidRPr="0095253F">
        <w:rPr>
          <w:rFonts w:ascii="PMingLiU" w:eastAsia="PMingLiU" w:hAnsi="PMingLiU"/>
          <w:b/>
          <w:i/>
          <w:lang w:eastAsia="zh-TW"/>
        </w:rPr>
        <w:t>01_distribution</w:t>
      </w:r>
      <w:r w:rsidRPr="0095253F">
        <w:rPr>
          <w:rFonts w:ascii="PMingLiU" w:eastAsia="PMingLiU" w:hAnsi="PMingLiU" w:hint="eastAsia"/>
          <w:b/>
          <w:i/>
          <w:lang w:eastAsia="zh-TW"/>
        </w:rPr>
        <w:t>）</w:t>
      </w:r>
    </w:p>
    <w:p w:rsidR="0023267D" w:rsidRPr="0095253F" w:rsidRDefault="00BD46CB" w:rsidP="00126D34">
      <w:pPr>
        <w:ind w:firstLine="420"/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性別、擁有車情況、年齡、戶籍地區</w:t>
      </w:r>
    </w:p>
    <w:p w:rsidR="00C00F92" w:rsidRPr="0095253F" w:rsidRDefault="00BD46CB" w:rsidP="00C00F92">
      <w:pPr>
        <w:rPr>
          <w:rFonts w:ascii="PMingLiU" w:eastAsia="PMingLiU" w:hAnsi="PMingLiU"/>
          <w:sz w:val="15"/>
          <w:szCs w:val="15"/>
        </w:rPr>
      </w:pPr>
      <w:r w:rsidRPr="0095253F">
        <w:rPr>
          <w:rFonts w:ascii="PMingLiU" w:eastAsia="PMingLiU" w:hAnsi="PMingLiU" w:hint="eastAsia"/>
          <w:b/>
          <w:sz w:val="15"/>
          <w:szCs w:val="15"/>
          <w:lang w:eastAsia="zh-TW"/>
        </w:rPr>
        <w:t>分析分佈及關係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：</w:t>
      </w:r>
    </w:p>
    <w:p w:rsidR="00C00F92" w:rsidRPr="0095253F" w:rsidRDefault="00BD46CB" w:rsidP="00C00F92">
      <w:pPr>
        <w:rPr>
          <w:rFonts w:ascii="PMingLiU" w:eastAsia="PMingLiU" w:hAnsi="PMingLiU"/>
          <w:sz w:val="15"/>
          <w:szCs w:val="15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對數正態的有：</w:t>
      </w:r>
    </w:p>
    <w:p w:rsidR="00C00F92" w:rsidRPr="0095253F" w:rsidRDefault="00BD46CB" w:rsidP="00C00F92">
      <w:pPr>
        <w:ind w:firstLine="420"/>
        <w:rPr>
          <w:rFonts w:ascii="PMingLiU" w:eastAsia="PMingLiU" w:hAnsi="PMingLiU"/>
          <w:sz w:val="15"/>
          <w:szCs w:val="15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年齡（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含義</w:t>
      </w:r>
      <w:r w:rsidRPr="0095253F">
        <w:rPr>
          <w:rFonts w:ascii="PMingLiU" w:eastAsia="PMingLiU" w:hAnsi="PMingLiU"/>
          <w:color w:val="FF0000"/>
          <w:sz w:val="15"/>
          <w:szCs w:val="15"/>
          <w:lang w:eastAsia="zh-TW"/>
        </w:rPr>
        <w:t>:</w:t>
      </w:r>
      <w:r w:rsidRPr="0095253F">
        <w:rPr>
          <w:rFonts w:ascii="PMingLiU" w:eastAsia="PMingLiU" w:hAnsi="PMingLiU" w:hint="eastAsia"/>
          <w:color w:val="FF0000"/>
          <w:sz w:val="15"/>
          <w:szCs w:val="15"/>
          <w:lang w:eastAsia="zh-TW"/>
        </w:rPr>
        <w:t>？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）；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0"/>
      </w:tblGrid>
      <w:tr w:rsidR="00B46EB5" w:rsidRPr="0095253F" w:rsidTr="00B46EB5">
        <w:trPr>
          <w:trHeight w:val="1160"/>
        </w:trPr>
        <w:tc>
          <w:tcPr>
            <w:tcW w:w="7640" w:type="dxa"/>
          </w:tcPr>
          <w:p w:rsidR="00B46EB5" w:rsidRPr="0095253F" w:rsidRDefault="00BD46CB" w:rsidP="00B46EB5">
            <w:pPr>
              <w:rPr>
                <w:rFonts w:ascii="PMingLiU" w:eastAsia="PMingLiU" w:hAnsi="PMingLiU"/>
                <w:b/>
                <w:sz w:val="15"/>
                <w:szCs w:val="15"/>
              </w:rPr>
            </w:pPr>
            <w:r w:rsidRPr="0095253F">
              <w:rPr>
                <w:rFonts w:ascii="PMingLiU" w:eastAsia="PMingLiU" w:hAnsi="PMingLiU"/>
                <w:b/>
                <w:sz w:val="15"/>
                <w:szCs w:val="15"/>
                <w:lang w:eastAsia="zh-TW"/>
              </w:rPr>
              <w:t>Q</w:t>
            </w:r>
            <w:r w:rsidRPr="0095253F">
              <w:rPr>
                <w:rFonts w:ascii="PMingLiU" w:eastAsia="PMingLiU" w:hAnsi="PMingLiU" w:hint="eastAsia"/>
                <w:b/>
                <w:sz w:val="15"/>
                <w:szCs w:val="15"/>
                <w:lang w:eastAsia="zh-TW"/>
              </w:rPr>
              <w:t>：</w:t>
            </w:r>
          </w:p>
          <w:p w:rsidR="00B46EB5" w:rsidRPr="0095253F" w:rsidRDefault="00BD46CB" w:rsidP="00B46EB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95253F">
              <w:rPr>
                <w:rFonts w:ascii="PMingLiU" w:eastAsia="PMingLiU" w:hAnsi="PMingLiU"/>
                <w:sz w:val="15"/>
                <w:szCs w:val="15"/>
                <w:lang w:eastAsia="zh-TW"/>
              </w:rPr>
              <w:tab/>
            </w:r>
            <w:r w:rsidRPr="0095253F">
              <w:rPr>
                <w:rFonts w:ascii="PMingLiU" w:eastAsia="PMingLiU" w:hAnsi="PMingLiU" w:hint="eastAsia"/>
                <w:sz w:val="15"/>
                <w:szCs w:val="15"/>
                <w:lang w:eastAsia="zh-TW"/>
              </w:rPr>
              <w:t>一般年齡不呈現正態分佈，購買商品的人年齡呈正態分佈？</w:t>
            </w:r>
          </w:p>
          <w:p w:rsidR="00B46EB5" w:rsidRPr="0095253F" w:rsidRDefault="00BD46CB" w:rsidP="00B46EB5">
            <w:pPr>
              <w:rPr>
                <w:rFonts w:ascii="PMingLiU" w:eastAsia="PMingLiU" w:hAnsi="PMingLiU"/>
                <w:b/>
                <w:sz w:val="15"/>
                <w:szCs w:val="15"/>
              </w:rPr>
            </w:pPr>
            <w:r w:rsidRPr="0095253F">
              <w:rPr>
                <w:rFonts w:ascii="PMingLiU" w:eastAsia="PMingLiU" w:hAnsi="PMingLiU"/>
                <w:b/>
                <w:sz w:val="15"/>
                <w:szCs w:val="15"/>
                <w:lang w:eastAsia="zh-TW"/>
              </w:rPr>
              <w:t>A:</w:t>
            </w:r>
          </w:p>
          <w:p w:rsidR="00B46EB5" w:rsidRPr="0095253F" w:rsidRDefault="00BD46CB">
            <w:pPr>
              <w:rPr>
                <w:rFonts w:ascii="PMingLiU" w:eastAsia="PMingLiU" w:hAnsi="PMingLiU"/>
                <w:sz w:val="15"/>
                <w:szCs w:val="15"/>
              </w:rPr>
            </w:pPr>
            <w:r w:rsidRPr="0095253F">
              <w:rPr>
                <w:rFonts w:ascii="PMingLiU" w:eastAsia="PMingLiU" w:hAnsi="PMingLiU"/>
                <w:sz w:val="15"/>
                <w:szCs w:val="15"/>
                <w:lang w:eastAsia="zh-TW"/>
              </w:rPr>
              <w:tab/>
            </w:r>
            <w:r w:rsidRPr="0095253F">
              <w:rPr>
                <w:rFonts w:ascii="PMingLiU" w:eastAsia="PMingLiU" w:hAnsi="PMingLiU" w:hint="eastAsia"/>
                <w:sz w:val="15"/>
                <w:szCs w:val="15"/>
                <w:lang w:eastAsia="zh-TW"/>
              </w:rPr>
              <w:t>因同年齡段的購買人數呈正態分佈，從而購買的人的年齡人數呈正態分佈，貝葉斯</w:t>
            </w:r>
            <w:r w:rsidRPr="0095253F">
              <w:rPr>
                <w:rFonts w:ascii="PMingLiU" w:eastAsia="PMingLiU" w:hAnsi="PMingLiU"/>
                <w:sz w:val="15"/>
                <w:szCs w:val="15"/>
                <w:lang w:eastAsia="zh-TW"/>
              </w:rPr>
              <w:t>+</w:t>
            </w:r>
            <w:r w:rsidRPr="0095253F">
              <w:rPr>
                <w:rFonts w:ascii="PMingLiU" w:eastAsia="PMingLiU" w:hAnsi="PMingLiU" w:hint="eastAsia"/>
                <w:sz w:val="15"/>
                <w:szCs w:val="15"/>
                <w:lang w:eastAsia="zh-TW"/>
              </w:rPr>
              <w:t>正態分佈情況</w:t>
            </w:r>
          </w:p>
        </w:tc>
      </w:tr>
    </w:tbl>
    <w:p w:rsidR="00C7087B" w:rsidRPr="0095253F" w:rsidRDefault="00C7087B">
      <w:pPr>
        <w:rPr>
          <w:rFonts w:ascii="PMingLiU" w:eastAsia="PMingLiU" w:hAnsi="PMingLiU"/>
          <w:b/>
          <w:sz w:val="15"/>
          <w:szCs w:val="15"/>
          <w:lang w:eastAsia="zh-TW"/>
        </w:rPr>
      </w:pPr>
    </w:p>
    <w:p w:rsidR="00C7087B" w:rsidRPr="0095253F" w:rsidRDefault="00BD46CB">
      <w:pPr>
        <w:rPr>
          <w:rFonts w:ascii="PMingLiU" w:eastAsia="PMingLiU" w:hAnsi="PMingLiU"/>
          <w:b/>
          <w:sz w:val="15"/>
          <w:szCs w:val="15"/>
        </w:rPr>
      </w:pPr>
      <w:r w:rsidRPr="0095253F">
        <w:rPr>
          <w:rFonts w:ascii="PMingLiU" w:eastAsia="PMingLiU" w:hAnsi="PMingLiU" w:hint="eastAsia"/>
          <w:b/>
          <w:sz w:val="15"/>
          <w:szCs w:val="15"/>
          <w:lang w:eastAsia="zh-TW"/>
        </w:rPr>
        <w:t>分析群體差異（單分類因素使用</w:t>
      </w:r>
      <w:r w:rsidRPr="0095253F">
        <w:rPr>
          <w:rFonts w:ascii="PMingLiU" w:eastAsia="PMingLiU" w:hAnsi="PMingLiU"/>
          <w:b/>
          <w:sz w:val="15"/>
          <w:szCs w:val="15"/>
          <w:lang w:eastAsia="zh-TW"/>
        </w:rPr>
        <w:t>ttest,</w:t>
      </w:r>
      <w:r w:rsidRPr="0095253F">
        <w:rPr>
          <w:rFonts w:ascii="PMingLiU" w:eastAsia="PMingLiU" w:hAnsi="PMingLiU" w:hint="eastAsia"/>
          <w:b/>
          <w:sz w:val="15"/>
          <w:szCs w:val="15"/>
          <w:lang w:eastAsia="zh-TW"/>
        </w:rPr>
        <w:t>綜合分類因素使用</w:t>
      </w:r>
      <w:r w:rsidRPr="0095253F">
        <w:rPr>
          <w:rFonts w:ascii="PMingLiU" w:eastAsia="PMingLiU" w:hAnsi="PMingLiU"/>
          <w:b/>
          <w:sz w:val="15"/>
          <w:szCs w:val="15"/>
          <w:lang w:eastAsia="zh-TW"/>
        </w:rPr>
        <w:t>anova</w:t>
      </w:r>
      <w:r w:rsidRPr="0095253F">
        <w:rPr>
          <w:rFonts w:ascii="PMingLiU" w:eastAsia="PMingLiU" w:hAnsi="PMingLiU" w:hint="eastAsia"/>
          <w:b/>
          <w:sz w:val="15"/>
          <w:szCs w:val="15"/>
          <w:lang w:eastAsia="zh-TW"/>
        </w:rPr>
        <w:t>）：</w:t>
      </w:r>
    </w:p>
    <w:p w:rsidR="0023267D" w:rsidRPr="0095253F" w:rsidRDefault="00BD46CB">
      <w:pPr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/>
          <w:sz w:val="15"/>
          <w:szCs w:val="15"/>
          <w:lang w:eastAsia="zh-TW"/>
        </w:rPr>
        <w:t>A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、擁有車會員的累計消費金額、平均每件消費金額、平均每天消費金額、年齡較高，平均消費間隔天數較低；</w:t>
      </w:r>
    </w:p>
    <w:p w:rsidR="0023267D" w:rsidRPr="0095253F" w:rsidRDefault="00BD46CB">
      <w:pPr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/>
          <w:sz w:val="15"/>
          <w:szCs w:val="15"/>
          <w:lang w:eastAsia="zh-TW"/>
        </w:rPr>
        <w:t>B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、男性會員的平均消費間隔天數、平均每件消費金額、平均每天消費金額、年齡較高，累計消費金額、消費天數較低；</w:t>
      </w:r>
    </w:p>
    <w:p w:rsidR="005076C3" w:rsidRPr="0095253F" w:rsidRDefault="00BD46CB">
      <w:pPr>
        <w:rPr>
          <w:rFonts w:ascii="PMingLiU" w:eastAsia="PMingLiU" w:hAnsi="PMingLiU"/>
          <w:sz w:val="15"/>
          <w:szCs w:val="15"/>
          <w:lang w:eastAsia="zh-TW"/>
        </w:rPr>
      </w:pPr>
      <w:r w:rsidRPr="0095253F">
        <w:rPr>
          <w:rFonts w:ascii="PMingLiU" w:eastAsia="PMingLiU" w:hAnsi="PMingLiU"/>
          <w:sz w:val="15"/>
          <w:szCs w:val="15"/>
          <w:lang w:eastAsia="zh-TW"/>
        </w:rPr>
        <w:t>C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、平均消費間隔天數、累計消費金額、消費天數，擁有車的差異大於性別的差異；</w:t>
      </w:r>
    </w:p>
    <w:p w:rsidR="00AE25CD" w:rsidRPr="0095253F" w:rsidRDefault="00BD46CB">
      <w:pPr>
        <w:rPr>
          <w:rFonts w:ascii="PMingLiU" w:eastAsia="PMingLiU" w:hAnsi="PMingLiU"/>
          <w:sz w:val="15"/>
          <w:szCs w:val="15"/>
        </w:rPr>
      </w:pPr>
      <w:r w:rsidRPr="0095253F">
        <w:rPr>
          <w:rFonts w:ascii="PMingLiU" w:eastAsia="PMingLiU" w:hAnsi="PMingLiU"/>
          <w:sz w:val="15"/>
          <w:szCs w:val="15"/>
          <w:lang w:eastAsia="zh-TW"/>
        </w:rPr>
        <w:t>D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、平均消費間隔天數、累計消費金額、消費天數、平均每件消費金額、平均每天消費金額、消費天數，存在地區差異：</w:t>
      </w:r>
    </w:p>
    <w:p w:rsidR="001F45B9" w:rsidRPr="0095253F" w:rsidRDefault="00BD46CB">
      <w:pPr>
        <w:rPr>
          <w:rFonts w:ascii="PMingLiU" w:eastAsia="PMingLiU" w:hAnsi="PMingLiU"/>
          <w:sz w:val="15"/>
          <w:szCs w:val="15"/>
        </w:rPr>
      </w:pP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龍川紫金，消費頻繁，累計額度略高，件均日均略低、少數的地區指標一般偏離一般水準；</w:t>
      </w:r>
    </w:p>
    <w:p w:rsidR="00FA4C74" w:rsidRPr="0095253F" w:rsidRDefault="00FA4C74">
      <w:pPr>
        <w:rPr>
          <w:rFonts w:ascii="PMingLiU" w:eastAsia="PMingLiU" w:hAnsi="PMingLiU"/>
        </w:rPr>
      </w:pPr>
    </w:p>
    <w:p w:rsidR="005A4E04" w:rsidRDefault="005A4E04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Default="00252F26">
      <w:pPr>
        <w:rPr>
          <w:rFonts w:ascii="PMingLiU" w:hAnsi="PMingLiU"/>
        </w:rPr>
      </w:pPr>
    </w:p>
    <w:p w:rsidR="00252F26" w:rsidRPr="00252F26" w:rsidRDefault="00252F26">
      <w:pPr>
        <w:rPr>
          <w:rFonts w:ascii="PMingLiU" w:hAnsi="PMingLiU"/>
        </w:rPr>
      </w:pPr>
    </w:p>
    <w:p w:rsidR="00E05935" w:rsidRDefault="00BD46CB" w:rsidP="00B03490">
      <w:pPr>
        <w:rPr>
          <w:rFonts w:ascii="PMingLiU" w:hAnsi="PMingLiU"/>
          <w:b/>
          <w:i/>
        </w:rPr>
      </w:pPr>
      <w:r w:rsidRPr="0095253F">
        <w:rPr>
          <w:rFonts w:ascii="PMingLiU" w:eastAsia="PMingLiU" w:hAnsi="PMingLiU"/>
          <w:b/>
          <w:i/>
          <w:lang w:eastAsia="zh-TW"/>
        </w:rPr>
        <w:lastRenderedPageBreak/>
        <w:t>Stage3:</w:t>
      </w:r>
      <w:r w:rsidRPr="0095253F">
        <w:rPr>
          <w:rFonts w:ascii="PMingLiU" w:eastAsia="PMingLiU" w:hAnsi="PMingLiU" w:hint="eastAsia"/>
          <w:b/>
          <w:i/>
          <w:lang w:eastAsia="zh-TW"/>
        </w:rPr>
        <w:t>數據的衍生維度</w:t>
      </w:r>
    </w:p>
    <w:p w:rsidR="00B03490" w:rsidRPr="00E05935" w:rsidRDefault="00BD46CB" w:rsidP="00B03490">
      <w:pPr>
        <w:rPr>
          <w:rFonts w:ascii="PMingLiU" w:eastAsia="PMingLiU" w:hAnsi="PMingLiU"/>
          <w:b/>
          <w:i/>
        </w:rPr>
      </w:pPr>
      <w:r w:rsidRPr="00BD46CB">
        <w:rPr>
          <w:rFonts w:ascii="PMingLiU" w:eastAsia="PMingLiU" w:hAnsi="PMingLiU" w:hint="eastAsia"/>
          <w:b/>
          <w:sz w:val="15"/>
          <w:szCs w:val="15"/>
          <w:lang w:eastAsia="zh-TW"/>
        </w:rPr>
        <w:t>近</w:t>
      </w:r>
      <w:r w:rsidRPr="0095253F">
        <w:rPr>
          <w:rFonts w:ascii="PMingLiU" w:eastAsia="PMingLiU" w:hAnsi="PMingLiU" w:hint="eastAsia"/>
          <w:b/>
          <w:sz w:val="15"/>
          <w:szCs w:val="15"/>
          <w:lang w:eastAsia="zh-TW"/>
        </w:rPr>
        <w:t>一個月內是否消費</w:t>
      </w:r>
      <w:r w:rsidRPr="00E05935">
        <w:rPr>
          <w:rFonts w:ascii="PMingLiU" w:eastAsia="PMingLiU" w:hAnsi="PMingLiU" w:hint="eastAsia"/>
          <w:b/>
          <w:sz w:val="15"/>
          <w:szCs w:val="15"/>
          <w:lang w:eastAsia="zh-TW"/>
        </w:rPr>
        <w:t>（</w:t>
      </w:r>
      <w:r w:rsidRPr="00E05935">
        <w:rPr>
          <w:rFonts w:ascii="PMingLiU" w:eastAsia="PMingLiU" w:hAnsi="PMingLiU"/>
          <w:b/>
          <w:sz w:val="15"/>
          <w:szCs w:val="15"/>
          <w:lang w:eastAsia="zh-TW"/>
        </w:rPr>
        <w:t>02_rebuyinmounth</w:t>
      </w:r>
      <w:r w:rsidRPr="00E05935">
        <w:rPr>
          <w:rFonts w:ascii="PMingLiU" w:eastAsia="PMingLiU" w:hAnsi="PMingLiU" w:hint="eastAsia"/>
          <w:b/>
          <w:sz w:val="15"/>
          <w:szCs w:val="15"/>
          <w:lang w:eastAsia="zh-TW"/>
        </w:rPr>
        <w:t>）</w:t>
      </w:r>
      <w:r w:rsidRPr="0095253F">
        <w:rPr>
          <w:rFonts w:ascii="PMingLiU" w:eastAsia="PMingLiU" w:hAnsi="PMingLiU" w:hint="eastAsia"/>
          <w:b/>
          <w:sz w:val="15"/>
          <w:szCs w:val="15"/>
          <w:lang w:eastAsia="zh-TW"/>
        </w:rPr>
        <w:t>：</w:t>
      </w:r>
    </w:p>
    <w:p w:rsidR="00C006DC" w:rsidRPr="00252F26" w:rsidRDefault="00BD46CB" w:rsidP="00C006DC">
      <w:pPr>
        <w:pStyle w:val="a5"/>
        <w:numPr>
          <w:ilvl w:val="0"/>
          <w:numId w:val="1"/>
        </w:numPr>
        <w:ind w:firstLineChars="0"/>
        <w:rPr>
          <w:rFonts w:ascii="PMingLiU" w:hAnsi="PMingLiU"/>
          <w:sz w:val="15"/>
          <w:szCs w:val="15"/>
        </w:rPr>
      </w:pPr>
      <w:r w:rsidRPr="00C006DC">
        <w:rPr>
          <w:rFonts w:ascii="PMingLiU" w:eastAsia="PMingLiU" w:hAnsi="PMingLiU" w:hint="eastAsia"/>
          <w:sz w:val="15"/>
          <w:szCs w:val="15"/>
          <w:lang w:eastAsia="zh-TW"/>
        </w:rPr>
        <w:t>綜合使用平均消費間隔天數、最後消費時間距離、消費天數、消費件數、累計消費金額、</w:t>
      </w:r>
      <w:r w:rsidRPr="00847003">
        <w:rPr>
          <w:rFonts w:ascii="PMingLiU" w:eastAsia="PMingLiU" w:hAnsi="PMingLiU" w:hint="eastAsia"/>
          <w:sz w:val="15"/>
          <w:szCs w:val="15"/>
          <w:lang w:eastAsia="zh-TW"/>
        </w:rPr>
        <w:t>最後消費間隔天數在平均間隔天數中的</w:t>
      </w:r>
      <w:r w:rsidRPr="00847003">
        <w:rPr>
          <w:rFonts w:ascii="PMingLiU" w:eastAsia="PMingLiU" w:hAnsi="PMingLiU"/>
          <w:sz w:val="15"/>
          <w:szCs w:val="15"/>
          <w:lang w:eastAsia="zh-TW"/>
        </w:rPr>
        <w:t>P</w:t>
      </w:r>
      <w:r w:rsidRPr="00847003">
        <w:rPr>
          <w:rFonts w:ascii="PMingLiU" w:eastAsia="PMingLiU" w:hAnsi="PMingLiU" w:hint="eastAsia"/>
          <w:sz w:val="15"/>
          <w:szCs w:val="15"/>
          <w:lang w:eastAsia="zh-TW"/>
        </w:rPr>
        <w:t>值</w:t>
      </w:r>
      <w:r w:rsidRPr="00C006DC">
        <w:rPr>
          <w:rFonts w:ascii="PMingLiU" w:eastAsia="PMingLiU" w:hAnsi="PMingLiU" w:hint="eastAsia"/>
          <w:sz w:val="15"/>
          <w:szCs w:val="15"/>
          <w:lang w:eastAsia="zh-TW"/>
        </w:rPr>
        <w:t>，推算再次購買的概率；</w:t>
      </w:r>
    </w:p>
    <w:tbl>
      <w:tblPr>
        <w:tblpPr w:leftFromText="180" w:rightFromText="180" w:vertAnchor="text" w:horzAnchor="margin" w:tblpY="389"/>
        <w:tblW w:w="395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477"/>
        <w:gridCol w:w="446"/>
        <w:gridCol w:w="631"/>
        <w:gridCol w:w="675"/>
        <w:gridCol w:w="534"/>
      </w:tblGrid>
      <w:tr w:rsidR="00EC14C5" w:rsidRPr="0034008D" w:rsidTr="00BB3CFD">
        <w:trPr>
          <w:trHeight w:val="297"/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C14C5" w:rsidRPr="0034008D" w:rsidRDefault="00BD46CB" w:rsidP="00EC14C5">
            <w:pPr>
              <w:jc w:val="center"/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最大似然估計分析</w:t>
            </w:r>
          </w:p>
        </w:tc>
      </w:tr>
      <w:tr w:rsidR="00BB3CFD" w:rsidRPr="0034008D" w:rsidTr="00BB3CFD">
        <w:trPr>
          <w:trHeight w:val="370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C14C5" w:rsidRPr="0034008D" w:rsidRDefault="00BD46CB" w:rsidP="00EC14C5">
            <w:pPr>
              <w:jc w:val="center"/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參數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C14C5" w:rsidRPr="0034008D" w:rsidRDefault="00BD46CB" w:rsidP="00EC14C5">
            <w:pPr>
              <w:jc w:val="center"/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C14C5" w:rsidRPr="0034008D" w:rsidRDefault="00BD46CB" w:rsidP="00EC14C5">
            <w:pPr>
              <w:jc w:val="center"/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估計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C14C5" w:rsidRPr="0034008D" w:rsidRDefault="00BD46CB" w:rsidP="00EC14C5">
            <w:pPr>
              <w:jc w:val="center"/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標準誤差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C14C5" w:rsidRPr="0034008D" w:rsidRDefault="00BD46CB" w:rsidP="00EC14C5">
            <w:pPr>
              <w:jc w:val="center"/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Wald</w:t>
            </w: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EC14C5" w:rsidRPr="0034008D" w:rsidRDefault="00BD46CB" w:rsidP="00EC14C5">
            <w:pPr>
              <w:jc w:val="center"/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Pr &gt; </w:t>
            </w: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</w:tr>
      <w:tr w:rsidR="00BB3CFD" w:rsidRPr="0034008D" w:rsidTr="00BB3CFD">
        <w:trPr>
          <w:trHeight w:val="302"/>
        </w:trPr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Intercept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0.9386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0.1216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59.5707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297"/>
        </w:trPr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logintervalday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-0.2326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0.0112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432.2527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297"/>
        </w:trPr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loglastbuyintervalda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-0.6973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0.0132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2807.9194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302"/>
        </w:trPr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logday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0.3702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0.0454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66.4914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297"/>
        </w:trPr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logbills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0.1444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0.0478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9.1288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0.0025</w:t>
            </w:r>
          </w:p>
        </w:tc>
      </w:tr>
      <w:tr w:rsidR="00BB3CFD" w:rsidRPr="0034008D" w:rsidTr="00BB3CFD">
        <w:trPr>
          <w:trHeight w:val="302"/>
        </w:trPr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logamount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0.0520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0.0152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11.6398</w:t>
            </w:r>
          </w:p>
        </w:tc>
        <w:tc>
          <w:tcPr>
            <w:tcW w:w="0" w:type="auto"/>
            <w:noWrap/>
            <w:vAlign w:val="bottom"/>
            <w:hideMark/>
          </w:tcPr>
          <w:p w:rsidR="00EC14C5" w:rsidRPr="0034008D" w:rsidRDefault="00BD46CB" w:rsidP="00EC14C5">
            <w:pPr>
              <w:rPr>
                <w:rFonts w:ascii="PMingLiU" w:eastAsia="PMingLiU" w:hAnsi="PMingLiU"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sz w:val="15"/>
                <w:szCs w:val="15"/>
                <w:lang w:eastAsia="zh-TW"/>
              </w:rPr>
              <w:t>0.0006</w:t>
            </w:r>
          </w:p>
        </w:tc>
      </w:tr>
    </w:tbl>
    <w:p w:rsidR="00C006DC" w:rsidRPr="0034008D" w:rsidRDefault="00C006DC" w:rsidP="00C006DC">
      <w:pPr>
        <w:rPr>
          <w:rFonts w:ascii="PMingLiU" w:eastAsia="PMingLiU" w:hAnsi="PMingLiU"/>
          <w:sz w:val="15"/>
          <w:szCs w:val="15"/>
        </w:rPr>
      </w:pPr>
    </w:p>
    <w:tbl>
      <w:tblPr>
        <w:tblpPr w:leftFromText="180" w:rightFromText="180" w:vertAnchor="text" w:horzAnchor="page" w:tblpX="5931" w:tblpY="59"/>
        <w:tblW w:w="408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493"/>
        <w:gridCol w:w="461"/>
        <w:gridCol w:w="651"/>
        <w:gridCol w:w="697"/>
        <w:gridCol w:w="551"/>
      </w:tblGrid>
      <w:tr w:rsidR="00847003" w:rsidRPr="0034008D" w:rsidTr="00BB3CFD">
        <w:trPr>
          <w:trHeight w:val="303"/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最大似然估計分析</w:t>
            </w:r>
          </w:p>
        </w:tc>
      </w:tr>
      <w:tr w:rsidR="00BB3CFD" w:rsidRPr="0034008D" w:rsidTr="00BB3CFD">
        <w:trPr>
          <w:trHeight w:val="374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參數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估計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標準誤差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Wald</w:t>
            </w: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Pr &gt; </w:t>
            </w:r>
            <w:r w:rsidRPr="0034008D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</w:tr>
      <w:tr w:rsidR="00BB3CFD" w:rsidRPr="0034008D" w:rsidTr="00BB3CFD">
        <w:trPr>
          <w:trHeight w:val="308"/>
        </w:trPr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Intercept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0.5707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0.1231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21.4793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303"/>
        </w:trPr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logintervalday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0.0924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0.0205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20.3354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303"/>
        </w:trPr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loglastbuyintervalda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-1.1255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0.0249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2046.3680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308"/>
        </w:trPr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logday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0.2833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0.0458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38.3162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303"/>
        </w:trPr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logbills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0.1239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0.0480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6.6726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0.0098</w:t>
            </w:r>
          </w:p>
        </w:tc>
      </w:tr>
      <w:tr w:rsidR="00BB3CFD" w:rsidRPr="0034008D" w:rsidTr="00BB3CFD">
        <w:trPr>
          <w:trHeight w:val="308"/>
        </w:trPr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p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1.8302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0.0856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456.8303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&lt;.0001</w:t>
            </w:r>
          </w:p>
        </w:tc>
      </w:tr>
      <w:tr w:rsidR="00BB3CFD" w:rsidRPr="0034008D" w:rsidTr="00BB3CFD">
        <w:trPr>
          <w:trHeight w:val="303"/>
        </w:trPr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logamount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0.0505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0.0153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10.9309</w:t>
            </w:r>
          </w:p>
        </w:tc>
        <w:tc>
          <w:tcPr>
            <w:tcW w:w="0" w:type="auto"/>
            <w:noWrap/>
            <w:vAlign w:val="bottom"/>
            <w:hideMark/>
          </w:tcPr>
          <w:p w:rsidR="00847003" w:rsidRPr="0034008D" w:rsidRDefault="00BD46CB" w:rsidP="00847003">
            <w:pPr>
              <w:rPr>
                <w:rFonts w:ascii="PMingLiU" w:eastAsia="PMingLiU" w:hAnsi="PMingLiU"/>
                <w:b/>
                <w:bCs/>
                <w:sz w:val="15"/>
                <w:szCs w:val="15"/>
              </w:rPr>
            </w:pPr>
            <w:r w:rsidRPr="0034008D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0.0009</w:t>
            </w:r>
          </w:p>
        </w:tc>
      </w:tr>
    </w:tbl>
    <w:p w:rsidR="00EC14C5" w:rsidRDefault="00EC14C5" w:rsidP="00C006DC">
      <w:pPr>
        <w:rPr>
          <w:rFonts w:ascii="PMingLiU" w:hAnsi="PMingLiU"/>
          <w:sz w:val="15"/>
          <w:szCs w:val="15"/>
        </w:rPr>
      </w:pPr>
    </w:p>
    <w:p w:rsidR="00EC14C5" w:rsidRDefault="00EC14C5" w:rsidP="00C006DC">
      <w:pPr>
        <w:rPr>
          <w:rFonts w:ascii="PMingLiU" w:hAnsi="PMingLiU"/>
          <w:sz w:val="15"/>
          <w:szCs w:val="15"/>
        </w:rPr>
      </w:pPr>
    </w:p>
    <w:p w:rsidR="00EC14C5" w:rsidRPr="000F563A" w:rsidRDefault="00BD46CB" w:rsidP="000F563A">
      <w:pPr>
        <w:pStyle w:val="a5"/>
        <w:numPr>
          <w:ilvl w:val="0"/>
          <w:numId w:val="1"/>
        </w:numPr>
        <w:ind w:firstLineChars="0"/>
        <w:rPr>
          <w:rFonts w:ascii="PMingLiU" w:hAnsi="PMingLiU"/>
          <w:sz w:val="15"/>
          <w:szCs w:val="15"/>
        </w:rPr>
      </w:pPr>
      <w:r w:rsidRPr="00BD46CB">
        <w:rPr>
          <w:rFonts w:ascii="PMingLiU" w:eastAsia="PMingLiU" w:hAnsi="PMingLiU" w:hint="eastAsia"/>
          <w:sz w:val="15"/>
          <w:szCs w:val="15"/>
          <w:lang w:eastAsia="zh-TW"/>
        </w:rPr>
        <w:t>分地區：</w:t>
      </w:r>
    </w:p>
    <w:p w:rsidR="000F563A" w:rsidRDefault="00BD46CB" w:rsidP="000F563A">
      <w:pPr>
        <w:pStyle w:val="a5"/>
        <w:ind w:left="360" w:firstLineChars="0" w:firstLine="0"/>
        <w:rPr>
          <w:rFonts w:ascii="PMingLiU" w:hAnsi="PMingLiU"/>
          <w:sz w:val="15"/>
          <w:szCs w:val="15"/>
        </w:rPr>
      </w:pPr>
      <w:r w:rsidRPr="00BD46CB">
        <w:rPr>
          <w:rFonts w:ascii="PMingLiU" w:eastAsia="PMingLiU" w:hAnsi="PMingLiU" w:hint="eastAsia"/>
          <w:sz w:val="15"/>
          <w:szCs w:val="15"/>
          <w:lang w:eastAsia="zh-TW"/>
        </w:rPr>
        <w:t>惠城區：單數、累計額度、最近消費間隔天數、</w:t>
      </w:r>
      <w:r w:rsidRPr="00847003">
        <w:rPr>
          <w:rFonts w:ascii="PMingLiU" w:eastAsia="PMingLiU" w:hAnsi="PMingLiU" w:hint="eastAsia"/>
          <w:sz w:val="15"/>
          <w:szCs w:val="15"/>
          <w:lang w:eastAsia="zh-TW"/>
        </w:rPr>
        <w:t>最後消費間隔天數在平均間隔天數中的</w:t>
      </w:r>
      <w:r w:rsidRPr="00847003">
        <w:rPr>
          <w:rFonts w:ascii="PMingLiU" w:eastAsia="PMingLiU" w:hAnsi="PMingLiU"/>
          <w:sz w:val="15"/>
          <w:szCs w:val="15"/>
          <w:lang w:eastAsia="zh-TW"/>
        </w:rPr>
        <w:t>P</w:t>
      </w:r>
      <w:r w:rsidRPr="00847003">
        <w:rPr>
          <w:rFonts w:ascii="PMingLiU" w:eastAsia="PMingLiU" w:hAnsi="PMingLiU" w:hint="eastAsia"/>
          <w:sz w:val="15"/>
          <w:szCs w:val="15"/>
          <w:lang w:eastAsia="zh-TW"/>
        </w:rPr>
        <w:t>值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126"/>
        <w:gridCol w:w="1095"/>
        <w:gridCol w:w="1048"/>
        <w:gridCol w:w="1189"/>
        <w:gridCol w:w="1181"/>
      </w:tblGrid>
      <w:tr w:rsidR="000F563A" w:rsidRPr="000F563A" w:rsidTr="000F563A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最大似然估計分析</w:t>
            </w:r>
          </w:p>
        </w:tc>
      </w:tr>
      <w:tr w:rsidR="000F563A" w:rsidRPr="000F563A" w:rsidTr="000F563A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參數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估計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標準</w:t>
            </w:r>
            <w:r w:rsidR="000F563A" w:rsidRPr="000F563A">
              <w:rPr>
                <w:rFonts w:ascii="PMingLiU" w:hAnsi="PMingLiU"/>
                <w:b/>
                <w:bCs/>
                <w:sz w:val="15"/>
                <w:szCs w:val="15"/>
              </w:rPr>
              <w:br/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誤差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Wald</w:t>
            </w:r>
            <w:r w:rsidR="000F563A" w:rsidRPr="000F563A">
              <w:rPr>
                <w:rFonts w:ascii="PMingLiU" w:hAnsi="PMingLiU"/>
                <w:b/>
                <w:bCs/>
                <w:sz w:val="15"/>
                <w:szCs w:val="15"/>
              </w:rPr>
              <w:br/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Pr &gt; </w:t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</w:tr>
      <w:tr w:rsidR="000F563A" w:rsidRPr="000F563A" w:rsidTr="000F563A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Intercept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1.0087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0.3875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6.7778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0.0092</w:t>
            </w:r>
          </w:p>
        </w:tc>
      </w:tr>
      <w:tr w:rsidR="000F563A" w:rsidRPr="000F563A" w:rsidTr="000F563A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logbills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0.5918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0.0650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82.9145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0F563A" w:rsidRPr="000F563A" w:rsidTr="000F563A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logamount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-0.1246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0.0465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7.1694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0.0074</w:t>
            </w:r>
          </w:p>
        </w:tc>
      </w:tr>
      <w:tr w:rsidR="000F563A" w:rsidRPr="000F563A" w:rsidTr="000F563A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p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1.3823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0.1723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64.3779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0F563A" w:rsidRPr="000F563A" w:rsidTr="000F563A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loglastbuyintervalda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-0.8684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0.0603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207.2050</w:t>
            </w:r>
          </w:p>
        </w:tc>
        <w:tc>
          <w:tcPr>
            <w:tcW w:w="0" w:type="auto"/>
            <w:noWrap/>
            <w:vAlign w:val="bottom"/>
            <w:hideMark/>
          </w:tcPr>
          <w:p w:rsidR="000F563A" w:rsidRPr="000F563A" w:rsidRDefault="00BD46CB" w:rsidP="000F563A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</w:tbl>
    <w:p w:rsidR="000F563A" w:rsidRPr="000F563A" w:rsidRDefault="000F563A" w:rsidP="000F563A">
      <w:pPr>
        <w:pStyle w:val="a5"/>
        <w:ind w:left="360" w:firstLineChars="0" w:firstLine="0"/>
        <w:rPr>
          <w:rFonts w:ascii="PMingLiU" w:hAnsi="PMingLiU"/>
          <w:sz w:val="15"/>
          <w:szCs w:val="15"/>
        </w:rPr>
      </w:pPr>
    </w:p>
    <w:p w:rsidR="007A601A" w:rsidRDefault="00BD46CB" w:rsidP="007A601A">
      <w:pPr>
        <w:pStyle w:val="a5"/>
        <w:ind w:left="360" w:firstLineChars="0" w:firstLine="0"/>
        <w:rPr>
          <w:rFonts w:ascii="PMingLiU" w:hAnsi="PMingLiU"/>
          <w:sz w:val="15"/>
          <w:szCs w:val="15"/>
        </w:rPr>
      </w:pPr>
      <w:r w:rsidRPr="00BD46CB">
        <w:rPr>
          <w:rFonts w:ascii="PMingLiU" w:eastAsia="PMingLiU" w:hAnsi="PMingLiU" w:hint="eastAsia"/>
          <w:sz w:val="15"/>
          <w:szCs w:val="15"/>
          <w:lang w:eastAsia="zh-TW"/>
        </w:rPr>
        <w:t>博羅縣、惠陽：</w:t>
      </w:r>
      <w:r w:rsidRPr="0095253F">
        <w:rPr>
          <w:rFonts w:ascii="PMingLiU" w:eastAsia="PMingLiU" w:hAnsi="PMingLiU" w:hint="eastAsia"/>
          <w:sz w:val="15"/>
          <w:szCs w:val="15"/>
          <w:lang w:eastAsia="zh-TW"/>
        </w:rPr>
        <w:t>消費天數</w:t>
      </w:r>
      <w:r w:rsidRPr="00BD46CB">
        <w:rPr>
          <w:rFonts w:ascii="PMingLiU" w:eastAsia="PMingLiU" w:hAnsi="PMingLiU" w:hint="eastAsia"/>
          <w:sz w:val="15"/>
          <w:szCs w:val="15"/>
          <w:lang w:eastAsia="zh-TW"/>
        </w:rPr>
        <w:t>、最近消費間隔天數、</w:t>
      </w:r>
      <w:r w:rsidRPr="00847003">
        <w:rPr>
          <w:rFonts w:ascii="PMingLiU" w:eastAsia="PMingLiU" w:hAnsi="PMingLiU" w:hint="eastAsia"/>
          <w:sz w:val="15"/>
          <w:szCs w:val="15"/>
          <w:lang w:eastAsia="zh-TW"/>
        </w:rPr>
        <w:t>最後消費間隔天數在平均間隔天數中的</w:t>
      </w:r>
      <w:r w:rsidRPr="00847003">
        <w:rPr>
          <w:rFonts w:ascii="PMingLiU" w:eastAsia="PMingLiU" w:hAnsi="PMingLiU"/>
          <w:sz w:val="15"/>
          <w:szCs w:val="15"/>
          <w:lang w:eastAsia="zh-TW"/>
        </w:rPr>
        <w:t>P</w:t>
      </w:r>
      <w:r w:rsidRPr="00847003">
        <w:rPr>
          <w:rFonts w:ascii="PMingLiU" w:eastAsia="PMingLiU" w:hAnsi="PMingLiU" w:hint="eastAsia"/>
          <w:sz w:val="15"/>
          <w:szCs w:val="15"/>
          <w:lang w:eastAsia="zh-TW"/>
        </w:rPr>
        <w:t>值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126"/>
        <w:gridCol w:w="1095"/>
        <w:gridCol w:w="1048"/>
        <w:gridCol w:w="1119"/>
        <w:gridCol w:w="1181"/>
      </w:tblGrid>
      <w:tr w:rsidR="005C4DB7" w:rsidRPr="005C4DB7" w:rsidTr="005C4DB7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最大似然估計分析</w:t>
            </w:r>
          </w:p>
        </w:tc>
      </w:tr>
      <w:tr w:rsidR="005C4DB7" w:rsidRPr="005C4DB7" w:rsidTr="005C4DB7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參數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估計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標準</w:t>
            </w:r>
            <w:r w:rsidR="005C4DB7" w:rsidRPr="005C4DB7">
              <w:rPr>
                <w:rFonts w:ascii="PMingLiU" w:hAnsi="PMingLiU"/>
                <w:b/>
                <w:bCs/>
                <w:sz w:val="15"/>
                <w:szCs w:val="15"/>
              </w:rPr>
              <w:br/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誤差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Wald</w:t>
            </w:r>
            <w:r w:rsidR="005C4DB7" w:rsidRPr="005C4DB7">
              <w:rPr>
                <w:rFonts w:ascii="PMingLiU" w:hAnsi="PMingLiU"/>
                <w:b/>
                <w:bCs/>
                <w:sz w:val="15"/>
                <w:szCs w:val="15"/>
              </w:rPr>
              <w:br/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Pr &gt; </w:t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</w:tr>
      <w:tr w:rsidR="005C4DB7" w:rsidRPr="005C4DB7" w:rsidTr="005C4D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Intercept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1.0420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0.5167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4.0672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0.0437</w:t>
            </w:r>
          </w:p>
        </w:tc>
      </w:tr>
      <w:tr w:rsidR="005C4DB7" w:rsidRPr="005C4DB7" w:rsidTr="005C4D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loglastbuyintervalda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-1.0287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0.1150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80.0631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5C4DB7" w:rsidRPr="005C4DB7" w:rsidTr="005C4D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logday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0.4618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0.0818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31.8472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5C4DB7" w:rsidRPr="005C4DB7" w:rsidTr="005C4D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p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1.4462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0.3299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19.2118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</w:tbl>
    <w:p w:rsidR="005C4DB7" w:rsidRDefault="005C4DB7" w:rsidP="007A601A">
      <w:pPr>
        <w:pStyle w:val="a5"/>
        <w:ind w:left="360" w:firstLineChars="0" w:firstLine="0"/>
        <w:rPr>
          <w:rFonts w:ascii="PMingLiU" w:hAnsi="PMingLiU"/>
          <w:sz w:val="15"/>
          <w:szCs w:val="15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126"/>
        <w:gridCol w:w="1095"/>
        <w:gridCol w:w="1048"/>
        <w:gridCol w:w="1119"/>
        <w:gridCol w:w="1181"/>
      </w:tblGrid>
      <w:tr w:rsidR="005C4DB7" w:rsidRPr="005C4DB7" w:rsidTr="005C4DB7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最大似然估計分析</w:t>
            </w:r>
          </w:p>
        </w:tc>
      </w:tr>
      <w:tr w:rsidR="005C4DB7" w:rsidRPr="005C4DB7" w:rsidTr="005C4DB7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參數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估計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標準</w:t>
            </w:r>
            <w:r w:rsidR="005C4DB7" w:rsidRPr="005C4DB7">
              <w:rPr>
                <w:rFonts w:ascii="PMingLiU" w:hAnsi="PMingLiU"/>
                <w:b/>
                <w:bCs/>
                <w:sz w:val="15"/>
                <w:szCs w:val="15"/>
              </w:rPr>
              <w:br/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誤差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Wald</w:t>
            </w:r>
            <w:r w:rsidR="005C4DB7" w:rsidRPr="005C4DB7">
              <w:rPr>
                <w:rFonts w:ascii="PMingLiU" w:hAnsi="PMingLiU"/>
                <w:b/>
                <w:bCs/>
                <w:sz w:val="15"/>
                <w:szCs w:val="15"/>
              </w:rPr>
              <w:br/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Pr &gt; </w:t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</w:tr>
      <w:tr w:rsidR="005C4DB7" w:rsidRPr="005C4DB7" w:rsidTr="005C4D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Intercept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1.1237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0.4437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6.4125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0.0113</w:t>
            </w:r>
          </w:p>
        </w:tc>
      </w:tr>
      <w:tr w:rsidR="005C4DB7" w:rsidRPr="005C4DB7" w:rsidTr="005C4D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p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1.5782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0.2875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30.1412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5C4DB7" w:rsidRPr="005C4DB7" w:rsidTr="005C4D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loglastbuyintervalda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-0.9966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0.0998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99.7562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5C4DB7" w:rsidRPr="005C4DB7" w:rsidTr="005C4DB7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logday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0.3520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0.0698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25.4560</w:t>
            </w:r>
          </w:p>
        </w:tc>
        <w:tc>
          <w:tcPr>
            <w:tcW w:w="0" w:type="auto"/>
            <w:noWrap/>
            <w:vAlign w:val="bottom"/>
            <w:hideMark/>
          </w:tcPr>
          <w:p w:rsidR="005C4DB7" w:rsidRPr="005C4DB7" w:rsidRDefault="00BD46CB" w:rsidP="005C4DB7">
            <w:pPr>
              <w:pStyle w:val="a5"/>
              <w:ind w:left="360" w:firstLine="300"/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</w:tbl>
    <w:p w:rsidR="005C4DB7" w:rsidRPr="005C4DB7" w:rsidRDefault="005C4DB7" w:rsidP="007A601A">
      <w:pPr>
        <w:pStyle w:val="a5"/>
        <w:ind w:left="360" w:firstLineChars="0" w:firstLine="0"/>
        <w:rPr>
          <w:rFonts w:ascii="PMingLiU" w:hAnsi="PMingLiU"/>
          <w:sz w:val="15"/>
          <w:szCs w:val="15"/>
        </w:rPr>
      </w:pPr>
    </w:p>
    <w:p w:rsidR="00EC14C5" w:rsidRDefault="00BD46CB" w:rsidP="002E56E1">
      <w:pPr>
        <w:ind w:firstLine="360"/>
        <w:rPr>
          <w:rFonts w:ascii="PMingLiU" w:hAnsi="PMingLiU"/>
          <w:sz w:val="15"/>
          <w:szCs w:val="15"/>
        </w:rPr>
      </w:pPr>
      <w:r w:rsidRPr="00BD46CB">
        <w:rPr>
          <w:rFonts w:ascii="PMingLiU" w:eastAsia="PMingLiU" w:hAnsi="PMingLiU" w:hint="eastAsia"/>
          <w:sz w:val="15"/>
          <w:szCs w:val="15"/>
          <w:lang w:eastAsia="zh-TW"/>
        </w:rPr>
        <w:lastRenderedPageBreak/>
        <w:t>龍川縣：</w:t>
      </w:r>
      <w:r w:rsidRPr="00C006DC">
        <w:rPr>
          <w:rFonts w:ascii="PMingLiU" w:eastAsia="PMingLiU" w:hAnsi="PMingLiU" w:hint="eastAsia"/>
          <w:sz w:val="15"/>
          <w:szCs w:val="15"/>
          <w:lang w:eastAsia="zh-TW"/>
        </w:rPr>
        <w:t>平均消費間隔天數</w:t>
      </w:r>
      <w:r w:rsidRPr="00BD46CB">
        <w:rPr>
          <w:rFonts w:ascii="PMingLiU" w:eastAsia="PMingLiU" w:hAnsi="PMingLiU" w:hint="eastAsia"/>
          <w:sz w:val="15"/>
          <w:szCs w:val="15"/>
          <w:lang w:eastAsia="zh-TW"/>
        </w:rPr>
        <w:t>、最近消費間隔天數、件數、年齡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466"/>
        <w:gridCol w:w="435"/>
        <w:gridCol w:w="388"/>
        <w:gridCol w:w="459"/>
        <w:gridCol w:w="521"/>
      </w:tblGrid>
      <w:tr w:rsidR="00C7797E" w:rsidRPr="00C7797E" w:rsidTr="00337CF5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最大似然估計分析</w:t>
            </w:r>
          </w:p>
        </w:tc>
      </w:tr>
      <w:tr w:rsidR="00C7797E" w:rsidRPr="00C7797E" w:rsidTr="00337CF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參數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估計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標準</w:t>
            </w:r>
            <w:r w:rsidR="00C7797E" w:rsidRPr="00C7797E">
              <w:rPr>
                <w:rFonts w:ascii="PMingLiU" w:hAnsi="PMingLiU"/>
                <w:b/>
                <w:bCs/>
                <w:sz w:val="15"/>
                <w:szCs w:val="15"/>
              </w:rPr>
              <w:br/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誤差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Wald</w:t>
            </w:r>
            <w:r w:rsidR="00C7797E" w:rsidRPr="00C7797E">
              <w:rPr>
                <w:rFonts w:ascii="PMingLiU" w:hAnsi="PMingLiU"/>
                <w:b/>
                <w:bCs/>
                <w:sz w:val="15"/>
                <w:szCs w:val="15"/>
              </w:rPr>
              <w:br/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b/>
                <w:bCs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b/>
                <w:bCs/>
                <w:sz w:val="15"/>
                <w:szCs w:val="15"/>
                <w:lang w:eastAsia="zh-TW"/>
              </w:rPr>
              <w:t>Pr &gt; </w:t>
            </w:r>
            <w:r w:rsidRPr="00BD46CB">
              <w:rPr>
                <w:rFonts w:ascii="PMingLiU" w:eastAsia="PMingLiU" w:hAnsi="PMingLiU" w:hint="eastAsia"/>
                <w:b/>
                <w:bCs/>
                <w:sz w:val="15"/>
                <w:szCs w:val="15"/>
                <w:lang w:eastAsia="zh-TW"/>
              </w:rPr>
              <w:t>卡方</w:t>
            </w:r>
          </w:p>
        </w:tc>
      </w:tr>
      <w:tr w:rsidR="00C7797E" w:rsidRPr="00C7797E" w:rsidTr="00337CF5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Intercept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3.7266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0.9952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14.0218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0.0002</w:t>
            </w:r>
          </w:p>
        </w:tc>
      </w:tr>
      <w:tr w:rsidR="00C7797E" w:rsidRPr="00C7797E" w:rsidTr="00337CF5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logintervalday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-0.2752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0.0750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13.4668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0.0002</w:t>
            </w:r>
          </w:p>
        </w:tc>
      </w:tr>
      <w:tr w:rsidR="00C7797E" w:rsidRPr="00C7797E" w:rsidTr="00337CF5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loglastbuyintervalda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-0.7310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0.0794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84.8339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C7797E" w:rsidRPr="00C7797E" w:rsidTr="00337CF5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logitem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0.4256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0.0674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39.8424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&lt;.0001</w:t>
            </w:r>
          </w:p>
        </w:tc>
      </w:tr>
      <w:tr w:rsidR="00C7797E" w:rsidRPr="00C7797E" w:rsidTr="00337CF5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logage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-0.5648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0.2550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4.9074</w:t>
            </w:r>
          </w:p>
        </w:tc>
        <w:tc>
          <w:tcPr>
            <w:tcW w:w="0" w:type="auto"/>
            <w:noWrap/>
            <w:vAlign w:val="bottom"/>
            <w:hideMark/>
          </w:tcPr>
          <w:p w:rsidR="00C7797E" w:rsidRPr="00C7797E" w:rsidRDefault="00BD46CB" w:rsidP="00C7797E">
            <w:pPr>
              <w:rPr>
                <w:rFonts w:ascii="PMingLiU" w:hAnsi="PMingLiU"/>
                <w:sz w:val="15"/>
                <w:szCs w:val="15"/>
              </w:rPr>
            </w:pPr>
            <w:r w:rsidRPr="00BD46CB">
              <w:rPr>
                <w:rFonts w:ascii="PMingLiU" w:eastAsia="PMingLiU" w:hAnsi="PMingLiU"/>
                <w:sz w:val="15"/>
                <w:szCs w:val="15"/>
                <w:lang w:eastAsia="zh-TW"/>
              </w:rPr>
              <w:t>0.0267</w:t>
            </w:r>
          </w:p>
        </w:tc>
      </w:tr>
    </w:tbl>
    <w:p w:rsidR="00337CF5" w:rsidRDefault="00BD46CB" w:rsidP="00337CF5">
      <w:pPr>
        <w:ind w:firstLine="360"/>
        <w:rPr>
          <w:rFonts w:ascii="PMingLiU" w:hAnsi="PMingLiU"/>
          <w:sz w:val="15"/>
          <w:szCs w:val="15"/>
        </w:rPr>
      </w:pPr>
      <w:r w:rsidRPr="00BD46CB">
        <w:rPr>
          <w:rFonts w:ascii="PMingLiU" w:eastAsia="PMingLiU" w:hAnsi="PMingLiU" w:hint="eastAsia"/>
          <w:sz w:val="15"/>
          <w:szCs w:val="15"/>
          <w:lang w:eastAsia="zh-TW"/>
        </w:rPr>
        <w:t>紫金縣：最近消費間隔天數、累計額度、</w:t>
      </w:r>
      <w:r w:rsidRPr="00847003">
        <w:rPr>
          <w:rFonts w:ascii="PMingLiU" w:eastAsia="PMingLiU" w:hAnsi="PMingLiU" w:hint="eastAsia"/>
          <w:sz w:val="15"/>
          <w:szCs w:val="15"/>
          <w:lang w:eastAsia="zh-TW"/>
        </w:rPr>
        <w:t>最後消費間隔天數在平均間隔天數中的</w:t>
      </w:r>
      <w:r w:rsidRPr="00847003">
        <w:rPr>
          <w:rFonts w:ascii="PMingLiU" w:eastAsia="PMingLiU" w:hAnsi="PMingLiU"/>
          <w:sz w:val="15"/>
          <w:szCs w:val="15"/>
          <w:lang w:eastAsia="zh-TW"/>
        </w:rPr>
        <w:t>P</w:t>
      </w:r>
      <w:r w:rsidRPr="00847003">
        <w:rPr>
          <w:rFonts w:ascii="PMingLiU" w:eastAsia="PMingLiU" w:hAnsi="PMingLiU" w:hint="eastAsia"/>
          <w:sz w:val="15"/>
          <w:szCs w:val="15"/>
          <w:lang w:eastAsia="zh-TW"/>
        </w:rPr>
        <w:t>值</w:t>
      </w:r>
    </w:p>
    <w:p w:rsidR="00C006DC" w:rsidRPr="00337CF5" w:rsidRDefault="00C006DC" w:rsidP="00C006DC">
      <w:pPr>
        <w:rPr>
          <w:rFonts w:ascii="PMingLiU" w:hAnsi="PMingLiU"/>
          <w:sz w:val="15"/>
          <w:szCs w:val="15"/>
        </w:rPr>
      </w:pPr>
    </w:p>
    <w:p w:rsidR="00C006DC" w:rsidRPr="00C006DC" w:rsidRDefault="00C006DC" w:rsidP="00C006DC">
      <w:pPr>
        <w:rPr>
          <w:rFonts w:ascii="PMingLiU" w:hAnsi="PMingLiU"/>
          <w:sz w:val="15"/>
          <w:szCs w:val="15"/>
        </w:rPr>
      </w:pPr>
    </w:p>
    <w:p w:rsidR="00A2383B" w:rsidRPr="002C432C" w:rsidRDefault="00A2383B">
      <w:pPr>
        <w:rPr>
          <w:rFonts w:ascii="PMingLiU" w:eastAsia="PMingLiU" w:hAnsi="PMingLiU"/>
          <w:b/>
          <w:sz w:val="15"/>
          <w:szCs w:val="15"/>
        </w:rPr>
      </w:pPr>
    </w:p>
    <w:p w:rsidR="00252F26" w:rsidRPr="001F4B24" w:rsidRDefault="00BD46CB" w:rsidP="00A2383B">
      <w:pPr>
        <w:rPr>
          <w:rFonts w:ascii="PMingLiU" w:eastAsia="PMingLiU" w:hAnsi="PMingLiU"/>
          <w:b/>
          <w:sz w:val="15"/>
          <w:szCs w:val="15"/>
        </w:rPr>
      </w:pPr>
      <w:r w:rsidRPr="001F4B24">
        <w:rPr>
          <w:rFonts w:ascii="PMingLiU" w:eastAsia="PMingLiU" w:hAnsi="PMingLiU" w:hint="eastAsia"/>
          <w:b/>
          <w:sz w:val="15"/>
          <w:szCs w:val="15"/>
          <w:lang w:eastAsia="zh-TW"/>
        </w:rPr>
        <w:t>近活動期間返點會員的上一次消費間隔分佈（最近消費時間分佈的動態模式</w:t>
      </w:r>
      <w:r w:rsidRPr="001F4B24">
        <w:rPr>
          <w:rFonts w:ascii="PMingLiU" w:eastAsia="PMingLiU" w:hAnsi="PMingLiU"/>
          <w:b/>
          <w:sz w:val="15"/>
          <w:szCs w:val="15"/>
          <w:lang w:eastAsia="zh-TW"/>
        </w:rPr>
        <w:t>04_lastflow</w:t>
      </w:r>
      <w:r w:rsidRPr="001F4B24">
        <w:rPr>
          <w:rFonts w:ascii="PMingLiU" w:eastAsia="PMingLiU" w:hAnsi="PMingLiU" w:hint="eastAsia"/>
          <w:b/>
          <w:sz w:val="15"/>
          <w:szCs w:val="15"/>
          <w:lang w:eastAsia="zh-TW"/>
        </w:rPr>
        <w:t>）：</w:t>
      </w:r>
    </w:p>
    <w:p w:rsidR="00815F66" w:rsidRPr="001F4B24" w:rsidRDefault="00BD46CB" w:rsidP="00A2383B">
      <w:pPr>
        <w:rPr>
          <w:rFonts w:ascii="PMingLiU" w:eastAsia="PMingLiU" w:hAnsi="PMingLiU"/>
          <w:b/>
          <w:sz w:val="15"/>
          <w:szCs w:val="15"/>
        </w:rPr>
      </w:pPr>
      <w:r w:rsidRPr="001F4B24">
        <w:rPr>
          <w:rFonts w:ascii="PMingLiU" w:eastAsia="PMingLiU" w:hAnsi="PMingLiU" w:hint="eastAsia"/>
          <w:b/>
          <w:sz w:val="15"/>
          <w:szCs w:val="15"/>
          <w:lang w:eastAsia="zh-TW"/>
        </w:rPr>
        <w:t>綜合得出返點會員指數，返店指數，日吸引指數</w:t>
      </w:r>
    </w:p>
    <w:p w:rsidR="00815F66" w:rsidRPr="001F4B24" w:rsidRDefault="00BD46CB" w:rsidP="00A2383B">
      <w:pPr>
        <w:rPr>
          <w:rFonts w:ascii="PMingLiU" w:eastAsia="PMingLiU" w:hAnsi="PMingLiU"/>
          <w:b/>
          <w:sz w:val="15"/>
          <w:szCs w:val="15"/>
        </w:rPr>
      </w:pPr>
      <w:r w:rsidRPr="001F4B24">
        <w:rPr>
          <w:rFonts w:ascii="PMingLiU" w:eastAsia="PMingLiU" w:hAnsi="PMingLiU" w:hint="eastAsia"/>
          <w:b/>
          <w:sz w:val="15"/>
          <w:szCs w:val="15"/>
          <w:lang w:eastAsia="zh-TW"/>
        </w:rPr>
        <w:t>會員的總消費天數最近消費天數下往後一次消費間隔的情況</w:t>
      </w:r>
    </w:p>
    <w:p w:rsidR="00252F26" w:rsidRPr="001F4B24" w:rsidRDefault="00252F26" w:rsidP="00A2383B">
      <w:pPr>
        <w:rPr>
          <w:rFonts w:ascii="PMingLiU" w:eastAsia="PMingLiU" w:hAnsi="PMingLiU"/>
          <w:b/>
        </w:rPr>
      </w:pPr>
    </w:p>
    <w:p w:rsidR="00252F26" w:rsidRPr="001F4B24" w:rsidRDefault="00252F26" w:rsidP="00A2383B">
      <w:pPr>
        <w:rPr>
          <w:rFonts w:ascii="PMingLiU" w:eastAsia="PMingLiU" w:hAnsi="PMingLiU"/>
          <w:b/>
        </w:rPr>
      </w:pPr>
    </w:p>
    <w:p w:rsidR="00252F26" w:rsidRDefault="00252F26" w:rsidP="00A2383B">
      <w:pPr>
        <w:rPr>
          <w:rFonts w:ascii="PMingLiU" w:eastAsia="PMingLiU" w:hAnsi="PMingLiU"/>
          <w:b/>
          <w:i/>
        </w:rPr>
      </w:pPr>
    </w:p>
    <w:p w:rsidR="00A2383B" w:rsidRPr="0095253F" w:rsidRDefault="00BD46CB" w:rsidP="00A2383B">
      <w:pPr>
        <w:rPr>
          <w:rFonts w:ascii="PMingLiU" w:eastAsia="PMingLiU" w:hAnsi="PMingLiU"/>
          <w:b/>
          <w:i/>
          <w:lang w:eastAsia="zh-TW"/>
        </w:rPr>
      </w:pPr>
      <w:r w:rsidRPr="0095253F">
        <w:rPr>
          <w:rFonts w:ascii="PMingLiU" w:eastAsia="PMingLiU" w:hAnsi="PMingLiU"/>
          <w:b/>
          <w:i/>
          <w:lang w:eastAsia="zh-TW"/>
        </w:rPr>
        <w:t>Stage4:</w:t>
      </w:r>
      <w:r w:rsidRPr="0095253F">
        <w:rPr>
          <w:rFonts w:ascii="PMingLiU" w:eastAsia="PMingLiU" w:hAnsi="PMingLiU" w:hint="eastAsia"/>
          <w:b/>
          <w:i/>
          <w:lang w:eastAsia="zh-TW"/>
        </w:rPr>
        <w:t>切分商品品類資料</w:t>
      </w:r>
    </w:p>
    <w:p w:rsidR="00C51A83" w:rsidRPr="0095253F" w:rsidRDefault="00C51A83">
      <w:pPr>
        <w:rPr>
          <w:rFonts w:ascii="PMingLiU" w:eastAsia="PMingLiU" w:hAnsi="PMingLiU"/>
        </w:rPr>
      </w:pPr>
    </w:p>
    <w:p w:rsidR="003A6D7D" w:rsidRDefault="003A6D7D">
      <w:pPr>
        <w:rPr>
          <w:rFonts w:ascii="PMingLiU" w:hAnsi="PMingLiU"/>
        </w:rPr>
      </w:pPr>
    </w:p>
    <w:p w:rsidR="00DE3DAE" w:rsidRDefault="00BD46CB">
      <w:pPr>
        <w:rPr>
          <w:rFonts w:ascii="PMingLiU" w:hAnsi="PMingLiU"/>
        </w:rPr>
      </w:pPr>
      <w:r w:rsidRPr="00BD46CB">
        <w:rPr>
          <w:rFonts w:ascii="PMingLiU" w:eastAsia="PMingLiU" w:hAnsi="PMingLiU" w:hint="eastAsia"/>
          <w:lang w:eastAsia="zh-TW"/>
        </w:rPr>
        <w:t>選取時間段內的相似消費客戶</w:t>
      </w:r>
    </w:p>
    <w:p w:rsidR="000D53AA" w:rsidRDefault="000D53AA">
      <w:pPr>
        <w:rPr>
          <w:rFonts w:ascii="PMingLiU" w:hAnsi="PMingLiU"/>
        </w:rPr>
      </w:pPr>
    </w:p>
    <w:p w:rsidR="000D53AA" w:rsidRPr="000D53AA" w:rsidRDefault="00BD46CB">
      <w:pPr>
        <w:rPr>
          <w:rFonts w:ascii="PMingLiU" w:hAnsi="PMingLiU"/>
        </w:rPr>
      </w:pPr>
      <w:r w:rsidRPr="00BD46CB">
        <w:rPr>
          <w:rFonts w:ascii="PMingLiU" w:eastAsia="PMingLiU" w:hAnsi="PMingLiU" w:hint="eastAsia"/>
          <w:lang w:eastAsia="zh-TW"/>
        </w:rPr>
        <w:t>品牌單數</w:t>
      </w:r>
      <w:r w:rsidRPr="00BD46CB">
        <w:rPr>
          <w:rFonts w:ascii="PMingLiU" w:eastAsia="PMingLiU" w:hAnsi="PMingLiU"/>
          <w:lang w:eastAsia="zh-TW"/>
        </w:rPr>
        <w:t>,</w:t>
      </w:r>
      <w:r w:rsidRPr="00BD46CB">
        <w:rPr>
          <w:rFonts w:ascii="PMingLiU" w:eastAsia="PMingLiU" w:hAnsi="PMingLiU" w:hint="eastAsia"/>
          <w:lang w:eastAsia="zh-TW"/>
        </w:rPr>
        <w:t>額度</w:t>
      </w:r>
      <w:r w:rsidRPr="00BD46CB">
        <w:rPr>
          <w:rFonts w:ascii="PMingLiU" w:eastAsia="PMingLiU" w:hAnsi="PMingLiU"/>
          <w:lang w:eastAsia="zh-TW"/>
        </w:rPr>
        <w:t>,</w:t>
      </w:r>
      <w:r w:rsidRPr="00BD46CB">
        <w:rPr>
          <w:rFonts w:ascii="PMingLiU" w:eastAsia="PMingLiU" w:hAnsi="PMingLiU" w:hint="eastAsia"/>
          <w:lang w:eastAsia="zh-TW"/>
        </w:rPr>
        <w:t>平均品牌單數衡量會員的品牌集中度</w:t>
      </w:r>
      <w:r w:rsidRPr="00BD46CB">
        <w:rPr>
          <w:rFonts w:ascii="PMingLiU" w:eastAsia="PMingLiU" w:hAnsi="PMingLiU"/>
          <w:lang w:eastAsia="zh-TW"/>
        </w:rPr>
        <w:t>,</w:t>
      </w:r>
      <w:r w:rsidRPr="00BD46CB">
        <w:rPr>
          <w:rFonts w:ascii="PMingLiU" w:eastAsia="PMingLiU" w:hAnsi="PMingLiU" w:hint="eastAsia"/>
          <w:lang w:eastAsia="zh-TW"/>
        </w:rPr>
        <w:t>品牌大類的單數分佈衡量</w:t>
      </w:r>
    </w:p>
    <w:sectPr w:rsidR="000D53AA" w:rsidRPr="000D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B08" w:rsidRDefault="00D63B08" w:rsidP="00A2383B">
      <w:r>
        <w:separator/>
      </w:r>
    </w:p>
  </w:endnote>
  <w:endnote w:type="continuationSeparator" w:id="0">
    <w:p w:rsidR="00D63B08" w:rsidRDefault="00D63B08" w:rsidP="00A2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B08" w:rsidRDefault="00D63B08" w:rsidP="00A2383B">
      <w:r>
        <w:separator/>
      </w:r>
    </w:p>
  </w:footnote>
  <w:footnote w:type="continuationSeparator" w:id="0">
    <w:p w:rsidR="00D63B08" w:rsidRDefault="00D63B08" w:rsidP="00A2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04C8E"/>
    <w:multiLevelType w:val="hybridMultilevel"/>
    <w:tmpl w:val="4AAC0C30"/>
    <w:lvl w:ilvl="0" w:tplc="87C86FC4">
      <w:start w:val="1"/>
      <w:numFmt w:val="upperLetter"/>
      <w:lvlText w:val="%1、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3D"/>
    <w:rsid w:val="00004859"/>
    <w:rsid w:val="000779DD"/>
    <w:rsid w:val="00091D55"/>
    <w:rsid w:val="000B4F0D"/>
    <w:rsid w:val="000B4FB4"/>
    <w:rsid w:val="000C5FA2"/>
    <w:rsid w:val="000D3AB6"/>
    <w:rsid w:val="000D53AA"/>
    <w:rsid w:val="000F563A"/>
    <w:rsid w:val="00111DB4"/>
    <w:rsid w:val="00126D34"/>
    <w:rsid w:val="001A19D2"/>
    <w:rsid w:val="001F45B9"/>
    <w:rsid w:val="001F4B24"/>
    <w:rsid w:val="002045A6"/>
    <w:rsid w:val="00224F28"/>
    <w:rsid w:val="002318A2"/>
    <w:rsid w:val="0023267D"/>
    <w:rsid w:val="00250071"/>
    <w:rsid w:val="00252F26"/>
    <w:rsid w:val="002B657B"/>
    <w:rsid w:val="002C432C"/>
    <w:rsid w:val="002E56E1"/>
    <w:rsid w:val="00337CF5"/>
    <w:rsid w:val="0034008D"/>
    <w:rsid w:val="00372449"/>
    <w:rsid w:val="003766B3"/>
    <w:rsid w:val="00392468"/>
    <w:rsid w:val="003A6D7D"/>
    <w:rsid w:val="003A758F"/>
    <w:rsid w:val="003C3344"/>
    <w:rsid w:val="003D59A9"/>
    <w:rsid w:val="003D61E4"/>
    <w:rsid w:val="0042633E"/>
    <w:rsid w:val="00461859"/>
    <w:rsid w:val="00476A96"/>
    <w:rsid w:val="004C06B4"/>
    <w:rsid w:val="004F5DC6"/>
    <w:rsid w:val="005076C3"/>
    <w:rsid w:val="0051721F"/>
    <w:rsid w:val="005751E5"/>
    <w:rsid w:val="005A4E04"/>
    <w:rsid w:val="005B3058"/>
    <w:rsid w:val="005C4DB7"/>
    <w:rsid w:val="005D20A2"/>
    <w:rsid w:val="005D56AD"/>
    <w:rsid w:val="005E2DB5"/>
    <w:rsid w:val="005E4620"/>
    <w:rsid w:val="006826AC"/>
    <w:rsid w:val="00685CB0"/>
    <w:rsid w:val="006F005F"/>
    <w:rsid w:val="006F2C3D"/>
    <w:rsid w:val="00717360"/>
    <w:rsid w:val="007317D1"/>
    <w:rsid w:val="00732EB0"/>
    <w:rsid w:val="007A601A"/>
    <w:rsid w:val="007D4A4D"/>
    <w:rsid w:val="00800D53"/>
    <w:rsid w:val="00801A8F"/>
    <w:rsid w:val="00815F66"/>
    <w:rsid w:val="00847003"/>
    <w:rsid w:val="008A25A8"/>
    <w:rsid w:val="008E5D45"/>
    <w:rsid w:val="0094451E"/>
    <w:rsid w:val="0095253F"/>
    <w:rsid w:val="00987F5C"/>
    <w:rsid w:val="00A047CF"/>
    <w:rsid w:val="00A103CE"/>
    <w:rsid w:val="00A2383B"/>
    <w:rsid w:val="00A25DCF"/>
    <w:rsid w:val="00A35696"/>
    <w:rsid w:val="00A53FEC"/>
    <w:rsid w:val="00A54CD0"/>
    <w:rsid w:val="00AD1928"/>
    <w:rsid w:val="00AD6D1C"/>
    <w:rsid w:val="00AE25CD"/>
    <w:rsid w:val="00AE4996"/>
    <w:rsid w:val="00B03490"/>
    <w:rsid w:val="00B46EB5"/>
    <w:rsid w:val="00B976C2"/>
    <w:rsid w:val="00BB3CFD"/>
    <w:rsid w:val="00BD46CB"/>
    <w:rsid w:val="00BD5F9A"/>
    <w:rsid w:val="00BE0DE2"/>
    <w:rsid w:val="00BF3F40"/>
    <w:rsid w:val="00BF3F54"/>
    <w:rsid w:val="00C006DC"/>
    <w:rsid w:val="00C00F92"/>
    <w:rsid w:val="00C50FA6"/>
    <w:rsid w:val="00C51A83"/>
    <w:rsid w:val="00C51C8D"/>
    <w:rsid w:val="00C65252"/>
    <w:rsid w:val="00C7087B"/>
    <w:rsid w:val="00C7797E"/>
    <w:rsid w:val="00CE18B6"/>
    <w:rsid w:val="00D63B08"/>
    <w:rsid w:val="00DD323F"/>
    <w:rsid w:val="00DE0B73"/>
    <w:rsid w:val="00DE3DAE"/>
    <w:rsid w:val="00DF7A00"/>
    <w:rsid w:val="00E04CEF"/>
    <w:rsid w:val="00E05935"/>
    <w:rsid w:val="00E148CB"/>
    <w:rsid w:val="00E17B99"/>
    <w:rsid w:val="00E52598"/>
    <w:rsid w:val="00E94351"/>
    <w:rsid w:val="00E96F67"/>
    <w:rsid w:val="00EC14C5"/>
    <w:rsid w:val="00EF21F9"/>
    <w:rsid w:val="00F05985"/>
    <w:rsid w:val="00F215F0"/>
    <w:rsid w:val="00F33FF7"/>
    <w:rsid w:val="00F56CDD"/>
    <w:rsid w:val="00F95E1D"/>
    <w:rsid w:val="00FA4C74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F0B59-024C-4983-A645-316F2991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83B"/>
    <w:rPr>
      <w:sz w:val="18"/>
      <w:szCs w:val="18"/>
    </w:rPr>
  </w:style>
  <w:style w:type="paragraph" w:styleId="a5">
    <w:name w:val="List Paragraph"/>
    <w:basedOn w:val="a"/>
    <w:uiPriority w:val="34"/>
    <w:qFormat/>
    <w:rsid w:val="00C00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68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3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1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7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2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2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5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8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4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7C86-C997-4952-B71B-D1C242A8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4294961814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黎启华</dc:creator>
  <cp:keywords/>
  <dc:description/>
  <cp:lastModifiedBy>黎启华</cp:lastModifiedBy>
  <cp:revision>87</cp:revision>
  <dcterms:created xsi:type="dcterms:W3CDTF">2017-06-25T08:29:00Z</dcterms:created>
  <dcterms:modified xsi:type="dcterms:W3CDTF">2019-05-09T01:09:00Z</dcterms:modified>
</cp:coreProperties>
</file>