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5DA7"/>
          <w:sz w:val="52"/>
        </w:rPr>
        <w:t>PetPulse Mobile Experience</w:t>
      </w:r>
    </w:p>
    <w:p>
      <w:pPr>
        <w:spacing w:after="160"/>
      </w:pPr>
      <w:r>
        <w:rPr>
          <w:color w:val="475569"/>
          <w:sz w:val="26"/>
        </w:rPr>
        <w:t>UI/UX Enhancement Plan for Phones</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18" w:space="0" w:color="005DA7"/>
            </w:tcBorders>
          </w:tcPr>
          <w:p>
            <w:pPr>
              <w:spacing w:after="20" w:before="20"/>
            </w:pPr>
            <w:r/>
            <w:r>
              <w:rPr>
                <w:b/>
                <w:color w:val="475569"/>
                <w:sz w:val="15"/>
              </w:rPr>
              <w:t>PREPARED</w:t>
            </w:r>
            <w:r>
              <w:br/>
            </w:r>
            <w:r>
              <w:rPr>
                <w:b/>
                <w:color w:val="1E293B"/>
                <w:sz w:val="19"/>
              </w:rPr>
              <w:t>July 25, 2026</w:t>
            </w:r>
          </w:p>
        </w:tc>
        <w:tc>
          <w:tcPr>
            <w:tcW w:type="dxa" w:w="2160"/>
            <w:tcBorders>
              <w:top w:val="single" w:sz="18" w:space="0" w:color="005DA7"/>
            </w:tcBorders>
          </w:tcPr>
          <w:p>
            <w:pPr>
              <w:spacing w:after="20" w:before="20"/>
            </w:pPr>
            <w:r/>
            <w:r>
              <w:rPr>
                <w:b/>
                <w:color w:val="475569"/>
                <w:sz w:val="15"/>
              </w:rPr>
              <w:t>SCOPE</w:t>
            </w:r>
            <w:r>
              <w:br/>
            </w:r>
            <w:r>
              <w:rPr>
                <w:b/>
                <w:color w:val="1E293B"/>
                <w:sz w:val="19"/>
              </w:rPr>
              <w:t>Mobile web (phones)</w:t>
            </w:r>
          </w:p>
        </w:tc>
        <w:tc>
          <w:tcPr>
            <w:tcW w:type="dxa" w:w="2160"/>
            <w:tcBorders>
              <w:top w:val="single" w:sz="18" w:space="0" w:color="005DA7"/>
            </w:tcBorders>
          </w:tcPr>
          <w:p>
            <w:pPr>
              <w:spacing w:after="20" w:before="20"/>
            </w:pPr>
            <w:r/>
            <w:r>
              <w:rPr>
                <w:b/>
                <w:color w:val="475569"/>
                <w:sz w:val="15"/>
              </w:rPr>
              <w:t>SHIPPED TODAY</w:t>
            </w:r>
            <w:r>
              <w:br/>
            </w:r>
            <w:r>
              <w:rPr>
                <w:b/>
                <w:color w:val="059669"/>
                <w:sz w:val="19"/>
              </w:rPr>
              <w:t>Bottom navigation bar</w:t>
            </w:r>
          </w:p>
        </w:tc>
        <w:tc>
          <w:tcPr>
            <w:tcW w:type="dxa" w:w="2160"/>
            <w:tcBorders>
              <w:top w:val="single" w:sz="18" w:space="0" w:color="005DA7"/>
            </w:tcBorders>
          </w:tcPr>
          <w:p>
            <w:pPr>
              <w:spacing w:after="20" w:before="20"/>
            </w:pPr>
            <w:r/>
            <w:r>
              <w:rPr>
                <w:b/>
                <w:color w:val="475569"/>
                <w:sz w:val="15"/>
              </w:rPr>
              <w:t>STATUS</w:t>
            </w:r>
            <w:r>
              <w:br/>
            </w:r>
            <w:r>
              <w:rPr>
                <w:b/>
                <w:color w:val="059669"/>
                <w:sz w:val="19"/>
              </w:rPr>
              <w:t>Plan + Phase 0 done</w:t>
            </w:r>
          </w:p>
        </w:tc>
      </w:tr>
    </w:tbl>
    <w:p>
      <w:pPr>
        <w:spacing w:after="40"/>
      </w:pPr>
    </w:p>
    <w:p>
      <w:pPr>
        <w:spacing w:before="320" w:after="80"/>
        <w:pBdr>
          <w:bottom w:val="single" w:sz="6" w:space="2" w:color="C7D6E6"/>
        </w:pBdr>
      </w:pPr>
      <w:r>
        <w:rPr>
          <w:b/>
          <w:color w:val="005DA7"/>
          <w:sz w:val="30"/>
        </w:rPr>
        <w:t>Overview</w:t>
      </w:r>
    </w:p>
    <w:p>
      <w:pPr>
        <w:spacing w:after="120"/>
      </w:pPr>
      <w:r>
        <w:rPr>
          <w:b w:val="0"/>
          <w:color w:val="1E293B"/>
          <w:sz w:val="21"/>
        </w:rPr>
        <w:t>Most PetPulse traffic is on phones, yet several patterns still assume a desktop viewport. This plan turns the mobile web experience into something that feels like a native app: fast to load, easy to reach with one thumb, forgiving of flaky connections, and installable to the home screen. It builds on the reliable AI assistant already shipped and requires no paid services.</w:t>
      </w:r>
    </w:p>
    <w:tbl>
      <w:tblPr>
        <w:tblStyle w:val="TableGrid"/>
        <w:tblW w:type="auto" w:w="0"/>
        <w:tblLook w:firstColumn="1" w:firstRow="1" w:lastColumn="0" w:lastRow="0" w:noHBand="0" w:noVBand="1" w:val="04A0"/>
      </w:tblPr>
      <w:tblGrid>
        <w:gridCol w:w="8640"/>
      </w:tblGrid>
      <w:tr>
        <w:tc>
          <w:tcPr>
            <w:tcW w:type="dxa" w:w="8640"/>
            <w:shd w:val="clear" w:fill="E7F6EF"/>
          </w:tcPr>
          <w:p>
            <w:pPr>
              <w:spacing w:after="40" w:before="40"/>
            </w:pPr>
            <w:r/>
            <w:r>
              <w:rPr>
                <w:b/>
                <w:color w:val="059669"/>
                <w:sz w:val="22"/>
              </w:rPr>
              <w:t>Delivered today (Phase 0) — Bottom Navigation Bar</w:t>
            </w:r>
          </w:p>
        </w:tc>
      </w:tr>
    </w:tbl>
    <w:p>
      <w:pPr>
        <w:spacing w:after="20"/>
      </w:pPr>
    </w:p>
    <w:p>
      <w:pPr>
        <w:spacing w:after="80"/>
      </w:pPr>
      <w:r>
        <w:rPr>
          <w:b w:val="0"/>
          <w:color w:val="1E293B"/>
          <w:sz w:val="21"/>
        </w:rPr>
        <w:t>A fixed, role-aware bottom navigation bar now gives phone users one-tap access to their most important pages (the top nav collapses to a hamburger on mobile). Owners and guests get Home · Services · Community · Shop · Profile/Sign-In; professionals get Dashboard · Community · Messages · Profile; vendors get Dashboard · Store · Community · Profile. The active page is highlighted, the AI assistant button was lifted above the bar to avoid overlap, notched-phone safe areas are respected, and the bar hides on the full-screen chat and checkout flows. It is hidden entirely on tablet/desktop where the full top navigation is shown.</w:t>
      </w:r>
    </w:p>
    <w:p>
      <w:pPr>
        <w:spacing w:before="320" w:after="80"/>
        <w:pBdr>
          <w:bottom w:val="single" w:sz="6" w:space="2" w:color="C7D6E6"/>
        </w:pBdr>
      </w:pPr>
      <w:r>
        <w:rPr>
          <w:b/>
          <w:color w:val="005DA7"/>
          <w:sz w:val="30"/>
        </w:rPr>
        <w:t>What We Observed on Mobile Today</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005DA7"/>
          </w:tcPr>
          <w:p>
            <w:pPr>
              <w:spacing w:after="20" w:before="20"/>
            </w:pPr>
            <w:r/>
            <w:r>
              <w:rPr>
                <w:b/>
                <w:color w:val="FFFFFF"/>
                <w:sz w:val="18"/>
              </w:rPr>
              <w:t>Area</w:t>
            </w:r>
          </w:p>
        </w:tc>
        <w:tc>
          <w:tcPr>
            <w:tcW w:type="dxa" w:w="4320"/>
            <w:shd w:val="clear" w:fill="005DA7"/>
          </w:tcPr>
          <w:p>
            <w:pPr>
              <w:spacing w:after="20" w:before="20"/>
            </w:pPr>
            <w:r/>
            <w:r>
              <w:rPr>
                <w:b/>
                <w:color w:val="FFFFFF"/>
                <w:sz w:val="18"/>
              </w:rPr>
              <w:t>Observation</w:t>
            </w:r>
          </w:p>
        </w:tc>
        <w:tc>
          <w:tcPr>
            <w:tcW w:type="dxa" w:w="3600"/>
            <w:shd w:val="clear" w:fill="005DA7"/>
          </w:tcPr>
          <w:p>
            <w:pPr>
              <w:spacing w:after="20" w:before="20"/>
            </w:pPr>
            <w:r/>
            <w:r>
              <w:rPr>
                <w:b/>
                <w:color w:val="FFFFFF"/>
                <w:sz w:val="18"/>
              </w:rPr>
              <w:t>Why it matters on a phone</w:t>
            </w:r>
          </w:p>
        </w:tc>
      </w:tr>
      <w:tr>
        <w:tc>
          <w:tcPr>
            <w:tcW w:type="dxa" w:w="1584"/>
          </w:tcPr>
          <w:p>
            <w:pPr>
              <w:spacing w:after="20" w:before="20"/>
            </w:pPr>
            <w:r/>
            <w:r>
              <w:rPr>
                <w:b w:val="0"/>
                <w:color w:val="1E293B"/>
                <w:sz w:val="17"/>
              </w:rPr>
              <w:t>Load weight</w:t>
            </w:r>
          </w:p>
        </w:tc>
        <w:tc>
          <w:tcPr>
            <w:tcW w:type="dxa" w:w="4320"/>
          </w:tcPr>
          <w:p>
            <w:pPr>
              <w:spacing w:after="20" w:before="20"/>
            </w:pPr>
            <w:r/>
            <w:r>
              <w:rPr>
                <w:b w:val="0"/>
                <w:color w:val="1E293B"/>
                <w:sz w:val="17"/>
              </w:rPr>
              <w:t>The app ships as a single ~2.1 MB JavaScript bundle (~530 KB gzipped) with no route-level code splitting.</w:t>
            </w:r>
          </w:p>
        </w:tc>
        <w:tc>
          <w:tcPr>
            <w:tcW w:type="dxa" w:w="3600"/>
          </w:tcPr>
          <w:p>
            <w:pPr>
              <w:spacing w:after="20" w:before="20"/>
            </w:pPr>
            <w:r/>
            <w:r>
              <w:rPr>
                <w:b w:val="0"/>
                <w:color w:val="1E293B"/>
                <w:sz w:val="17"/>
              </w:rPr>
              <w:t>On 4G this delays first interaction; mobile users abandon slow first loads.</w:t>
            </w:r>
          </w:p>
        </w:tc>
      </w:tr>
      <w:tr>
        <w:tc>
          <w:tcPr>
            <w:tcW w:type="dxa" w:w="1584"/>
            <w:shd w:val="clear" w:fill="EEF3F9"/>
          </w:tcPr>
          <w:p>
            <w:pPr>
              <w:spacing w:after="20" w:before="20"/>
            </w:pPr>
            <w:r/>
            <w:r>
              <w:rPr>
                <w:b w:val="0"/>
                <w:color w:val="1E293B"/>
                <w:sz w:val="17"/>
              </w:rPr>
              <w:t>Loading states</w:t>
            </w:r>
          </w:p>
        </w:tc>
        <w:tc>
          <w:tcPr>
            <w:tcW w:type="dxa" w:w="4320"/>
            <w:shd w:val="clear" w:fill="EEF3F9"/>
          </w:tcPr>
          <w:p>
            <w:pPr>
              <w:spacing w:after="20" w:before="20"/>
            </w:pPr>
            <w:r/>
            <w:r>
              <w:rPr>
                <w:b w:val="0"/>
                <w:color w:val="1E293B"/>
                <w:sz w:val="17"/>
              </w:rPr>
              <w:t>Full-page spinners are used while data loads.</w:t>
            </w:r>
          </w:p>
        </w:tc>
        <w:tc>
          <w:tcPr>
            <w:tcW w:type="dxa" w:w="3600"/>
            <w:shd w:val="clear" w:fill="EEF3F9"/>
          </w:tcPr>
          <w:p>
            <w:pPr>
              <w:spacing w:after="20" w:before="20"/>
            </w:pPr>
            <w:r/>
            <w:r>
              <w:rPr>
                <w:b w:val="0"/>
                <w:color w:val="1E293B"/>
                <w:sz w:val="17"/>
              </w:rPr>
              <w:t>Spinners feel slower than skeletons and cause layout jumps.</w:t>
            </w:r>
          </w:p>
        </w:tc>
      </w:tr>
      <w:tr>
        <w:tc>
          <w:tcPr>
            <w:tcW w:type="dxa" w:w="1584"/>
          </w:tcPr>
          <w:p>
            <w:pPr>
              <w:spacing w:after="20" w:before="20"/>
            </w:pPr>
            <w:r/>
            <w:r>
              <w:rPr>
                <w:b w:val="0"/>
                <w:color w:val="1E293B"/>
                <w:sz w:val="17"/>
              </w:rPr>
              <w:t>Error handling</w:t>
            </w:r>
          </w:p>
        </w:tc>
        <w:tc>
          <w:tcPr>
            <w:tcW w:type="dxa" w:w="4320"/>
          </w:tcPr>
          <w:p>
            <w:pPr>
              <w:spacing w:after="20" w:before="20"/>
            </w:pPr>
            <w:r/>
            <w:r>
              <w:rPr>
                <w:b w:val="0"/>
                <w:color w:val="1E293B"/>
                <w:sz w:val="17"/>
              </w:rPr>
              <w:t>Failed requests surface as stacked toasts (e.g. two “Failed to load community feed”) with no retry.</w:t>
            </w:r>
          </w:p>
        </w:tc>
        <w:tc>
          <w:tcPr>
            <w:tcW w:type="dxa" w:w="3600"/>
          </w:tcPr>
          <w:p>
            <w:pPr>
              <w:spacing w:after="20" w:before="20"/>
            </w:pPr>
            <w:r/>
            <w:r>
              <w:rPr>
                <w:b w:val="0"/>
                <w:color w:val="1E293B"/>
                <w:sz w:val="17"/>
              </w:rPr>
              <w:t>Phones drop connectivity often; users need a calm, retryable state.</w:t>
            </w:r>
          </w:p>
        </w:tc>
      </w:tr>
      <w:tr>
        <w:tc>
          <w:tcPr>
            <w:tcW w:type="dxa" w:w="1584"/>
            <w:shd w:val="clear" w:fill="EEF3F9"/>
          </w:tcPr>
          <w:p>
            <w:pPr>
              <w:spacing w:after="20" w:before="20"/>
            </w:pPr>
            <w:r/>
            <w:r>
              <w:rPr>
                <w:b w:val="0"/>
                <w:color w:val="1E293B"/>
                <w:sz w:val="17"/>
              </w:rPr>
              <w:t>Reach</w:t>
            </w:r>
          </w:p>
        </w:tc>
        <w:tc>
          <w:tcPr>
            <w:tcW w:type="dxa" w:w="4320"/>
            <w:shd w:val="clear" w:fill="EEF3F9"/>
          </w:tcPr>
          <w:p>
            <w:pPr>
              <w:spacing w:after="20" w:before="20"/>
            </w:pPr>
            <w:r/>
            <w:r>
              <w:rPr>
                <w:b w:val="0"/>
                <w:color w:val="1E293B"/>
                <w:sz w:val="17"/>
              </w:rPr>
              <w:t>Primary actions and navigation sat at the top, out of thumb reach.</w:t>
            </w:r>
          </w:p>
        </w:tc>
        <w:tc>
          <w:tcPr>
            <w:tcW w:type="dxa" w:w="3600"/>
            <w:shd w:val="clear" w:fill="EEF3F9"/>
          </w:tcPr>
          <w:p>
            <w:pPr>
              <w:spacing w:after="20" w:before="20"/>
            </w:pPr>
            <w:r/>
            <w:r>
              <w:rPr>
                <w:b w:val="0"/>
                <w:color w:val="1E293B"/>
                <w:sz w:val="17"/>
              </w:rPr>
              <w:t>One-handed use is the norm on phones — the bottom nav (shipped) is the first fix.</w:t>
            </w:r>
          </w:p>
        </w:tc>
      </w:tr>
      <w:tr>
        <w:tc>
          <w:tcPr>
            <w:tcW w:type="dxa" w:w="1584"/>
          </w:tcPr>
          <w:p>
            <w:pPr>
              <w:spacing w:after="20" w:before="20"/>
            </w:pPr>
            <w:r/>
            <w:r>
              <w:rPr>
                <w:b w:val="0"/>
                <w:color w:val="1E293B"/>
                <w:sz w:val="17"/>
              </w:rPr>
              <w:t>App-likeness</w:t>
            </w:r>
          </w:p>
        </w:tc>
        <w:tc>
          <w:tcPr>
            <w:tcW w:type="dxa" w:w="4320"/>
          </w:tcPr>
          <w:p>
            <w:pPr>
              <w:spacing w:after="20" w:before="20"/>
            </w:pPr>
            <w:r/>
            <w:r>
              <w:rPr>
                <w:b w:val="0"/>
                <w:color w:val="1E293B"/>
                <w:sz w:val="17"/>
              </w:rPr>
              <w:t>No web app manifest or service worker.</w:t>
            </w:r>
          </w:p>
        </w:tc>
        <w:tc>
          <w:tcPr>
            <w:tcW w:type="dxa" w:w="3600"/>
          </w:tcPr>
          <w:p>
            <w:pPr>
              <w:spacing w:after="20" w:before="20"/>
            </w:pPr>
            <w:r/>
            <w:r>
              <w:rPr>
                <w:b w:val="0"/>
                <w:color w:val="1E293B"/>
                <w:sz w:val="17"/>
              </w:rPr>
              <w:t>The site can’t be installed to the home screen or work offline.</w:t>
            </w:r>
          </w:p>
        </w:tc>
      </w:tr>
    </w:tbl>
    <w:p>
      <w:pPr>
        <w:spacing w:after="20"/>
      </w:pPr>
    </w:p>
    <w:p>
      <w:pPr>
        <w:spacing w:before="320" w:after="80"/>
        <w:pBdr>
          <w:bottom w:val="single" w:sz="6" w:space="2" w:color="C7D6E6"/>
        </w:pBdr>
      </w:pPr>
      <w:r>
        <w:rPr>
          <w:b/>
          <w:color w:val="005DA7"/>
          <w:sz w:val="30"/>
        </w:rPr>
        <w:t>Enhancement Themes (Prioritized)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fill="005DA7"/>
          </w:tcPr>
          <w:p>
            <w:pPr>
              <w:spacing w:after="20" w:before="20"/>
            </w:pPr>
            <w:r/>
            <w:r>
              <w:rPr>
                <w:b/>
                <w:color w:val="FFFFFF"/>
                <w:sz w:val="18"/>
              </w:rPr>
              <w:t>#</w:t>
            </w:r>
          </w:p>
        </w:tc>
        <w:tc>
          <w:tcPr>
            <w:tcW w:type="dxa" w:w="1944"/>
            <w:shd w:val="clear" w:fill="005DA7"/>
          </w:tcPr>
          <w:p>
            <w:pPr>
              <w:spacing w:after="20" w:before="20"/>
            </w:pPr>
            <w:r/>
            <w:r>
              <w:rPr>
                <w:b/>
                <w:color w:val="FFFFFF"/>
                <w:sz w:val="18"/>
              </w:rPr>
              <w:t>Theme</w:t>
            </w:r>
          </w:p>
        </w:tc>
        <w:tc>
          <w:tcPr>
            <w:tcW w:type="dxa" w:w="4320"/>
            <w:shd w:val="clear" w:fill="005DA7"/>
          </w:tcPr>
          <w:p>
            <w:pPr>
              <w:spacing w:after="20" w:before="20"/>
            </w:pPr>
            <w:r/>
            <w:r>
              <w:rPr>
                <w:b/>
                <w:color w:val="FFFFFF"/>
                <w:sz w:val="18"/>
              </w:rPr>
              <w:t>Key actions</w:t>
            </w:r>
          </w:p>
        </w:tc>
        <w:tc>
          <w:tcPr>
            <w:tcW w:type="dxa" w:w="864"/>
            <w:shd w:val="clear" w:fill="005DA7"/>
          </w:tcPr>
          <w:p>
            <w:pPr>
              <w:spacing w:after="20" w:before="20"/>
            </w:pPr>
            <w:r/>
            <w:r>
              <w:rPr>
                <w:b/>
                <w:color w:val="FFFFFF"/>
                <w:sz w:val="18"/>
              </w:rPr>
              <w:t>Impact</w:t>
            </w:r>
          </w:p>
        </w:tc>
        <w:tc>
          <w:tcPr>
            <w:tcW w:type="dxa" w:w="864"/>
            <w:shd w:val="clear" w:fill="005DA7"/>
          </w:tcPr>
          <w:p>
            <w:pPr>
              <w:spacing w:after="20" w:before="20"/>
            </w:pPr>
            <w:r/>
            <w:r>
              <w:rPr>
                <w:b/>
                <w:color w:val="FFFFFF"/>
                <w:sz w:val="18"/>
              </w:rPr>
              <w:t>Effort</w:t>
            </w:r>
          </w:p>
        </w:tc>
      </w:tr>
      <w:tr>
        <w:tc>
          <w:tcPr>
            <w:tcW w:type="dxa" w:w="504"/>
          </w:tcPr>
          <w:p>
            <w:pPr>
              <w:spacing w:after="20" w:before="20"/>
            </w:pPr>
            <w:r/>
            <w:r>
              <w:rPr>
                <w:b w:val="0"/>
                <w:color w:val="1E293B"/>
                <w:sz w:val="17"/>
              </w:rPr>
              <w:t>1</w:t>
            </w:r>
          </w:p>
        </w:tc>
        <w:tc>
          <w:tcPr>
            <w:tcW w:type="dxa" w:w="1944"/>
          </w:tcPr>
          <w:p>
            <w:pPr>
              <w:spacing w:after="20" w:before="20"/>
            </w:pPr>
            <w:r/>
            <w:r>
              <w:rPr>
                <w:b w:val="0"/>
                <w:color w:val="1E293B"/>
                <w:sz w:val="17"/>
              </w:rPr>
              <w:t>Navigation &amp; reach</w:t>
            </w:r>
          </w:p>
        </w:tc>
        <w:tc>
          <w:tcPr>
            <w:tcW w:type="dxa" w:w="4320"/>
          </w:tcPr>
          <w:p>
            <w:pPr>
              <w:spacing w:after="20" w:before="20"/>
            </w:pPr>
            <w:r/>
            <w:r>
              <w:rPr>
                <w:b w:val="0"/>
                <w:color w:val="1E293B"/>
                <w:sz w:val="17"/>
              </w:rPr>
              <w:t>Bottom nav (done); add unread badges, optional center AI action, hide-on-scroll for more content room.</w:t>
            </w:r>
          </w:p>
        </w:tc>
        <w:tc>
          <w:tcPr>
            <w:tcW w:type="dxa" w:w="864"/>
          </w:tcPr>
          <w:p>
            <w:pPr>
              <w:spacing w:after="20" w:before="20"/>
            </w:pPr>
            <w:r/>
            <w:r>
              <w:rPr>
                <w:b w:val="0"/>
                <w:color w:val="1E293B"/>
                <w:sz w:val="17"/>
              </w:rPr>
              <w:t>High</w:t>
            </w:r>
          </w:p>
        </w:tc>
        <w:tc>
          <w:tcPr>
            <w:tcW w:type="dxa" w:w="864"/>
          </w:tcPr>
          <w:p>
            <w:pPr>
              <w:spacing w:after="20" w:before="20"/>
            </w:pPr>
            <w:r/>
            <w:r>
              <w:rPr>
                <w:b w:val="0"/>
                <w:color w:val="1E293B"/>
                <w:sz w:val="17"/>
              </w:rPr>
              <w:t>Low</w:t>
            </w:r>
          </w:p>
        </w:tc>
      </w:tr>
      <w:tr>
        <w:tc>
          <w:tcPr>
            <w:tcW w:type="dxa" w:w="504"/>
            <w:shd w:val="clear" w:fill="EEF3F9"/>
          </w:tcPr>
          <w:p>
            <w:pPr>
              <w:spacing w:after="20" w:before="20"/>
            </w:pPr>
            <w:r/>
            <w:r>
              <w:rPr>
                <w:b w:val="0"/>
                <w:color w:val="1E293B"/>
                <w:sz w:val="17"/>
              </w:rPr>
              <w:t>2</w:t>
            </w:r>
          </w:p>
        </w:tc>
        <w:tc>
          <w:tcPr>
            <w:tcW w:type="dxa" w:w="1944"/>
            <w:shd w:val="clear" w:fill="EEF3F9"/>
          </w:tcPr>
          <w:p>
            <w:pPr>
              <w:spacing w:after="20" w:before="20"/>
            </w:pPr>
            <w:r/>
            <w:r>
              <w:rPr>
                <w:b w:val="0"/>
                <w:color w:val="1E293B"/>
                <w:sz w:val="17"/>
              </w:rPr>
              <w:t>Performance &amp; load</w:t>
            </w:r>
          </w:p>
        </w:tc>
        <w:tc>
          <w:tcPr>
            <w:tcW w:type="dxa" w:w="4320"/>
            <w:shd w:val="clear" w:fill="EEF3F9"/>
          </w:tcPr>
          <w:p>
            <w:pPr>
              <w:spacing w:after="20" w:before="20"/>
            </w:pPr>
            <w:r/>
            <w:r>
              <w:rPr>
                <w:b w:val="0"/>
                <w:color w:val="1E293B"/>
                <w:sz w:val="17"/>
              </w:rPr>
              <w:t>Route-level code splitting (React.lazy), split vendor chunks (maps, sockets, charts), lazy/responsive images (WebP), preload fonts, defer analytics.</w:t>
            </w:r>
          </w:p>
        </w:tc>
        <w:tc>
          <w:tcPr>
            <w:tcW w:type="dxa" w:w="864"/>
            <w:shd w:val="clear" w:fill="EEF3F9"/>
          </w:tcPr>
          <w:p>
            <w:pPr>
              <w:spacing w:after="20" w:before="20"/>
            </w:pPr>
            <w:r/>
            <w:r>
              <w:rPr>
                <w:b w:val="0"/>
                <w:color w:val="1E293B"/>
                <w:sz w:val="17"/>
              </w:rPr>
              <w:t>High</w:t>
            </w:r>
          </w:p>
        </w:tc>
        <w:tc>
          <w:tcPr>
            <w:tcW w:type="dxa" w:w="864"/>
            <w:shd w:val="clear" w:fill="EEF3F9"/>
          </w:tcPr>
          <w:p>
            <w:pPr>
              <w:spacing w:after="20" w:before="20"/>
            </w:pPr>
            <w:r/>
            <w:r>
              <w:rPr>
                <w:b w:val="0"/>
                <w:color w:val="1E293B"/>
                <w:sz w:val="17"/>
              </w:rPr>
              <w:t>Med</w:t>
            </w:r>
          </w:p>
        </w:tc>
      </w:tr>
      <w:tr>
        <w:tc>
          <w:tcPr>
            <w:tcW w:type="dxa" w:w="504"/>
          </w:tcPr>
          <w:p>
            <w:pPr>
              <w:spacing w:after="20" w:before="20"/>
            </w:pPr>
            <w:r/>
            <w:r>
              <w:rPr>
                <w:b w:val="0"/>
                <w:color w:val="1E293B"/>
                <w:sz w:val="17"/>
              </w:rPr>
              <w:t>3</w:t>
            </w:r>
          </w:p>
        </w:tc>
        <w:tc>
          <w:tcPr>
            <w:tcW w:type="dxa" w:w="1944"/>
          </w:tcPr>
          <w:p>
            <w:pPr>
              <w:spacing w:after="20" w:before="20"/>
            </w:pPr>
            <w:r/>
            <w:r>
              <w:rPr>
                <w:b w:val="0"/>
                <w:color w:val="1E293B"/>
                <w:sz w:val="17"/>
              </w:rPr>
              <w:t>Perceived speed</w:t>
            </w:r>
          </w:p>
        </w:tc>
        <w:tc>
          <w:tcPr>
            <w:tcW w:type="dxa" w:w="4320"/>
          </w:tcPr>
          <w:p>
            <w:pPr>
              <w:spacing w:after="20" w:before="20"/>
            </w:pPr>
            <w:r/>
            <w:r>
              <w:rPr>
                <w:b w:val="0"/>
                <w:color w:val="1E293B"/>
                <w:sz w:val="17"/>
              </w:rPr>
              <w:t>Skeleton screens instead of spinners; optimistic UI on actions; smooth route transitions.</w:t>
            </w:r>
          </w:p>
        </w:tc>
        <w:tc>
          <w:tcPr>
            <w:tcW w:type="dxa" w:w="864"/>
          </w:tcPr>
          <w:p>
            <w:pPr>
              <w:spacing w:after="20" w:before="20"/>
            </w:pPr>
            <w:r/>
            <w:r>
              <w:rPr>
                <w:b w:val="0"/>
                <w:color w:val="1E293B"/>
                <w:sz w:val="17"/>
              </w:rPr>
              <w:t>High</w:t>
            </w:r>
          </w:p>
        </w:tc>
        <w:tc>
          <w:tcPr>
            <w:tcW w:type="dxa" w:w="864"/>
          </w:tcPr>
          <w:p>
            <w:pPr>
              <w:spacing w:after="20" w:before="20"/>
            </w:pPr>
            <w:r/>
            <w:r>
              <w:rPr>
                <w:b w:val="0"/>
                <w:color w:val="1E293B"/>
                <w:sz w:val="17"/>
              </w:rPr>
              <w:t>Med</w:t>
            </w:r>
          </w:p>
        </w:tc>
      </w:tr>
      <w:tr>
        <w:tc>
          <w:tcPr>
            <w:tcW w:type="dxa" w:w="504"/>
            <w:shd w:val="clear" w:fill="EEF3F9"/>
          </w:tcPr>
          <w:p>
            <w:pPr>
              <w:spacing w:after="20" w:before="20"/>
            </w:pPr>
            <w:r/>
            <w:r>
              <w:rPr>
                <w:b w:val="0"/>
                <w:color w:val="1E293B"/>
                <w:sz w:val="17"/>
              </w:rPr>
              <w:t>4</w:t>
            </w:r>
          </w:p>
        </w:tc>
        <w:tc>
          <w:tcPr>
            <w:tcW w:type="dxa" w:w="1944"/>
            <w:shd w:val="clear" w:fill="EEF3F9"/>
          </w:tcPr>
          <w:p>
            <w:pPr>
              <w:spacing w:after="20" w:before="20"/>
            </w:pPr>
            <w:r/>
            <w:r>
              <w:rPr>
                <w:b w:val="0"/>
                <w:color w:val="1E293B"/>
                <w:sz w:val="17"/>
              </w:rPr>
              <w:t>Resilience &amp; offline</w:t>
            </w:r>
          </w:p>
        </w:tc>
        <w:tc>
          <w:tcPr>
            <w:tcW w:type="dxa" w:w="4320"/>
            <w:shd w:val="clear" w:fill="EEF3F9"/>
          </w:tcPr>
          <w:p>
            <w:pPr>
              <w:spacing w:after="20" w:before="20"/>
            </w:pPr>
            <w:r/>
            <w:r>
              <w:rPr>
                <w:b w:val="0"/>
                <w:color w:val="1E293B"/>
                <w:sz w:val="17"/>
              </w:rPr>
              <w:t>De-duplicated error states with a Retry button; cache last-good data; graceful offline banner.</w:t>
            </w:r>
          </w:p>
        </w:tc>
        <w:tc>
          <w:tcPr>
            <w:tcW w:type="dxa" w:w="864"/>
            <w:shd w:val="clear" w:fill="EEF3F9"/>
          </w:tcPr>
          <w:p>
            <w:pPr>
              <w:spacing w:after="20" w:before="20"/>
            </w:pPr>
            <w:r/>
            <w:r>
              <w:rPr>
                <w:b w:val="0"/>
                <w:color w:val="1E293B"/>
                <w:sz w:val="17"/>
              </w:rPr>
              <w:t>High</w:t>
            </w:r>
          </w:p>
        </w:tc>
        <w:tc>
          <w:tcPr>
            <w:tcW w:type="dxa" w:w="864"/>
            <w:shd w:val="clear" w:fill="EEF3F9"/>
          </w:tcPr>
          <w:p>
            <w:pPr>
              <w:spacing w:after="20" w:before="20"/>
            </w:pPr>
            <w:r/>
            <w:r>
              <w:rPr>
                <w:b w:val="0"/>
                <w:color w:val="1E293B"/>
                <w:sz w:val="17"/>
              </w:rPr>
              <w:t>Med</w:t>
            </w:r>
          </w:p>
        </w:tc>
      </w:tr>
      <w:tr>
        <w:tc>
          <w:tcPr>
            <w:tcW w:type="dxa" w:w="504"/>
          </w:tcPr>
          <w:p>
            <w:pPr>
              <w:spacing w:after="20" w:before="20"/>
            </w:pPr>
            <w:r/>
            <w:r>
              <w:rPr>
                <w:b w:val="0"/>
                <w:color w:val="1E293B"/>
                <w:sz w:val="17"/>
              </w:rPr>
              <w:t>5</w:t>
            </w:r>
          </w:p>
        </w:tc>
        <w:tc>
          <w:tcPr>
            <w:tcW w:type="dxa" w:w="1944"/>
          </w:tcPr>
          <w:p>
            <w:pPr>
              <w:spacing w:after="20" w:before="20"/>
            </w:pPr>
            <w:r/>
            <w:r>
              <w:rPr>
                <w:b w:val="0"/>
                <w:color w:val="1E293B"/>
                <w:sz w:val="17"/>
              </w:rPr>
              <w:t>Installable PWA</w:t>
            </w:r>
          </w:p>
        </w:tc>
        <w:tc>
          <w:tcPr>
            <w:tcW w:type="dxa" w:w="4320"/>
          </w:tcPr>
          <w:p>
            <w:pPr>
              <w:spacing w:after="20" w:before="20"/>
            </w:pPr>
            <w:r/>
            <w:r>
              <w:rPr>
                <w:b w:val="0"/>
                <w:color w:val="1E293B"/>
                <w:sz w:val="17"/>
              </w:rPr>
              <w:t>Web app manifest (icons, theme, standalone), service worker for offline shell + cached GETs, “Add to Home Screen” prompt.</w:t>
            </w:r>
          </w:p>
        </w:tc>
        <w:tc>
          <w:tcPr>
            <w:tcW w:type="dxa" w:w="864"/>
          </w:tcPr>
          <w:p>
            <w:pPr>
              <w:spacing w:after="20" w:before="20"/>
            </w:pPr>
            <w:r/>
            <w:r>
              <w:rPr>
                <w:b w:val="0"/>
                <w:color w:val="1E293B"/>
                <w:sz w:val="17"/>
              </w:rPr>
              <w:t>High</w:t>
            </w:r>
          </w:p>
        </w:tc>
        <w:tc>
          <w:tcPr>
            <w:tcW w:type="dxa" w:w="864"/>
          </w:tcPr>
          <w:p>
            <w:pPr>
              <w:spacing w:after="20" w:before="20"/>
            </w:pPr>
            <w:r/>
            <w:r>
              <w:rPr>
                <w:b w:val="0"/>
                <w:color w:val="1E293B"/>
                <w:sz w:val="17"/>
              </w:rPr>
              <w:t>Med-High</w:t>
            </w:r>
          </w:p>
        </w:tc>
      </w:tr>
      <w:tr>
        <w:tc>
          <w:tcPr>
            <w:tcW w:type="dxa" w:w="504"/>
            <w:shd w:val="clear" w:fill="EEF3F9"/>
          </w:tcPr>
          <w:p>
            <w:pPr>
              <w:spacing w:after="20" w:before="20"/>
            </w:pPr>
            <w:r/>
            <w:r>
              <w:rPr>
                <w:b w:val="0"/>
                <w:color w:val="1E293B"/>
                <w:sz w:val="17"/>
              </w:rPr>
              <w:t>6</w:t>
            </w:r>
          </w:p>
        </w:tc>
        <w:tc>
          <w:tcPr>
            <w:tcW w:type="dxa" w:w="1944"/>
            <w:shd w:val="clear" w:fill="EEF3F9"/>
          </w:tcPr>
          <w:p>
            <w:pPr>
              <w:spacing w:after="20" w:before="20"/>
            </w:pPr>
            <w:r/>
            <w:r>
              <w:rPr>
                <w:b w:val="0"/>
                <w:color w:val="1E293B"/>
                <w:sz w:val="17"/>
              </w:rPr>
              <w:t>Touch ergonomics</w:t>
            </w:r>
          </w:p>
        </w:tc>
        <w:tc>
          <w:tcPr>
            <w:tcW w:type="dxa" w:w="4320"/>
            <w:shd w:val="clear" w:fill="EEF3F9"/>
          </w:tcPr>
          <w:p>
            <w:pPr>
              <w:spacing w:after="20" w:before="20"/>
            </w:pPr>
            <w:r/>
            <w:r>
              <w:rPr>
                <w:b w:val="0"/>
                <w:color w:val="1E293B"/>
                <w:sz w:val="17"/>
              </w:rPr>
              <w:t>Enforce 44×44 px minimum tap targets; move primary CTAs into the thumb zone; larger form controls and spacing.</w:t>
            </w:r>
          </w:p>
        </w:tc>
        <w:tc>
          <w:tcPr>
            <w:tcW w:type="dxa" w:w="864"/>
            <w:shd w:val="clear" w:fill="EEF3F9"/>
          </w:tcPr>
          <w:p>
            <w:pPr>
              <w:spacing w:after="20" w:before="20"/>
            </w:pPr>
            <w:r/>
            <w:r>
              <w:rPr>
                <w:b w:val="0"/>
                <w:color w:val="1E293B"/>
                <w:sz w:val="17"/>
              </w:rPr>
              <w:t>Med</w:t>
            </w:r>
          </w:p>
        </w:tc>
        <w:tc>
          <w:tcPr>
            <w:tcW w:type="dxa" w:w="864"/>
            <w:shd w:val="clear" w:fill="EEF3F9"/>
          </w:tcPr>
          <w:p>
            <w:pPr>
              <w:spacing w:after="20" w:before="20"/>
            </w:pPr>
            <w:r/>
            <w:r>
              <w:rPr>
                <w:b w:val="0"/>
                <w:color w:val="1E293B"/>
                <w:sz w:val="17"/>
              </w:rPr>
              <w:t>Low</w:t>
            </w:r>
          </w:p>
        </w:tc>
      </w:tr>
      <w:tr>
        <w:tc>
          <w:tcPr>
            <w:tcW w:type="dxa" w:w="504"/>
          </w:tcPr>
          <w:p>
            <w:pPr>
              <w:spacing w:after="20" w:before="20"/>
            </w:pPr>
            <w:r/>
            <w:r>
              <w:rPr>
                <w:b w:val="0"/>
                <w:color w:val="1E293B"/>
                <w:sz w:val="17"/>
              </w:rPr>
              <w:t>7</w:t>
            </w:r>
          </w:p>
        </w:tc>
        <w:tc>
          <w:tcPr>
            <w:tcW w:type="dxa" w:w="1944"/>
          </w:tcPr>
          <w:p>
            <w:pPr>
              <w:spacing w:after="20" w:before="20"/>
            </w:pPr>
            <w:r/>
            <w:r>
              <w:rPr>
                <w:b w:val="0"/>
                <w:color w:val="1E293B"/>
                <w:sz w:val="17"/>
              </w:rPr>
              <w:t>Forms &amp; input</w:t>
            </w:r>
          </w:p>
        </w:tc>
        <w:tc>
          <w:tcPr>
            <w:tcW w:type="dxa" w:w="4320"/>
          </w:tcPr>
          <w:p>
            <w:pPr>
              <w:spacing w:after="20" w:before="20"/>
            </w:pPr>
            <w:r/>
            <w:r>
              <w:rPr>
                <w:b w:val="0"/>
                <w:color w:val="1E293B"/>
                <w:sz w:val="17"/>
              </w:rPr>
              <w:t>Correct input types/inputmode/autocomplete, show/hide password, sticky submit above the keyboard, less typing (AI + geolocation).</w:t>
            </w:r>
          </w:p>
        </w:tc>
        <w:tc>
          <w:tcPr>
            <w:tcW w:type="dxa" w:w="864"/>
          </w:tcPr>
          <w:p>
            <w:pPr>
              <w:spacing w:after="20" w:before="20"/>
            </w:pPr>
            <w:r/>
            <w:r>
              <w:rPr>
                <w:b w:val="0"/>
                <w:color w:val="1E293B"/>
                <w:sz w:val="17"/>
              </w:rPr>
              <w:t>Med</w:t>
            </w:r>
          </w:p>
        </w:tc>
        <w:tc>
          <w:tcPr>
            <w:tcW w:type="dxa" w:w="864"/>
          </w:tcPr>
          <w:p>
            <w:pPr>
              <w:spacing w:after="20" w:before="20"/>
            </w:pPr>
            <w:r/>
            <w:r>
              <w:rPr>
                <w:b w:val="0"/>
                <w:color w:val="1E293B"/>
                <w:sz w:val="17"/>
              </w:rPr>
              <w:t>Low</w:t>
            </w:r>
          </w:p>
        </w:tc>
      </w:tr>
      <w:tr>
        <w:tc>
          <w:tcPr>
            <w:tcW w:type="dxa" w:w="504"/>
            <w:shd w:val="clear" w:fill="EEF3F9"/>
          </w:tcPr>
          <w:p>
            <w:pPr>
              <w:spacing w:after="20" w:before="20"/>
            </w:pPr>
            <w:r/>
            <w:r>
              <w:rPr>
                <w:b w:val="0"/>
                <w:color w:val="1E293B"/>
                <w:sz w:val="17"/>
              </w:rPr>
              <w:t>8</w:t>
            </w:r>
          </w:p>
        </w:tc>
        <w:tc>
          <w:tcPr>
            <w:tcW w:type="dxa" w:w="1944"/>
            <w:shd w:val="clear" w:fill="EEF3F9"/>
          </w:tcPr>
          <w:p>
            <w:pPr>
              <w:spacing w:after="20" w:before="20"/>
            </w:pPr>
            <w:r/>
            <w:r>
              <w:rPr>
                <w:b w:val="0"/>
                <w:color w:val="1E293B"/>
                <w:sz w:val="17"/>
              </w:rPr>
              <w:t>Native gestures</w:t>
            </w:r>
          </w:p>
        </w:tc>
        <w:tc>
          <w:tcPr>
            <w:tcW w:type="dxa" w:w="4320"/>
            <w:shd w:val="clear" w:fill="EEF3F9"/>
          </w:tcPr>
          <w:p>
            <w:pPr>
              <w:spacing w:after="20" w:before="20"/>
            </w:pPr>
            <w:r/>
            <w:r>
              <w:rPr>
                <w:b w:val="0"/>
                <w:color w:val="1E293B"/>
                <w:sz w:val="17"/>
              </w:rPr>
              <w:t>Swipe between community tabs, pull-to-refresh on feeds, bottom sheets for filters, swipe actions on list items.</w:t>
            </w:r>
          </w:p>
        </w:tc>
        <w:tc>
          <w:tcPr>
            <w:tcW w:type="dxa" w:w="864"/>
            <w:shd w:val="clear" w:fill="EEF3F9"/>
          </w:tcPr>
          <w:p>
            <w:pPr>
              <w:spacing w:after="20" w:before="20"/>
            </w:pPr>
            <w:r/>
            <w:r>
              <w:rPr>
                <w:b w:val="0"/>
                <w:color w:val="1E293B"/>
                <w:sz w:val="17"/>
              </w:rPr>
              <w:t>Med</w:t>
            </w:r>
          </w:p>
        </w:tc>
        <w:tc>
          <w:tcPr>
            <w:tcW w:type="dxa" w:w="864"/>
            <w:shd w:val="clear" w:fill="EEF3F9"/>
          </w:tcPr>
          <w:p>
            <w:pPr>
              <w:spacing w:after="20" w:before="20"/>
            </w:pPr>
            <w:r/>
            <w:r>
              <w:rPr>
                <w:b w:val="0"/>
                <w:color w:val="1E293B"/>
                <w:sz w:val="17"/>
              </w:rPr>
              <w:t>Med</w:t>
            </w:r>
          </w:p>
        </w:tc>
      </w:tr>
      <w:tr>
        <w:tc>
          <w:tcPr>
            <w:tcW w:type="dxa" w:w="504"/>
          </w:tcPr>
          <w:p>
            <w:pPr>
              <w:spacing w:after="20" w:before="20"/>
            </w:pPr>
            <w:r/>
            <w:r>
              <w:rPr>
                <w:b w:val="0"/>
                <w:color w:val="1E293B"/>
                <w:sz w:val="17"/>
              </w:rPr>
              <w:t>9</w:t>
            </w:r>
          </w:p>
        </w:tc>
        <w:tc>
          <w:tcPr>
            <w:tcW w:type="dxa" w:w="1944"/>
          </w:tcPr>
          <w:p>
            <w:pPr>
              <w:spacing w:after="20" w:before="20"/>
            </w:pPr>
            <w:r/>
            <w:r>
              <w:rPr>
                <w:b w:val="0"/>
                <w:color w:val="1E293B"/>
                <w:sz w:val="17"/>
              </w:rPr>
              <w:t>Polish &amp; safe areas</w:t>
            </w:r>
          </w:p>
        </w:tc>
        <w:tc>
          <w:tcPr>
            <w:tcW w:type="dxa" w:w="4320"/>
          </w:tcPr>
          <w:p>
            <w:pPr>
              <w:spacing w:after="20" w:before="20"/>
            </w:pPr>
            <w:r/>
            <w:r>
              <w:rPr>
                <w:b w:val="0"/>
                <w:color w:val="1E293B"/>
                <w:sz w:val="17"/>
              </w:rPr>
              <w:t>Safe-area insets on the top nav, modals and FAB; honor prefers-reduced-motion; larger imagery and readable type.</w:t>
            </w:r>
          </w:p>
        </w:tc>
        <w:tc>
          <w:tcPr>
            <w:tcW w:type="dxa" w:w="864"/>
          </w:tcPr>
          <w:p>
            <w:pPr>
              <w:spacing w:after="20" w:before="20"/>
            </w:pPr>
            <w:r/>
            <w:r>
              <w:rPr>
                <w:b w:val="0"/>
                <w:color w:val="1E293B"/>
                <w:sz w:val="17"/>
              </w:rPr>
              <w:t>Med</w:t>
            </w:r>
          </w:p>
        </w:tc>
        <w:tc>
          <w:tcPr>
            <w:tcW w:type="dxa" w:w="864"/>
          </w:tcPr>
          <w:p>
            <w:pPr>
              <w:spacing w:after="20" w:before="20"/>
            </w:pPr>
            <w:r/>
            <w:r>
              <w:rPr>
                <w:b w:val="0"/>
                <w:color w:val="1E293B"/>
                <w:sz w:val="17"/>
              </w:rPr>
              <w:t>Low</w:t>
            </w:r>
          </w:p>
        </w:tc>
      </w:tr>
      <w:tr>
        <w:tc>
          <w:tcPr>
            <w:tcW w:type="dxa" w:w="504"/>
            <w:shd w:val="clear" w:fill="EEF3F9"/>
          </w:tcPr>
          <w:p>
            <w:pPr>
              <w:spacing w:after="20" w:before="20"/>
            </w:pPr>
            <w:r/>
            <w:r>
              <w:rPr>
                <w:b w:val="0"/>
                <w:color w:val="1E293B"/>
                <w:sz w:val="17"/>
              </w:rPr>
              <w:t>10</w:t>
            </w:r>
          </w:p>
        </w:tc>
        <w:tc>
          <w:tcPr>
            <w:tcW w:type="dxa" w:w="1944"/>
            <w:shd w:val="clear" w:fill="EEF3F9"/>
          </w:tcPr>
          <w:p>
            <w:pPr>
              <w:spacing w:after="20" w:before="20"/>
            </w:pPr>
            <w:r/>
            <w:r>
              <w:rPr>
                <w:b w:val="0"/>
                <w:color w:val="1E293B"/>
                <w:sz w:val="17"/>
              </w:rPr>
              <w:t>Accessibility</w:t>
            </w:r>
          </w:p>
        </w:tc>
        <w:tc>
          <w:tcPr>
            <w:tcW w:type="dxa" w:w="4320"/>
            <w:shd w:val="clear" w:fill="EEF3F9"/>
          </w:tcPr>
          <w:p>
            <w:pPr>
              <w:spacing w:after="20" w:before="20"/>
            </w:pPr>
            <w:r/>
            <w:r>
              <w:rPr>
                <w:b w:val="0"/>
                <w:color w:val="1E293B"/>
                <w:sz w:val="17"/>
              </w:rPr>
              <w:t>Icon-button labels, visible focus, AA contrast, dynamic type support.</w:t>
            </w:r>
          </w:p>
        </w:tc>
        <w:tc>
          <w:tcPr>
            <w:tcW w:type="dxa" w:w="864"/>
            <w:shd w:val="clear" w:fill="EEF3F9"/>
          </w:tcPr>
          <w:p>
            <w:pPr>
              <w:spacing w:after="20" w:before="20"/>
            </w:pPr>
            <w:r/>
            <w:r>
              <w:rPr>
                <w:b w:val="0"/>
                <w:color w:val="1E293B"/>
                <w:sz w:val="17"/>
              </w:rPr>
              <w:t>Med</w:t>
            </w:r>
          </w:p>
        </w:tc>
        <w:tc>
          <w:tcPr>
            <w:tcW w:type="dxa" w:w="864"/>
            <w:shd w:val="clear" w:fill="EEF3F9"/>
          </w:tcPr>
          <w:p>
            <w:pPr>
              <w:spacing w:after="20" w:before="20"/>
            </w:pPr>
            <w:r/>
            <w:r>
              <w:rPr>
                <w:b w:val="0"/>
                <w:color w:val="1E293B"/>
                <w:sz w:val="17"/>
              </w:rPr>
              <w:t>Low</w:t>
            </w:r>
          </w:p>
        </w:tc>
      </w:tr>
    </w:tbl>
    <w:p>
      <w:pPr>
        <w:spacing w:after="20"/>
      </w:pPr>
    </w:p>
    <w:p>
      <w:pPr>
        <w:spacing w:before="320" w:after="80"/>
        <w:pBdr>
          <w:bottom w:val="single" w:sz="6" w:space="2" w:color="C7D6E6"/>
        </w:pBdr>
      </w:pPr>
      <w:r>
        <w:rPr>
          <w:b/>
          <w:color w:val="005DA7"/>
          <w:sz w:val="30"/>
        </w:rPr>
        <w:t>Phased Roadmap</w:t>
      </w:r>
    </w:p>
    <w:tbl>
      <w:tblPr>
        <w:tblStyle w:val="TableGrid"/>
        <w:tblW w:type="auto" w:w="0"/>
        <w:tblLook w:firstColumn="1" w:firstRow="1" w:lastColumn="0" w:lastRow="0" w:noHBand="0" w:noVBand="1" w:val="04A0"/>
      </w:tblPr>
      <w:tblGrid>
        <w:gridCol w:w="8640"/>
      </w:tblGrid>
      <w:tr>
        <w:tc>
          <w:tcPr>
            <w:tcW w:type="dxa" w:w="8640"/>
            <w:shd w:val="clear" w:fill="E1EBF5"/>
          </w:tcPr>
          <w:p>
            <w:pPr>
              <w:spacing w:after="40" w:before="40"/>
            </w:pPr>
            <w:r/>
            <w:r>
              <w:rPr>
                <w:b/>
                <w:color w:val="005DA7"/>
                <w:sz w:val="22"/>
              </w:rPr>
              <w:t>Phase 1 — Quick wins  (approx. 2–3 days)</w:t>
            </w:r>
          </w:p>
        </w:tc>
      </w:tr>
    </w:tbl>
    <w:p>
      <w:pPr>
        <w:spacing w:after="2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8"/>
            <w:shd w:val="clear" w:fill="005DA7"/>
          </w:tcPr>
          <w:p>
            <w:pPr>
              <w:spacing w:after="20" w:before="20"/>
            </w:pPr>
            <w:r/>
            <w:r>
              <w:rPr>
                <w:b/>
                <w:color w:val="FFFFFF"/>
                <w:sz w:val="18"/>
              </w:rPr>
              <w:t>ID</w:t>
            </w:r>
          </w:p>
        </w:tc>
        <w:tc>
          <w:tcPr>
            <w:tcW w:type="dxa" w:w="4608"/>
            <w:shd w:val="clear" w:fill="005DA7"/>
          </w:tcPr>
          <w:p>
            <w:pPr>
              <w:spacing w:after="20" w:before="20"/>
            </w:pPr>
            <w:r/>
            <w:r>
              <w:rPr>
                <w:b/>
                <w:color w:val="FFFFFF"/>
                <w:sz w:val="18"/>
              </w:rPr>
              <w:t>Task</w:t>
            </w:r>
          </w:p>
        </w:tc>
        <w:tc>
          <w:tcPr>
            <w:tcW w:type="dxa" w:w="1944"/>
            <w:shd w:val="clear" w:fill="005DA7"/>
          </w:tcPr>
          <w:p>
            <w:pPr>
              <w:spacing w:after="20" w:before="20"/>
            </w:pPr>
            <w:r/>
            <w:r>
              <w:rPr>
                <w:b/>
                <w:color w:val="FFFFFF"/>
                <w:sz w:val="18"/>
              </w:rPr>
              <w:t>Key files / area</w:t>
            </w:r>
          </w:p>
        </w:tc>
        <w:tc>
          <w:tcPr>
            <w:tcW w:type="dxa" w:w="1584"/>
            <w:shd w:val="clear" w:fill="005DA7"/>
          </w:tcPr>
          <w:p>
            <w:pPr>
              <w:spacing w:after="20" w:before="20"/>
            </w:pPr>
            <w:r/>
            <w:r>
              <w:rPr>
                <w:b/>
                <w:color w:val="FFFFFF"/>
                <w:sz w:val="18"/>
              </w:rPr>
              <w:t>Acceptance</w:t>
            </w:r>
          </w:p>
        </w:tc>
      </w:tr>
      <w:tr>
        <w:tc>
          <w:tcPr>
            <w:tcW w:type="dxa" w:w="1368"/>
          </w:tcPr>
          <w:p>
            <w:pPr>
              <w:spacing w:after="20" w:before="20"/>
            </w:pPr>
            <w:r/>
            <w:r>
              <w:rPr>
                <w:b w:val="0"/>
                <w:color w:val="1E293B"/>
                <w:sz w:val="17"/>
              </w:rPr>
              <w:t>M1</w:t>
            </w:r>
          </w:p>
        </w:tc>
        <w:tc>
          <w:tcPr>
            <w:tcW w:type="dxa" w:w="4608"/>
          </w:tcPr>
          <w:p>
            <w:pPr>
              <w:spacing w:after="20" w:before="20"/>
            </w:pPr>
            <w:r/>
            <w:r>
              <w:rPr>
                <w:b w:val="0"/>
                <w:color w:val="1E293B"/>
                <w:sz w:val="17"/>
              </w:rPr>
              <w:t>Add unread badges (Messages / Community / notifications) to the bottom nav and top bar.</w:t>
            </w:r>
          </w:p>
        </w:tc>
        <w:tc>
          <w:tcPr>
            <w:tcW w:type="dxa" w:w="1944"/>
          </w:tcPr>
          <w:p>
            <w:pPr>
              <w:spacing w:after="20" w:before="20"/>
            </w:pPr>
            <w:r/>
            <w:r>
              <w:rPr>
                <w:b w:val="0"/>
                <w:color w:val="1E293B"/>
                <w:sz w:val="17"/>
              </w:rPr>
              <w:t>components/layout/BottomNav.jsx; Navbar.jsx</w:t>
            </w:r>
          </w:p>
        </w:tc>
        <w:tc>
          <w:tcPr>
            <w:tcW w:type="dxa" w:w="1584"/>
          </w:tcPr>
          <w:p>
            <w:pPr>
              <w:spacing w:after="20" w:before="20"/>
            </w:pPr>
            <w:r/>
            <w:r>
              <w:rPr>
                <w:b w:val="0"/>
                <w:color w:val="1E293B"/>
                <w:sz w:val="17"/>
              </w:rPr>
              <w:t>Counts appear and clear in real time.</w:t>
            </w:r>
          </w:p>
        </w:tc>
      </w:tr>
      <w:tr>
        <w:tc>
          <w:tcPr>
            <w:tcW w:type="dxa" w:w="1368"/>
            <w:shd w:val="clear" w:fill="EEF3F9"/>
          </w:tcPr>
          <w:p>
            <w:pPr>
              <w:spacing w:after="20" w:before="20"/>
            </w:pPr>
            <w:r/>
            <w:r>
              <w:rPr>
                <w:b w:val="0"/>
                <w:color w:val="1E293B"/>
                <w:sz w:val="17"/>
              </w:rPr>
              <w:t>M2</w:t>
            </w:r>
          </w:p>
        </w:tc>
        <w:tc>
          <w:tcPr>
            <w:tcW w:type="dxa" w:w="4608"/>
            <w:shd w:val="clear" w:fill="EEF3F9"/>
          </w:tcPr>
          <w:p>
            <w:pPr>
              <w:spacing w:after="20" w:before="20"/>
            </w:pPr>
            <w:r/>
            <w:r>
              <w:rPr>
                <w:b w:val="0"/>
                <w:color w:val="1E293B"/>
                <w:sz w:val="17"/>
              </w:rPr>
              <w:t>Replace full-page spinners with skeleton screens on Feed, Marketplace, Appointments, Explore.</w:t>
            </w:r>
          </w:p>
        </w:tc>
        <w:tc>
          <w:tcPr>
            <w:tcW w:type="dxa" w:w="1944"/>
            <w:shd w:val="clear" w:fill="EEF3F9"/>
          </w:tcPr>
          <w:p>
            <w:pPr>
              <w:spacing w:after="20" w:before="20"/>
            </w:pPr>
            <w:r/>
            <w:r>
              <w:rPr>
                <w:b w:val="0"/>
                <w:color w:val="1E293B"/>
                <w:sz w:val="17"/>
              </w:rPr>
              <w:t>pages/* ; a shared Skeleton component</w:t>
            </w:r>
          </w:p>
        </w:tc>
        <w:tc>
          <w:tcPr>
            <w:tcW w:type="dxa" w:w="1584"/>
            <w:shd w:val="clear" w:fill="EEF3F9"/>
          </w:tcPr>
          <w:p>
            <w:pPr>
              <w:spacing w:after="20" w:before="20"/>
            </w:pPr>
            <w:r/>
            <w:r>
              <w:rPr>
                <w:b w:val="0"/>
                <w:color w:val="1E293B"/>
                <w:sz w:val="17"/>
              </w:rPr>
              <w:t>No blank/spinner flashes; layout is stable while loading.</w:t>
            </w:r>
          </w:p>
        </w:tc>
      </w:tr>
      <w:tr>
        <w:tc>
          <w:tcPr>
            <w:tcW w:type="dxa" w:w="1368"/>
          </w:tcPr>
          <w:p>
            <w:pPr>
              <w:spacing w:after="20" w:before="20"/>
            </w:pPr>
            <w:r/>
            <w:r>
              <w:rPr>
                <w:b w:val="0"/>
                <w:color w:val="1E293B"/>
                <w:sz w:val="17"/>
              </w:rPr>
              <w:t>M3</w:t>
            </w:r>
          </w:p>
        </w:tc>
        <w:tc>
          <w:tcPr>
            <w:tcW w:type="dxa" w:w="4608"/>
          </w:tcPr>
          <w:p>
            <w:pPr>
              <w:spacing w:after="20" w:before="20"/>
            </w:pPr>
            <w:r/>
            <w:r>
              <w:rPr>
                <w:b w:val="0"/>
                <w:color w:val="1E293B"/>
                <w:sz w:val="17"/>
              </w:rPr>
              <w:t>De-duplicate error toasts; show an inline empty/error state with a Retry button.</w:t>
            </w:r>
          </w:p>
        </w:tc>
        <w:tc>
          <w:tcPr>
            <w:tcW w:type="dxa" w:w="1944"/>
          </w:tcPr>
          <w:p>
            <w:pPr>
              <w:spacing w:after="20" w:before="20"/>
            </w:pPr>
            <w:r/>
            <w:r>
              <w:rPr>
                <w:b w:val="0"/>
                <w:color w:val="1E293B"/>
                <w:sz w:val="17"/>
              </w:rPr>
              <w:t>api layer; feed/marketplace pages</w:t>
            </w:r>
          </w:p>
        </w:tc>
        <w:tc>
          <w:tcPr>
            <w:tcW w:type="dxa" w:w="1584"/>
          </w:tcPr>
          <w:p>
            <w:pPr>
              <w:spacing w:after="20" w:before="20"/>
            </w:pPr>
            <w:r/>
            <w:r>
              <w:rPr>
                <w:b w:val="0"/>
                <w:color w:val="1E293B"/>
                <w:sz w:val="17"/>
              </w:rPr>
              <w:t>One calm error with retry; no stacked toasts.</w:t>
            </w:r>
          </w:p>
        </w:tc>
      </w:tr>
      <w:tr>
        <w:tc>
          <w:tcPr>
            <w:tcW w:type="dxa" w:w="1368"/>
            <w:shd w:val="clear" w:fill="EEF3F9"/>
          </w:tcPr>
          <w:p>
            <w:pPr>
              <w:spacing w:after="20" w:before="20"/>
            </w:pPr>
            <w:r/>
            <w:r>
              <w:rPr>
                <w:b w:val="0"/>
                <w:color w:val="1E293B"/>
                <w:sz w:val="17"/>
              </w:rPr>
              <w:t>M4</w:t>
            </w:r>
          </w:p>
        </w:tc>
        <w:tc>
          <w:tcPr>
            <w:tcW w:type="dxa" w:w="4608"/>
            <w:shd w:val="clear" w:fill="EEF3F9"/>
          </w:tcPr>
          <w:p>
            <w:pPr>
              <w:spacing w:after="20" w:before="20"/>
            </w:pPr>
            <w:r/>
            <w:r>
              <w:rPr>
                <w:b w:val="0"/>
                <w:color w:val="1E293B"/>
                <w:sz w:val="17"/>
              </w:rPr>
              <w:t>Tap-target &amp; safe-area sweep: enforce 44×44 px hit areas; add safe-area insets to top nav, modals, FAB.</w:t>
            </w:r>
          </w:p>
        </w:tc>
        <w:tc>
          <w:tcPr>
            <w:tcW w:type="dxa" w:w="1944"/>
            <w:shd w:val="clear" w:fill="EEF3F9"/>
          </w:tcPr>
          <w:p>
            <w:pPr>
              <w:spacing w:after="20" w:before="20"/>
            </w:pPr>
            <w:r/>
            <w:r>
              <w:rPr>
                <w:b w:val="0"/>
                <w:color w:val="1E293B"/>
                <w:sz w:val="17"/>
              </w:rPr>
              <w:t>global CSS; Navbar; modals</w:t>
            </w:r>
          </w:p>
        </w:tc>
        <w:tc>
          <w:tcPr>
            <w:tcW w:type="dxa" w:w="1584"/>
            <w:shd w:val="clear" w:fill="EEF3F9"/>
          </w:tcPr>
          <w:p>
            <w:pPr>
              <w:spacing w:after="20" w:before="20"/>
            </w:pPr>
            <w:r/>
            <w:r>
              <w:rPr>
                <w:b w:val="0"/>
                <w:color w:val="1E293B"/>
                <w:sz w:val="17"/>
              </w:rPr>
              <w:t>All controls pass the 44 px minimum; nothing hides under the notch.</w:t>
            </w:r>
          </w:p>
        </w:tc>
      </w:tr>
      <w:tr>
        <w:tc>
          <w:tcPr>
            <w:tcW w:type="dxa" w:w="1368"/>
          </w:tcPr>
          <w:p>
            <w:pPr>
              <w:spacing w:after="20" w:before="20"/>
            </w:pPr>
            <w:r/>
            <w:r>
              <w:rPr>
                <w:b w:val="0"/>
                <w:color w:val="1E293B"/>
                <w:sz w:val="17"/>
              </w:rPr>
              <w:t>M5</w:t>
            </w:r>
          </w:p>
        </w:tc>
        <w:tc>
          <w:tcPr>
            <w:tcW w:type="dxa" w:w="4608"/>
          </w:tcPr>
          <w:p>
            <w:pPr>
              <w:spacing w:after="20" w:before="20"/>
            </w:pPr>
            <w:r/>
            <w:r>
              <w:rPr>
                <w:b w:val="0"/>
                <w:color w:val="1E293B"/>
                <w:sz w:val="17"/>
              </w:rPr>
              <w:t>Mobile form polish: correct input types, inputmode, autocomplete, show/hide password, sticky submit.</w:t>
            </w:r>
          </w:p>
        </w:tc>
        <w:tc>
          <w:tcPr>
            <w:tcW w:type="dxa" w:w="1944"/>
          </w:tcPr>
          <w:p>
            <w:pPr>
              <w:spacing w:after="20" w:before="20"/>
            </w:pPr>
            <w:r/>
            <w:r>
              <w:rPr>
                <w:b w:val="0"/>
                <w:color w:val="1E293B"/>
                <w:sz w:val="17"/>
              </w:rPr>
              <w:t>Login, Signup, EditProfile, Checkout</w:t>
            </w:r>
          </w:p>
        </w:tc>
        <w:tc>
          <w:tcPr>
            <w:tcW w:type="dxa" w:w="1584"/>
          </w:tcPr>
          <w:p>
            <w:pPr>
              <w:spacing w:after="20" w:before="20"/>
            </w:pPr>
            <w:r/>
            <w:r>
              <w:rPr>
                <w:b w:val="0"/>
                <w:color w:val="1E293B"/>
                <w:sz w:val="17"/>
              </w:rPr>
              <w:t>Right keyboard appears; autofill works; submit stays reachable.</w:t>
            </w:r>
          </w:p>
        </w:tc>
      </w:tr>
    </w:tbl>
    <w:p>
      <w:pPr>
        <w:spacing w:after="20"/>
      </w:pPr>
    </w:p>
    <w:tbl>
      <w:tblPr>
        <w:tblStyle w:val="TableGrid"/>
        <w:tblW w:type="auto" w:w="0"/>
        <w:tblLook w:firstColumn="1" w:firstRow="1" w:lastColumn="0" w:lastRow="0" w:noHBand="0" w:noVBand="1" w:val="04A0"/>
      </w:tblPr>
      <w:tblGrid>
        <w:gridCol w:w="8640"/>
      </w:tblGrid>
      <w:tr>
        <w:tc>
          <w:tcPr>
            <w:tcW w:type="dxa" w:w="8640"/>
            <w:shd w:val="clear" w:fill="E1EBF5"/>
          </w:tcPr>
          <w:p>
            <w:pPr>
              <w:spacing w:after="40" w:before="40"/>
            </w:pPr>
            <w:r/>
            <w:r>
              <w:rPr>
                <w:b/>
                <w:color w:val="005DA7"/>
                <w:sz w:val="22"/>
              </w:rPr>
              <w:t>Phase 2 — Performance &amp; installable app  (approx. 3–4 days)</w:t>
            </w:r>
          </w:p>
        </w:tc>
      </w:tr>
    </w:tbl>
    <w:p>
      <w:pPr>
        <w:spacing w:after="2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8"/>
            <w:shd w:val="clear" w:fill="005DA7"/>
          </w:tcPr>
          <w:p>
            <w:pPr>
              <w:spacing w:after="20" w:before="20"/>
            </w:pPr>
            <w:r/>
            <w:r>
              <w:rPr>
                <w:b/>
                <w:color w:val="FFFFFF"/>
                <w:sz w:val="18"/>
              </w:rPr>
              <w:t>ID</w:t>
            </w:r>
          </w:p>
        </w:tc>
        <w:tc>
          <w:tcPr>
            <w:tcW w:type="dxa" w:w="4608"/>
            <w:shd w:val="clear" w:fill="005DA7"/>
          </w:tcPr>
          <w:p>
            <w:pPr>
              <w:spacing w:after="20" w:before="20"/>
            </w:pPr>
            <w:r/>
            <w:r>
              <w:rPr>
                <w:b/>
                <w:color w:val="FFFFFF"/>
                <w:sz w:val="18"/>
              </w:rPr>
              <w:t>Task</w:t>
            </w:r>
          </w:p>
        </w:tc>
        <w:tc>
          <w:tcPr>
            <w:tcW w:type="dxa" w:w="1944"/>
            <w:shd w:val="clear" w:fill="005DA7"/>
          </w:tcPr>
          <w:p>
            <w:pPr>
              <w:spacing w:after="20" w:before="20"/>
            </w:pPr>
            <w:r/>
            <w:r>
              <w:rPr>
                <w:b/>
                <w:color w:val="FFFFFF"/>
                <w:sz w:val="18"/>
              </w:rPr>
              <w:t>Key files / area</w:t>
            </w:r>
          </w:p>
        </w:tc>
        <w:tc>
          <w:tcPr>
            <w:tcW w:type="dxa" w:w="1584"/>
            <w:shd w:val="clear" w:fill="005DA7"/>
          </w:tcPr>
          <w:p>
            <w:pPr>
              <w:spacing w:after="20" w:before="20"/>
            </w:pPr>
            <w:r/>
            <w:r>
              <w:rPr>
                <w:b/>
                <w:color w:val="FFFFFF"/>
                <w:sz w:val="18"/>
              </w:rPr>
              <w:t>Acceptance</w:t>
            </w:r>
          </w:p>
        </w:tc>
      </w:tr>
      <w:tr>
        <w:tc>
          <w:tcPr>
            <w:tcW w:type="dxa" w:w="1368"/>
          </w:tcPr>
          <w:p>
            <w:pPr>
              <w:spacing w:after="20" w:before="20"/>
            </w:pPr>
            <w:r/>
            <w:r>
              <w:rPr>
                <w:b w:val="0"/>
                <w:color w:val="1E293B"/>
                <w:sz w:val="17"/>
              </w:rPr>
              <w:t>M6</w:t>
            </w:r>
          </w:p>
        </w:tc>
        <w:tc>
          <w:tcPr>
            <w:tcW w:type="dxa" w:w="4608"/>
          </w:tcPr>
          <w:p>
            <w:pPr>
              <w:spacing w:after="20" w:before="20"/>
            </w:pPr>
            <w:r/>
            <w:r>
              <w:rPr>
                <w:b w:val="0"/>
                <w:color w:val="1E293B"/>
                <w:sz w:val="17"/>
              </w:rPr>
              <w:t>Route-level code splitting with React.lazy + Suspense; a lightweight route loader.</w:t>
            </w:r>
          </w:p>
        </w:tc>
        <w:tc>
          <w:tcPr>
            <w:tcW w:type="dxa" w:w="1944"/>
          </w:tcPr>
          <w:p>
            <w:pPr>
              <w:spacing w:after="20" w:before="20"/>
            </w:pPr>
            <w:r/>
            <w:r>
              <w:rPr>
                <w:b w:val="0"/>
                <w:color w:val="1E293B"/>
                <w:sz w:val="17"/>
              </w:rPr>
              <w:t>App.jsx; all page imports</w:t>
            </w:r>
          </w:p>
        </w:tc>
        <w:tc>
          <w:tcPr>
            <w:tcW w:type="dxa" w:w="1584"/>
          </w:tcPr>
          <w:p>
            <w:pPr>
              <w:spacing w:after="20" w:before="20"/>
            </w:pPr>
            <w:r/>
            <w:r>
              <w:rPr>
                <w:b w:val="0"/>
                <w:color w:val="1E293B"/>
                <w:sz w:val="17"/>
              </w:rPr>
              <w:t>Initial JS drops well below the current single bundle; routes load on demand.</w:t>
            </w:r>
          </w:p>
        </w:tc>
      </w:tr>
      <w:tr>
        <w:tc>
          <w:tcPr>
            <w:tcW w:type="dxa" w:w="1368"/>
            <w:shd w:val="clear" w:fill="EEF3F9"/>
          </w:tcPr>
          <w:p>
            <w:pPr>
              <w:spacing w:after="20" w:before="20"/>
            </w:pPr>
            <w:r/>
            <w:r>
              <w:rPr>
                <w:b w:val="0"/>
                <w:color w:val="1E293B"/>
                <w:sz w:val="17"/>
              </w:rPr>
              <w:t>M7</w:t>
            </w:r>
          </w:p>
        </w:tc>
        <w:tc>
          <w:tcPr>
            <w:tcW w:type="dxa" w:w="4608"/>
            <w:shd w:val="clear" w:fill="EEF3F9"/>
          </w:tcPr>
          <w:p>
            <w:pPr>
              <w:spacing w:after="20" w:before="20"/>
            </w:pPr>
            <w:r/>
            <w:r>
              <w:rPr>
                <w:b w:val="0"/>
                <w:color w:val="1E293B"/>
                <w:sz w:val="17"/>
              </w:rPr>
              <w:t>Split heavy vendor libraries (maps, sockets, charts) into async chunks.</w:t>
            </w:r>
          </w:p>
        </w:tc>
        <w:tc>
          <w:tcPr>
            <w:tcW w:type="dxa" w:w="1944"/>
            <w:shd w:val="clear" w:fill="EEF3F9"/>
          </w:tcPr>
          <w:p>
            <w:pPr>
              <w:spacing w:after="20" w:before="20"/>
            </w:pPr>
            <w:r/>
            <w:r>
              <w:rPr>
                <w:b w:val="0"/>
                <w:color w:val="1E293B"/>
                <w:sz w:val="17"/>
              </w:rPr>
              <w:t>vite.config.js (manualChunks)</w:t>
            </w:r>
          </w:p>
        </w:tc>
        <w:tc>
          <w:tcPr>
            <w:tcW w:type="dxa" w:w="1584"/>
            <w:shd w:val="clear" w:fill="EEF3F9"/>
          </w:tcPr>
          <w:p>
            <w:pPr>
              <w:spacing w:after="20" w:before="20"/>
            </w:pPr>
            <w:r/>
            <w:r>
              <w:rPr>
                <w:b w:val="0"/>
                <w:color w:val="1E293B"/>
                <w:sz w:val="17"/>
              </w:rPr>
              <w:t>Map/chat libraries load only on pages that use them.</w:t>
            </w:r>
          </w:p>
        </w:tc>
      </w:tr>
      <w:tr>
        <w:tc>
          <w:tcPr>
            <w:tcW w:type="dxa" w:w="1368"/>
          </w:tcPr>
          <w:p>
            <w:pPr>
              <w:spacing w:after="20" w:before="20"/>
            </w:pPr>
            <w:r/>
            <w:r>
              <w:rPr>
                <w:b w:val="0"/>
                <w:color w:val="1E293B"/>
                <w:sz w:val="17"/>
              </w:rPr>
              <w:t>M8</w:t>
            </w:r>
          </w:p>
        </w:tc>
        <w:tc>
          <w:tcPr>
            <w:tcW w:type="dxa" w:w="4608"/>
          </w:tcPr>
          <w:p>
            <w:pPr>
              <w:spacing w:after="20" w:before="20"/>
            </w:pPr>
            <w:r/>
            <w:r>
              <w:rPr>
                <w:b w:val="0"/>
                <w:color w:val="1E293B"/>
                <w:sz w:val="17"/>
              </w:rPr>
              <w:t>Image optimization: lazy-load, responsive srcset, WebP, explicit dimensions to stop layout shift.</w:t>
            </w:r>
          </w:p>
        </w:tc>
        <w:tc>
          <w:tcPr>
            <w:tcW w:type="dxa" w:w="1944"/>
          </w:tcPr>
          <w:p>
            <w:pPr>
              <w:spacing w:after="20" w:before="20"/>
            </w:pPr>
            <w:r/>
            <w:r>
              <w:rPr>
                <w:b w:val="0"/>
                <w:color w:val="1E293B"/>
                <w:sz w:val="17"/>
              </w:rPr>
              <w:t>shared Image component; content pages</w:t>
            </w:r>
          </w:p>
        </w:tc>
        <w:tc>
          <w:tcPr>
            <w:tcW w:type="dxa" w:w="1584"/>
          </w:tcPr>
          <w:p>
            <w:pPr>
              <w:spacing w:after="20" w:before="20"/>
            </w:pPr>
            <w:r/>
            <w:r>
              <w:rPr>
                <w:b w:val="0"/>
                <w:color w:val="1E293B"/>
                <w:sz w:val="17"/>
              </w:rPr>
              <w:t>Images load progressively; Largest Contentful Paint improves.</w:t>
            </w:r>
          </w:p>
        </w:tc>
      </w:tr>
      <w:tr>
        <w:tc>
          <w:tcPr>
            <w:tcW w:type="dxa" w:w="1368"/>
            <w:shd w:val="clear" w:fill="EEF3F9"/>
          </w:tcPr>
          <w:p>
            <w:pPr>
              <w:spacing w:after="20" w:before="20"/>
            </w:pPr>
            <w:r/>
            <w:r>
              <w:rPr>
                <w:b w:val="0"/>
                <w:color w:val="1E293B"/>
                <w:sz w:val="17"/>
              </w:rPr>
              <w:t>M9</w:t>
            </w:r>
          </w:p>
        </w:tc>
        <w:tc>
          <w:tcPr>
            <w:tcW w:type="dxa" w:w="4608"/>
            <w:shd w:val="clear" w:fill="EEF3F9"/>
          </w:tcPr>
          <w:p>
            <w:pPr>
              <w:spacing w:after="20" w:before="20"/>
            </w:pPr>
            <w:r/>
            <w:r>
              <w:rPr>
                <w:b w:val="0"/>
                <w:color w:val="1E293B"/>
                <w:sz w:val="17"/>
              </w:rPr>
              <w:t>PWA manifest + service worker (offline shell, cache-first for static, network-first for API GETs).</w:t>
            </w:r>
          </w:p>
        </w:tc>
        <w:tc>
          <w:tcPr>
            <w:tcW w:type="dxa" w:w="1944"/>
            <w:shd w:val="clear" w:fill="EEF3F9"/>
          </w:tcPr>
          <w:p>
            <w:pPr>
              <w:spacing w:after="20" w:before="20"/>
            </w:pPr>
            <w:r/>
            <w:r>
              <w:rPr>
                <w:b w:val="0"/>
                <w:color w:val="1E293B"/>
                <w:sz w:val="17"/>
              </w:rPr>
              <w:t>public/manifest.json; sw via Workbox/vite-plugin-pwa</w:t>
            </w:r>
          </w:p>
        </w:tc>
        <w:tc>
          <w:tcPr>
            <w:tcW w:type="dxa" w:w="1584"/>
            <w:shd w:val="clear" w:fill="EEF3F9"/>
          </w:tcPr>
          <w:p>
            <w:pPr>
              <w:spacing w:after="20" w:before="20"/>
            </w:pPr>
            <w:r/>
            <w:r>
              <w:rPr>
                <w:b w:val="0"/>
                <w:color w:val="1E293B"/>
                <w:sz w:val="17"/>
              </w:rPr>
              <w:t>App is installable; core shell works offline.</w:t>
            </w:r>
          </w:p>
        </w:tc>
      </w:tr>
      <w:tr>
        <w:tc>
          <w:tcPr>
            <w:tcW w:type="dxa" w:w="1368"/>
          </w:tcPr>
          <w:p>
            <w:pPr>
              <w:spacing w:after="20" w:before="20"/>
            </w:pPr>
            <w:r/>
            <w:r>
              <w:rPr>
                <w:b w:val="0"/>
                <w:color w:val="1E293B"/>
                <w:sz w:val="17"/>
              </w:rPr>
              <w:t>M10</w:t>
            </w:r>
          </w:p>
        </w:tc>
        <w:tc>
          <w:tcPr>
            <w:tcW w:type="dxa" w:w="4608"/>
          </w:tcPr>
          <w:p>
            <w:pPr>
              <w:spacing w:after="20" w:before="20"/>
            </w:pPr>
            <w:r/>
            <w:r>
              <w:rPr>
                <w:b w:val="0"/>
                <w:color w:val="1E293B"/>
                <w:sz w:val="17"/>
              </w:rPr>
              <w:t>“Add to Home Screen” prompt and app icons / splash.</w:t>
            </w:r>
          </w:p>
        </w:tc>
        <w:tc>
          <w:tcPr>
            <w:tcW w:type="dxa" w:w="1944"/>
          </w:tcPr>
          <w:p>
            <w:pPr>
              <w:spacing w:after="20" w:before="20"/>
            </w:pPr>
            <w:r/>
            <w:r>
              <w:rPr>
                <w:b w:val="0"/>
                <w:color w:val="1E293B"/>
                <w:sz w:val="17"/>
              </w:rPr>
              <w:t>install-prompt component; icons</w:t>
            </w:r>
          </w:p>
        </w:tc>
        <w:tc>
          <w:tcPr>
            <w:tcW w:type="dxa" w:w="1584"/>
          </w:tcPr>
          <w:p>
            <w:pPr>
              <w:spacing w:after="20" w:before="20"/>
            </w:pPr>
            <w:r/>
            <w:r>
              <w:rPr>
                <w:b w:val="0"/>
                <w:color w:val="1E293B"/>
                <w:sz w:val="17"/>
              </w:rPr>
              <w:t>Eligible users see an install prompt; installed app opens standalone.</w:t>
            </w:r>
          </w:p>
        </w:tc>
      </w:tr>
    </w:tbl>
    <w:p>
      <w:pPr>
        <w:spacing w:after="20"/>
      </w:pPr>
    </w:p>
    <w:tbl>
      <w:tblPr>
        <w:tblStyle w:val="TableGrid"/>
        <w:tblW w:type="auto" w:w="0"/>
        <w:tblLook w:firstColumn="1" w:firstRow="1" w:lastColumn="0" w:lastRow="0" w:noHBand="0" w:noVBand="1" w:val="04A0"/>
      </w:tblPr>
      <w:tblGrid>
        <w:gridCol w:w="8640"/>
      </w:tblGrid>
      <w:tr>
        <w:tc>
          <w:tcPr>
            <w:tcW w:type="dxa" w:w="8640"/>
            <w:shd w:val="clear" w:fill="E1EBF5"/>
          </w:tcPr>
          <w:p>
            <w:pPr>
              <w:spacing w:after="40" w:before="40"/>
            </w:pPr>
            <w:r/>
            <w:r>
              <w:rPr>
                <w:b/>
                <w:color w:val="005DA7"/>
                <w:sz w:val="22"/>
              </w:rPr>
              <w:t>Phase 3 — Native patterns &amp; polish  (approx. 2–3 days)</w:t>
            </w:r>
          </w:p>
        </w:tc>
      </w:tr>
    </w:tbl>
    <w:p>
      <w:pPr>
        <w:spacing w:after="2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8"/>
            <w:shd w:val="clear" w:fill="005DA7"/>
          </w:tcPr>
          <w:p>
            <w:pPr>
              <w:spacing w:after="20" w:before="20"/>
            </w:pPr>
            <w:r/>
            <w:r>
              <w:rPr>
                <w:b/>
                <w:color w:val="FFFFFF"/>
                <w:sz w:val="18"/>
              </w:rPr>
              <w:t>ID</w:t>
            </w:r>
          </w:p>
        </w:tc>
        <w:tc>
          <w:tcPr>
            <w:tcW w:type="dxa" w:w="4608"/>
            <w:shd w:val="clear" w:fill="005DA7"/>
          </w:tcPr>
          <w:p>
            <w:pPr>
              <w:spacing w:after="20" w:before="20"/>
            </w:pPr>
            <w:r/>
            <w:r>
              <w:rPr>
                <w:b/>
                <w:color w:val="FFFFFF"/>
                <w:sz w:val="18"/>
              </w:rPr>
              <w:t>Task</w:t>
            </w:r>
          </w:p>
        </w:tc>
        <w:tc>
          <w:tcPr>
            <w:tcW w:type="dxa" w:w="1944"/>
            <w:shd w:val="clear" w:fill="005DA7"/>
          </w:tcPr>
          <w:p>
            <w:pPr>
              <w:spacing w:after="20" w:before="20"/>
            </w:pPr>
            <w:r/>
            <w:r>
              <w:rPr>
                <w:b/>
                <w:color w:val="FFFFFF"/>
                <w:sz w:val="18"/>
              </w:rPr>
              <w:t>Key files / area</w:t>
            </w:r>
          </w:p>
        </w:tc>
        <w:tc>
          <w:tcPr>
            <w:tcW w:type="dxa" w:w="1584"/>
            <w:shd w:val="clear" w:fill="005DA7"/>
          </w:tcPr>
          <w:p>
            <w:pPr>
              <w:spacing w:after="20" w:before="20"/>
            </w:pPr>
            <w:r/>
            <w:r>
              <w:rPr>
                <w:b/>
                <w:color w:val="FFFFFF"/>
                <w:sz w:val="18"/>
              </w:rPr>
              <w:t>Acceptance</w:t>
            </w:r>
          </w:p>
        </w:tc>
      </w:tr>
      <w:tr>
        <w:tc>
          <w:tcPr>
            <w:tcW w:type="dxa" w:w="1368"/>
          </w:tcPr>
          <w:p>
            <w:pPr>
              <w:spacing w:after="20" w:before="20"/>
            </w:pPr>
            <w:r/>
            <w:r>
              <w:rPr>
                <w:b w:val="0"/>
                <w:color w:val="1E293B"/>
                <w:sz w:val="17"/>
              </w:rPr>
              <w:t>M11</w:t>
            </w:r>
          </w:p>
        </w:tc>
        <w:tc>
          <w:tcPr>
            <w:tcW w:type="dxa" w:w="4608"/>
          </w:tcPr>
          <w:p>
            <w:pPr>
              <w:spacing w:after="20" w:before="20"/>
            </w:pPr>
            <w:r/>
            <w:r>
              <w:rPr>
                <w:b w:val="0"/>
                <w:color w:val="1E293B"/>
                <w:sz w:val="17"/>
              </w:rPr>
              <w:t>Swipe between community tabs (Feed / Lost &amp; Found / Adoptions / Pet Match / Hosting).</w:t>
            </w:r>
          </w:p>
        </w:tc>
        <w:tc>
          <w:tcPr>
            <w:tcW w:type="dxa" w:w="1944"/>
          </w:tcPr>
          <w:p>
            <w:pPr>
              <w:spacing w:after="20" w:before="20"/>
            </w:pPr>
            <w:r/>
            <w:r>
              <w:rPr>
                <w:b w:val="0"/>
                <w:color w:val="1E293B"/>
                <w:sz w:val="17"/>
              </w:rPr>
              <w:t>pages/community/*; Community.jsx</w:t>
            </w:r>
          </w:p>
        </w:tc>
        <w:tc>
          <w:tcPr>
            <w:tcW w:type="dxa" w:w="1584"/>
          </w:tcPr>
          <w:p>
            <w:pPr>
              <w:spacing w:after="20" w:before="20"/>
            </w:pPr>
            <w:r/>
            <w:r>
              <w:rPr>
                <w:b w:val="0"/>
                <w:color w:val="1E293B"/>
                <w:sz w:val="17"/>
              </w:rPr>
              <w:t>Horizontal swipe changes tabs; indicator follows.</w:t>
            </w:r>
          </w:p>
        </w:tc>
      </w:tr>
      <w:tr>
        <w:tc>
          <w:tcPr>
            <w:tcW w:type="dxa" w:w="1368"/>
            <w:shd w:val="clear" w:fill="EEF3F9"/>
          </w:tcPr>
          <w:p>
            <w:pPr>
              <w:spacing w:after="20" w:before="20"/>
            </w:pPr>
            <w:r/>
            <w:r>
              <w:rPr>
                <w:b w:val="0"/>
                <w:color w:val="1E293B"/>
                <w:sz w:val="17"/>
              </w:rPr>
              <w:t>M12</w:t>
            </w:r>
          </w:p>
        </w:tc>
        <w:tc>
          <w:tcPr>
            <w:tcW w:type="dxa" w:w="4608"/>
            <w:shd w:val="clear" w:fill="EEF3F9"/>
          </w:tcPr>
          <w:p>
            <w:pPr>
              <w:spacing w:after="20" w:before="20"/>
            </w:pPr>
            <w:r/>
            <w:r>
              <w:rPr>
                <w:b w:val="0"/>
                <w:color w:val="1E293B"/>
                <w:sz w:val="17"/>
              </w:rPr>
              <w:t>Pull-to-refresh on feeds and lists.</w:t>
            </w:r>
          </w:p>
        </w:tc>
        <w:tc>
          <w:tcPr>
            <w:tcW w:type="dxa" w:w="1944"/>
            <w:shd w:val="clear" w:fill="EEF3F9"/>
          </w:tcPr>
          <w:p>
            <w:pPr>
              <w:spacing w:after="20" w:before="20"/>
            </w:pPr>
            <w:r/>
            <w:r>
              <w:rPr>
                <w:b w:val="0"/>
                <w:color w:val="1E293B"/>
                <w:sz w:val="17"/>
              </w:rPr>
              <w:t>feed/marketplace/appointments</w:t>
            </w:r>
          </w:p>
        </w:tc>
        <w:tc>
          <w:tcPr>
            <w:tcW w:type="dxa" w:w="1584"/>
            <w:shd w:val="clear" w:fill="EEF3F9"/>
          </w:tcPr>
          <w:p>
            <w:pPr>
              <w:spacing w:after="20" w:before="20"/>
            </w:pPr>
            <w:r/>
            <w:r>
              <w:rPr>
                <w:b w:val="0"/>
                <w:color w:val="1E293B"/>
                <w:sz w:val="17"/>
              </w:rPr>
              <w:t>Pull gesture refreshes with a native-feeling indicator.</w:t>
            </w:r>
          </w:p>
        </w:tc>
      </w:tr>
      <w:tr>
        <w:tc>
          <w:tcPr>
            <w:tcW w:type="dxa" w:w="1368"/>
          </w:tcPr>
          <w:p>
            <w:pPr>
              <w:spacing w:after="20" w:before="20"/>
            </w:pPr>
            <w:r/>
            <w:r>
              <w:rPr>
                <w:b w:val="0"/>
                <w:color w:val="1E293B"/>
                <w:sz w:val="17"/>
              </w:rPr>
              <w:t>M13</w:t>
            </w:r>
          </w:p>
        </w:tc>
        <w:tc>
          <w:tcPr>
            <w:tcW w:type="dxa" w:w="4608"/>
          </w:tcPr>
          <w:p>
            <w:pPr>
              <w:spacing w:after="20" w:before="20"/>
            </w:pPr>
            <w:r/>
            <w:r>
              <w:rPr>
                <w:b w:val="0"/>
                <w:color w:val="1E293B"/>
                <w:sz w:val="17"/>
              </w:rPr>
              <w:t>Bottom sheets for filters and quick actions (instead of full-page modals).</w:t>
            </w:r>
          </w:p>
        </w:tc>
        <w:tc>
          <w:tcPr>
            <w:tcW w:type="dxa" w:w="1944"/>
          </w:tcPr>
          <w:p>
            <w:pPr>
              <w:spacing w:after="20" w:before="20"/>
            </w:pPr>
            <w:r/>
            <w:r>
              <w:rPr>
                <w:b w:val="0"/>
                <w:color w:val="1E293B"/>
                <w:sz w:val="17"/>
              </w:rPr>
              <w:t>shared BottomSheet component</w:t>
            </w:r>
          </w:p>
        </w:tc>
        <w:tc>
          <w:tcPr>
            <w:tcW w:type="dxa" w:w="1584"/>
          </w:tcPr>
          <w:p>
            <w:pPr>
              <w:spacing w:after="20" w:before="20"/>
            </w:pPr>
            <w:r/>
            <w:r>
              <w:rPr>
                <w:b w:val="0"/>
                <w:color w:val="1E293B"/>
                <w:sz w:val="17"/>
              </w:rPr>
              <w:t>Filters open as a thumb-reachable sheet.</w:t>
            </w:r>
          </w:p>
        </w:tc>
      </w:tr>
      <w:tr>
        <w:tc>
          <w:tcPr>
            <w:tcW w:type="dxa" w:w="1368"/>
            <w:shd w:val="clear" w:fill="EEF3F9"/>
          </w:tcPr>
          <w:p>
            <w:pPr>
              <w:spacing w:after="20" w:before="20"/>
            </w:pPr>
            <w:r/>
            <w:r>
              <w:rPr>
                <w:b w:val="0"/>
                <w:color w:val="1E293B"/>
                <w:sz w:val="17"/>
              </w:rPr>
              <w:t>M14</w:t>
            </w:r>
          </w:p>
        </w:tc>
        <w:tc>
          <w:tcPr>
            <w:tcW w:type="dxa" w:w="4608"/>
            <w:shd w:val="clear" w:fill="EEF3F9"/>
          </w:tcPr>
          <w:p>
            <w:pPr>
              <w:spacing w:after="20" w:before="20"/>
            </w:pPr>
            <w:r/>
            <w:r>
              <w:rPr>
                <w:b w:val="0"/>
                <w:color w:val="1E293B"/>
                <w:sz w:val="17"/>
              </w:rPr>
              <w:t>Motion &amp; accessibility pass: honor prefers-reduced-motion, visible focus, icon-button aria labels, AA contrast.</w:t>
            </w:r>
          </w:p>
        </w:tc>
        <w:tc>
          <w:tcPr>
            <w:tcW w:type="dxa" w:w="1944"/>
            <w:shd w:val="clear" w:fill="EEF3F9"/>
          </w:tcPr>
          <w:p>
            <w:pPr>
              <w:spacing w:after="20" w:before="20"/>
            </w:pPr>
            <w:r/>
            <w:r>
              <w:rPr>
                <w:b w:val="0"/>
                <w:color w:val="1E293B"/>
                <w:sz w:val="17"/>
              </w:rPr>
              <w:t>global; icon buttons</w:t>
            </w:r>
          </w:p>
        </w:tc>
        <w:tc>
          <w:tcPr>
            <w:tcW w:type="dxa" w:w="1584"/>
            <w:shd w:val="clear" w:fill="EEF3F9"/>
          </w:tcPr>
          <w:p>
            <w:pPr>
              <w:spacing w:after="20" w:before="20"/>
            </w:pPr>
            <w:r/>
            <w:r>
              <w:rPr>
                <w:b w:val="0"/>
                <w:color w:val="1E293B"/>
                <w:sz w:val="17"/>
              </w:rPr>
              <w:t>Reduced-motion respected; Lighthouse a11y ≥ 90.</w:t>
            </w:r>
          </w:p>
        </w:tc>
      </w:tr>
      <w:tr>
        <w:tc>
          <w:tcPr>
            <w:tcW w:type="dxa" w:w="1368"/>
          </w:tcPr>
          <w:p>
            <w:pPr>
              <w:spacing w:after="20" w:before="20"/>
            </w:pPr>
            <w:r/>
            <w:r>
              <w:rPr>
                <w:b w:val="0"/>
                <w:color w:val="1E293B"/>
                <w:sz w:val="17"/>
              </w:rPr>
              <w:t>M15</w:t>
            </w:r>
          </w:p>
        </w:tc>
        <w:tc>
          <w:tcPr>
            <w:tcW w:type="dxa" w:w="4608"/>
          </w:tcPr>
          <w:p>
            <w:pPr>
              <w:spacing w:after="20" w:before="20"/>
            </w:pPr>
            <w:r/>
            <w:r>
              <w:rPr>
                <w:b w:val="0"/>
                <w:color w:val="1E293B"/>
                <w:sz w:val="17"/>
              </w:rPr>
              <w:t>Optional: center AI action in the bottom bar + subtle tap feedback.</w:t>
            </w:r>
          </w:p>
        </w:tc>
        <w:tc>
          <w:tcPr>
            <w:tcW w:type="dxa" w:w="1944"/>
          </w:tcPr>
          <w:p>
            <w:pPr>
              <w:spacing w:after="20" w:before="20"/>
            </w:pPr>
            <w:r/>
            <w:r>
              <w:rPr>
                <w:b w:val="0"/>
                <w:color w:val="1E293B"/>
                <w:sz w:val="17"/>
              </w:rPr>
              <w:t>BottomNav.jsx; Chatbot.jsx</w:t>
            </w:r>
          </w:p>
        </w:tc>
        <w:tc>
          <w:tcPr>
            <w:tcW w:type="dxa" w:w="1584"/>
          </w:tcPr>
          <w:p>
            <w:pPr>
              <w:spacing w:after="20" w:before="20"/>
            </w:pPr>
            <w:r/>
            <w:r>
              <w:rPr>
                <w:b w:val="0"/>
                <w:color w:val="1E293B"/>
                <w:sz w:val="17"/>
              </w:rPr>
              <w:t>One-tap AI from the bar; refined micro-interactions.</w:t>
            </w:r>
          </w:p>
        </w:tc>
      </w:tr>
    </w:tbl>
    <w:p>
      <w:pPr>
        <w:spacing w:after="20"/>
      </w:pPr>
    </w:p>
    <w:p>
      <w:pPr>
        <w:spacing w:before="320" w:after="80"/>
        <w:pBdr>
          <w:bottom w:val="single" w:sz="6" w:space="2" w:color="C7D6E6"/>
        </w:pBdr>
      </w:pPr>
      <w:r>
        <w:rPr>
          <w:b/>
          <w:color w:val="005DA7"/>
          <w:sz w:val="30"/>
        </w:rPr>
        <w:t>Success Metrics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fill="005DA7"/>
          </w:tcPr>
          <w:p>
            <w:pPr>
              <w:spacing w:after="20" w:before="20"/>
            </w:pPr>
            <w:r/>
            <w:r>
              <w:rPr>
                <w:b/>
                <w:color w:val="FFFFFF"/>
                <w:sz w:val="18"/>
              </w:rPr>
              <w:t>Metric</w:t>
            </w:r>
          </w:p>
        </w:tc>
        <w:tc>
          <w:tcPr>
            <w:tcW w:type="dxa" w:w="3024"/>
            <w:shd w:val="clear" w:fill="005DA7"/>
          </w:tcPr>
          <w:p>
            <w:pPr>
              <w:spacing w:after="20" w:before="20"/>
            </w:pPr>
            <w:r/>
            <w:r>
              <w:rPr>
                <w:b/>
                <w:color w:val="FFFFFF"/>
                <w:sz w:val="18"/>
              </w:rPr>
              <w:t>Today (observed)</w:t>
            </w:r>
          </w:p>
        </w:tc>
        <w:tc>
          <w:tcPr>
            <w:tcW w:type="dxa" w:w="2880"/>
            <w:shd w:val="clear" w:fill="005DA7"/>
          </w:tcPr>
          <w:p>
            <w:pPr>
              <w:spacing w:after="20" w:before="20"/>
            </w:pPr>
            <w:r/>
            <w:r>
              <w:rPr>
                <w:b/>
                <w:color w:val="FFFFFF"/>
                <w:sz w:val="18"/>
              </w:rPr>
              <w:t>Target</w:t>
            </w:r>
          </w:p>
        </w:tc>
      </w:tr>
      <w:tr>
        <w:tc>
          <w:tcPr>
            <w:tcW w:type="dxa" w:w="3600"/>
          </w:tcPr>
          <w:p>
            <w:pPr>
              <w:spacing w:after="20" w:before="20"/>
            </w:pPr>
            <w:r/>
            <w:r>
              <w:rPr>
                <w:b w:val="0"/>
                <w:color w:val="1E293B"/>
                <w:sz w:val="17"/>
              </w:rPr>
              <w:t>Initial JS transferred (gzip)</w:t>
            </w:r>
          </w:p>
        </w:tc>
        <w:tc>
          <w:tcPr>
            <w:tcW w:type="dxa" w:w="3024"/>
          </w:tcPr>
          <w:p>
            <w:pPr>
              <w:spacing w:after="20" w:before="20"/>
            </w:pPr>
            <w:r/>
            <w:r>
              <w:rPr>
                <w:b w:val="0"/>
                <w:color w:val="1E293B"/>
                <w:sz w:val="17"/>
              </w:rPr>
              <w:t>~530 KB (single bundle)</w:t>
            </w:r>
          </w:p>
        </w:tc>
        <w:tc>
          <w:tcPr>
            <w:tcW w:type="dxa" w:w="2880"/>
          </w:tcPr>
          <w:p>
            <w:pPr>
              <w:spacing w:after="20" w:before="20"/>
            </w:pPr>
            <w:r/>
            <w:r>
              <w:rPr>
                <w:b w:val="0"/>
                <w:color w:val="1E293B"/>
                <w:sz w:val="17"/>
              </w:rPr>
              <w:t>&lt; 200 KB on first route</w:t>
            </w:r>
          </w:p>
        </w:tc>
      </w:tr>
      <w:tr>
        <w:tc>
          <w:tcPr>
            <w:tcW w:type="dxa" w:w="3600"/>
            <w:shd w:val="clear" w:fill="EEF3F9"/>
          </w:tcPr>
          <w:p>
            <w:pPr>
              <w:spacing w:after="20" w:before="20"/>
            </w:pPr>
            <w:r/>
            <w:r>
              <w:rPr>
                <w:b w:val="0"/>
                <w:color w:val="1E293B"/>
                <w:sz w:val="17"/>
              </w:rPr>
              <w:t>Largest Contentful Paint (4G)</w:t>
            </w:r>
          </w:p>
        </w:tc>
        <w:tc>
          <w:tcPr>
            <w:tcW w:type="dxa" w:w="3024"/>
            <w:shd w:val="clear" w:fill="EEF3F9"/>
          </w:tcPr>
          <w:p>
            <w:pPr>
              <w:spacing w:after="20" w:before="20"/>
            </w:pPr>
            <w:r/>
            <w:r>
              <w:rPr>
                <w:b w:val="0"/>
                <w:color w:val="1E293B"/>
                <w:sz w:val="17"/>
              </w:rPr>
              <w:t>Not yet measured</w:t>
            </w:r>
          </w:p>
        </w:tc>
        <w:tc>
          <w:tcPr>
            <w:tcW w:type="dxa" w:w="2880"/>
            <w:shd w:val="clear" w:fill="EEF3F9"/>
          </w:tcPr>
          <w:p>
            <w:pPr>
              <w:spacing w:after="20" w:before="20"/>
            </w:pPr>
            <w:r/>
            <w:r>
              <w:rPr>
                <w:b w:val="0"/>
                <w:color w:val="1E293B"/>
                <w:sz w:val="17"/>
              </w:rPr>
              <w:t>&lt; 2.5 s</w:t>
            </w:r>
          </w:p>
        </w:tc>
      </w:tr>
      <w:tr>
        <w:tc>
          <w:tcPr>
            <w:tcW w:type="dxa" w:w="3600"/>
          </w:tcPr>
          <w:p>
            <w:pPr>
              <w:spacing w:after="20" w:before="20"/>
            </w:pPr>
            <w:r/>
            <w:r>
              <w:rPr>
                <w:b w:val="0"/>
                <w:color w:val="1E293B"/>
                <w:sz w:val="17"/>
              </w:rPr>
              <w:t>Lighthouse mobile performance</w:t>
            </w:r>
          </w:p>
        </w:tc>
        <w:tc>
          <w:tcPr>
            <w:tcW w:type="dxa" w:w="3024"/>
          </w:tcPr>
          <w:p>
            <w:pPr>
              <w:spacing w:after="20" w:before="20"/>
            </w:pPr>
            <w:r/>
            <w:r>
              <w:rPr>
                <w:b w:val="0"/>
                <w:color w:val="1E293B"/>
                <w:sz w:val="17"/>
              </w:rPr>
              <w:t>Not yet measured</w:t>
            </w:r>
          </w:p>
        </w:tc>
        <w:tc>
          <w:tcPr>
            <w:tcW w:type="dxa" w:w="2880"/>
          </w:tcPr>
          <w:p>
            <w:pPr>
              <w:spacing w:after="20" w:before="20"/>
            </w:pPr>
            <w:r/>
            <w:r>
              <w:rPr>
                <w:b w:val="0"/>
                <w:color w:val="1E293B"/>
                <w:sz w:val="17"/>
              </w:rPr>
              <w:t>≥ 90</w:t>
            </w:r>
          </w:p>
        </w:tc>
      </w:tr>
      <w:tr>
        <w:tc>
          <w:tcPr>
            <w:tcW w:type="dxa" w:w="3600"/>
            <w:shd w:val="clear" w:fill="EEF3F9"/>
          </w:tcPr>
          <w:p>
            <w:pPr>
              <w:spacing w:after="20" w:before="20"/>
            </w:pPr>
            <w:r/>
            <w:r>
              <w:rPr>
                <w:b w:val="0"/>
                <w:color w:val="1E293B"/>
                <w:sz w:val="17"/>
              </w:rPr>
              <w:t>Tap targets ≥ 44 px</w:t>
            </w:r>
          </w:p>
        </w:tc>
        <w:tc>
          <w:tcPr>
            <w:tcW w:type="dxa" w:w="3024"/>
            <w:shd w:val="clear" w:fill="EEF3F9"/>
          </w:tcPr>
          <w:p>
            <w:pPr>
              <w:spacing w:after="20" w:before="20"/>
            </w:pPr>
            <w:r/>
            <w:r>
              <w:rPr>
                <w:b w:val="0"/>
                <w:color w:val="1E293B"/>
                <w:sz w:val="17"/>
              </w:rPr>
              <w:t>Partial</w:t>
            </w:r>
          </w:p>
        </w:tc>
        <w:tc>
          <w:tcPr>
            <w:tcW w:type="dxa" w:w="2880"/>
            <w:shd w:val="clear" w:fill="EEF3F9"/>
          </w:tcPr>
          <w:p>
            <w:pPr>
              <w:spacing w:after="20" w:before="20"/>
            </w:pPr>
            <w:r/>
            <w:r>
              <w:rPr>
                <w:b w:val="0"/>
                <w:color w:val="1E293B"/>
                <w:sz w:val="17"/>
              </w:rPr>
              <w:t>100%</w:t>
            </w:r>
          </w:p>
        </w:tc>
      </w:tr>
      <w:tr>
        <w:tc>
          <w:tcPr>
            <w:tcW w:type="dxa" w:w="3600"/>
          </w:tcPr>
          <w:p>
            <w:pPr>
              <w:spacing w:after="20" w:before="20"/>
            </w:pPr>
            <w:r/>
            <w:r>
              <w:rPr>
                <w:b w:val="0"/>
                <w:color w:val="1E293B"/>
                <w:sz w:val="17"/>
              </w:rPr>
              <w:t>Installable PWA</w:t>
            </w:r>
          </w:p>
        </w:tc>
        <w:tc>
          <w:tcPr>
            <w:tcW w:type="dxa" w:w="3024"/>
          </w:tcPr>
          <w:p>
            <w:pPr>
              <w:spacing w:after="20" w:before="20"/>
            </w:pPr>
            <w:r/>
            <w:r>
              <w:rPr>
                <w:b w:val="0"/>
                <w:color w:val="1E293B"/>
                <w:sz w:val="17"/>
              </w:rPr>
              <w:t>No</w:t>
            </w:r>
          </w:p>
        </w:tc>
        <w:tc>
          <w:tcPr>
            <w:tcW w:type="dxa" w:w="2880"/>
          </w:tcPr>
          <w:p>
            <w:pPr>
              <w:spacing w:after="20" w:before="20"/>
            </w:pPr>
            <w:r/>
            <w:r>
              <w:rPr>
                <w:b w:val="0"/>
                <w:color w:val="1E293B"/>
                <w:sz w:val="17"/>
              </w:rPr>
              <w:t>Yes, with offline shell</w:t>
            </w:r>
          </w:p>
        </w:tc>
      </w:tr>
      <w:tr>
        <w:tc>
          <w:tcPr>
            <w:tcW w:type="dxa" w:w="3600"/>
            <w:shd w:val="clear" w:fill="EEF3F9"/>
          </w:tcPr>
          <w:p>
            <w:pPr>
              <w:spacing w:after="20" w:before="20"/>
            </w:pPr>
            <w:r/>
            <w:r>
              <w:rPr>
                <w:b w:val="0"/>
                <w:color w:val="1E293B"/>
                <w:sz w:val="17"/>
              </w:rPr>
              <w:t>Loading feedback</w:t>
            </w:r>
          </w:p>
        </w:tc>
        <w:tc>
          <w:tcPr>
            <w:tcW w:type="dxa" w:w="3024"/>
            <w:shd w:val="clear" w:fill="EEF3F9"/>
          </w:tcPr>
          <w:p>
            <w:pPr>
              <w:spacing w:after="20" w:before="20"/>
            </w:pPr>
            <w:r/>
            <w:r>
              <w:rPr>
                <w:b w:val="0"/>
                <w:color w:val="1E293B"/>
                <w:sz w:val="17"/>
              </w:rPr>
              <w:t>Spinners</w:t>
            </w:r>
          </w:p>
        </w:tc>
        <w:tc>
          <w:tcPr>
            <w:tcW w:type="dxa" w:w="2880"/>
            <w:shd w:val="clear" w:fill="EEF3F9"/>
          </w:tcPr>
          <w:p>
            <w:pPr>
              <w:spacing w:after="20" w:before="20"/>
            </w:pPr>
            <w:r/>
            <w:r>
              <w:rPr>
                <w:b w:val="0"/>
                <w:color w:val="1E293B"/>
                <w:sz w:val="17"/>
              </w:rPr>
              <w:t>Skeletons everywhere</w:t>
            </w:r>
          </w:p>
        </w:tc>
      </w:tr>
    </w:tbl>
    <w:p>
      <w:pPr>
        <w:spacing w:after="20"/>
      </w:pPr>
    </w:p>
    <w:p>
      <w:pPr>
        <w:spacing w:before="320" w:after="80"/>
        <w:pBdr>
          <w:bottom w:val="single" w:sz="6" w:space="2" w:color="C7D6E6"/>
        </w:pBdr>
      </w:pPr>
      <w:r>
        <w:rPr>
          <w:b/>
          <w:color w:val="005DA7"/>
          <w:sz w:val="30"/>
        </w:rPr>
        <w:t>Definition of Done</w:t>
      </w:r>
    </w:p>
    <w:p>
      <w:pPr>
        <w:pStyle w:val="ListBullet"/>
        <w:spacing w:after="60"/>
      </w:pPr>
      <w:r>
        <w:rPr>
          <w:b/>
          <w:color w:val="1E293B"/>
          <w:sz w:val="21"/>
        </w:rPr>
        <w:t>Navigation:</w:t>
      </w:r>
      <w:r>
        <w:rPr>
          <w:color w:val="1E293B"/>
          <w:sz w:val="21"/>
        </w:rPr>
        <w:t xml:space="preserve"> one-tap to every key page on mobile, thumb-reachable, with live badges.</w:t>
      </w:r>
    </w:p>
    <w:p>
      <w:pPr>
        <w:pStyle w:val="ListBullet"/>
        <w:spacing w:after="60"/>
      </w:pPr>
      <w:r>
        <w:rPr>
          <w:b/>
          <w:color w:val="1E293B"/>
          <w:sz w:val="21"/>
        </w:rPr>
        <w:t>Performance:</w:t>
      </w:r>
      <w:r>
        <w:rPr>
          <w:color w:val="1E293B"/>
          <w:sz w:val="21"/>
        </w:rPr>
        <w:t xml:space="preserve"> first route loads lean and fast on 4G; images and heavy libraries load on demand.</w:t>
      </w:r>
    </w:p>
    <w:p>
      <w:pPr>
        <w:pStyle w:val="ListBullet"/>
        <w:spacing w:after="60"/>
      </w:pPr>
      <w:r>
        <w:rPr>
          <w:b/>
          <w:color w:val="1E293B"/>
          <w:sz w:val="21"/>
        </w:rPr>
        <w:t>Resilience:</w:t>
      </w:r>
      <w:r>
        <w:rPr>
          <w:color w:val="1E293B"/>
          <w:sz w:val="21"/>
        </w:rPr>
        <w:t xml:space="preserve"> skeletons while loading, calm retryable errors, core shell works offline.</w:t>
      </w:r>
    </w:p>
    <w:p>
      <w:pPr>
        <w:pStyle w:val="ListBullet"/>
        <w:spacing w:after="60"/>
      </w:pPr>
      <w:r>
        <w:rPr>
          <w:b/>
          <w:color w:val="1E293B"/>
          <w:sz w:val="21"/>
        </w:rPr>
        <w:t>App-like:</w:t>
      </w:r>
      <w:r>
        <w:rPr>
          <w:color w:val="1E293B"/>
          <w:sz w:val="21"/>
        </w:rPr>
        <w:t xml:space="preserve"> installable to the home screen and opens standalone like an app.</w:t>
      </w:r>
    </w:p>
    <w:p>
      <w:pPr>
        <w:pStyle w:val="ListBullet"/>
        <w:spacing w:after="60"/>
      </w:pPr>
      <w:r>
        <w:rPr>
          <w:b/>
          <w:color w:val="1E293B"/>
          <w:sz w:val="21"/>
        </w:rPr>
        <w:t>Comfort:</w:t>
      </w:r>
      <w:r>
        <w:rPr>
          <w:color w:val="1E293B"/>
          <w:sz w:val="21"/>
        </w:rPr>
        <w:t xml:space="preserve"> 44 px tap targets, safe areas honored, reduced-motion respected, AA contrast.</w:t>
      </w:r>
    </w:p>
    <w:p>
      <w:pPr>
        <w:pStyle w:val="ListBullet"/>
        <w:spacing w:after="60"/>
      </w:pPr>
      <w:r>
        <w:rPr>
          <w:b/>
          <w:color w:val="1E293B"/>
          <w:sz w:val="21"/>
        </w:rPr>
        <w:t>Cost:</w:t>
      </w:r>
      <w:r>
        <w:rPr>
          <w:color w:val="1E293B"/>
          <w:sz w:val="21"/>
        </w:rPr>
        <w:t xml:space="preserve"> delivered on the existing free stack; no paid services introduced.</w:t>
      </w:r>
    </w:p>
    <w:p>
      <w:pPr>
        <w:spacing w:after="120"/>
      </w:pPr>
    </w:p>
    <w:p>
      <w:pPr>
        <w:jc w:val="center"/>
      </w:pPr>
      <w:r>
        <w:rPr>
          <w:i/>
          <w:color w:val="475569"/>
          <w:sz w:val="17"/>
        </w:rPr>
        <w:t>PetPulse Mobile Experience · Enhancement Plan · Prepared July 25, 2026 · Bottom navigation shipped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