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宋体" w:hAnsi="宋体" w:eastAsia="宋体"/>
          <w:b w:val="0"/>
          <w:sz w:val="24"/>
        </w:rPr>
        <w:t>学校代码：10022</w:t>
      </w:r>
    </w:p>
    <w:p/>
    <w:p/>
    <w:p>
      <w:pPr>
        <w:jc w:val="center"/>
      </w:pPr>
      <w:r>
        <w:rPr>
          <w:rFonts w:ascii="黑体" w:hAnsi="黑体" w:eastAsia="黑体"/>
          <w:b/>
          <w:sz w:val="36"/>
        </w:rPr>
        <w:t>信息服务与信息检索</w:t>
      </w:r>
    </w:p>
    <w:p>
      <w:pPr>
        <w:jc w:val="center"/>
      </w:pPr>
      <w:r>
        <w:rPr>
          <w:rFonts w:ascii="宋体" w:hAnsi="宋体" w:eastAsia="宋体"/>
          <w:b w:val="0"/>
          <w:sz w:val="24"/>
        </w:rPr>
        <w:t>2026 年 4 月 27 日</w:t>
      </w:r>
    </w:p>
    <w:p/>
    <w:p/>
    <w:p/>
    <w:p>
      <w:pPr>
        <w:jc w:val="center"/>
      </w:pPr>
      <w:r>
        <w:rPr>
          <w:rFonts w:ascii="黑体" w:hAnsi="黑体" w:eastAsia="黑体"/>
          <w:b/>
          <w:sz w:val="40"/>
        </w:rPr>
        <w:t>面向用户需求理解的商品评论反馈语义检索增强研究</w:t>
      </w:r>
    </w:p>
    <w:p/>
    <w:p/>
    <w:p/>
    <w:p>
      <w:pPr>
        <w:jc w:val="center"/>
      </w:pPr>
      <w:r>
        <w:rPr>
          <w:rFonts w:ascii="宋体" w:hAnsi="宋体" w:eastAsia="宋体"/>
          <w:b w:val="0"/>
          <w:sz w:val="28"/>
        </w:rPr>
        <w:t>作者：赖稳</w:t>
      </w:r>
    </w:p>
    <w:p>
      <w:pPr>
        <w:jc w:val="center"/>
      </w:pPr>
      <w:r>
        <w:rPr>
          <w:rFonts w:ascii="宋体" w:hAnsi="宋体" w:eastAsia="宋体"/>
          <w:b w:val="0"/>
          <w:sz w:val="28"/>
        </w:rPr>
        <w:t>学号：220401501</w:t>
      </w:r>
    </w:p>
    <w:p>
      <w:pPr>
        <w:jc w:val="center"/>
      </w:pPr>
      <w:r>
        <w:rPr>
          <w:rFonts w:ascii="宋体" w:hAnsi="宋体" w:eastAsia="宋体"/>
          <w:b w:val="0"/>
          <w:sz w:val="28"/>
        </w:rPr>
        <w:t>专业：信息管理与信息系统</w:t>
      </w:r>
    </w:p>
    <w:p>
      <w:pPr>
        <w:jc w:val="center"/>
      </w:pPr>
      <w:r>
        <w:rPr>
          <w:rFonts w:ascii="宋体" w:hAnsi="宋体" w:eastAsia="宋体"/>
          <w:b w:val="0"/>
          <w:sz w:val="28"/>
        </w:rPr>
        <w:t>课程：信息服务与检索</w:t>
      </w:r>
    </w:p>
    <w:p>
      <w:r>
        <w:br w:type="page"/>
      </w:r>
    </w:p>
    <w:p>
      <w:pPr>
        <w:pStyle w:val="Heading1"/>
      </w:pPr>
      <w:r>
        <w:t>摘要</w:t>
      </w:r>
    </w:p>
    <w:p>
      <w:pPr>
        <w:spacing w:line="360" w:lineRule="auto" w:after="120"/>
        <w:ind w:firstLine="420"/>
      </w:pPr>
      <w:r>
        <w:rPr>
          <w:rFonts w:ascii="宋体" w:hAnsi="宋体" w:eastAsia="宋体"/>
          <w:b w:val="0"/>
          <w:sz w:val="24"/>
        </w:rPr>
        <w:t>随着电子商务平台商品数量与评论规模持续增长，用户在检索商品时越来越依赖评论反馈来理解商品是否真正满足自身需求。传统商品检索通常依据标题、类目、品牌和参数进行关键词匹配，在属性明确的查询上仍然有效，但对于“宿舍夜里写论文想要不吵室友的键盘”“出差带着跑客户希望电脑轻一点续航久一点”等场景化、口语化和隐含化需求表达，标题与参数信息往往不足以支撑用户决策，真正有价值的信息分散在海量评论反馈之中。</w:t>
      </w:r>
    </w:p>
    <w:p>
      <w:pPr>
        <w:spacing w:line="360" w:lineRule="auto" w:after="120"/>
        <w:ind w:firstLine="420"/>
      </w:pPr>
      <w:r>
        <w:rPr>
          <w:rFonts w:ascii="宋体" w:hAnsi="宋体" w:eastAsia="宋体"/>
          <w:b w:val="0"/>
          <w:sz w:val="24"/>
        </w:rPr>
        <w:t>针对这一问题，本文在《面向用户需求理解的商品评论反馈语义检索增强研究》原有结构与论证框架基础上，完成了从论文设想到真实系统落地的工程实现。系统围绕键盘、台灯、耳机、笔记本和充电宝 5 个固定品类，采集小米商城公开评论原始数据 13192 条，经过去重、短文本过滤和字段规整后，形成 10495 条检索用评论、37 个商品实例的实验数据集；同时构建了 15 条人工标注查询、48 条评论级相关标注和 39 条商品级相关标注。</w:t>
      </w:r>
    </w:p>
    <w:p>
      <w:pPr>
        <w:spacing w:line="360" w:lineRule="auto" w:after="120"/>
        <w:ind w:firstLine="420"/>
      </w:pPr>
      <w:r>
        <w:rPr>
          <w:rFonts w:ascii="宋体" w:hAnsi="宋体" w:eastAsia="宋体"/>
          <w:b w:val="0"/>
          <w:sz w:val="24"/>
        </w:rPr>
        <w:t>在系统实现上，本文构建了统一的命令行实验平台，并落地了三套可对比的检索系统：基于 BM25 的传统评论检索系统、基于类别约束与向量索引的评论反馈语义检索系统、以及融合 BM25 分数与语义相似度分数的混合检索系统。语义检索部分接入 OpenAI 兼容嵌入接口调用链路，在正式实验中采用百炼兼容接口完成评论向量化与查询编码，结合 FAISS 建立评论向量索引，最终输出“商品结果 + 评论证据”的检索结果形式。</w:t>
      </w:r>
    </w:p>
    <w:p>
      <w:pPr>
        <w:spacing w:line="360" w:lineRule="auto" w:after="120"/>
        <w:ind w:firstLine="420"/>
      </w:pPr>
      <w:r>
        <w:rPr>
          <w:rFonts w:ascii="宋体" w:hAnsi="宋体" w:eastAsia="宋体"/>
          <w:b w:val="0"/>
          <w:sz w:val="24"/>
        </w:rPr>
        <w:t>正式实验表明，在评论级评测上，BM25 基线取得 Precision@10=0.2933、Recall@10=0.9167、MRR=0.7772，说明真实评论场景中仍然存在较强的词项匹配优势；但在更贴近最终商品决策的商品级评测上，融合检索取得了最佳结果，Precision@10=0.2533、Recall@10=0.9778、MRR=0.6984。尤其在场景化隐含需求查询中，类别约束与语义匹配能够更稳定地提前命中相关商品，并通过评论证据解释推荐原因。</w:t>
      </w:r>
    </w:p>
    <w:p>
      <w:pPr>
        <w:spacing w:line="360" w:lineRule="auto" w:after="120"/>
        <w:ind w:firstLine="420"/>
      </w:pPr>
      <w:r>
        <w:rPr>
          <w:rFonts w:ascii="宋体" w:hAnsi="宋体" w:eastAsia="宋体"/>
          <w:b w:val="0"/>
          <w:sz w:val="24"/>
        </w:rPr>
        <w:t>本文不仅验证了商品评论反馈语义检索的可行性，也证明了在真实电商评论数据上，传统关键词检索、类别约束语义检索与混合检索之间存在清晰的能力边界。研究结果可为商品搜索、评论证据检索、消费决策辅助和智能信息服务提供可复现的实验平台与实现参考。</w:t>
      </w:r>
    </w:p>
    <w:p>
      <w:r>
        <w:rPr>
          <w:rFonts w:ascii="黑体" w:hAnsi="黑体" w:eastAsia="黑体"/>
          <w:b/>
          <w:sz w:val="24"/>
        </w:rPr>
        <w:t>关键词：</w:t>
      </w:r>
      <w:r>
        <w:rPr>
          <w:rFonts w:ascii="宋体" w:hAnsi="宋体" w:eastAsia="宋体"/>
          <w:b w:val="0"/>
          <w:sz w:val="24"/>
        </w:rPr>
        <w:t>用户需求理解；商品评论反馈；BM25；语义检索；FAISS；混合检索；信息检索实验</w:t>
      </w:r>
    </w:p>
    <w:p>
      <w:pPr>
        <w:pStyle w:val="Heading1"/>
      </w:pPr>
      <w:r>
        <w:t>一 绪论</w:t>
      </w:r>
    </w:p>
    <w:p>
      <w:pPr>
        <w:pStyle w:val="Heading2"/>
      </w:pPr>
      <w:r>
        <w:t>1.1 研究背景</w:t>
      </w:r>
    </w:p>
    <w:p>
      <w:pPr>
        <w:spacing w:line="360" w:lineRule="auto" w:after="120"/>
        <w:ind w:firstLine="420"/>
      </w:pPr>
      <w:r>
        <w:rPr>
          <w:rFonts w:ascii="宋体" w:hAnsi="宋体" w:eastAsia="宋体"/>
          <w:b w:val="0"/>
          <w:sz w:val="24"/>
        </w:rPr>
        <w:t>商品评论是用户真实使用体验的直接记录，也是现代电商信息服务中最具解释力的内容资源之一。与标题、价格、参数等结构化信息相比，评论文本更容易反映噪声大小、续航表现、便携程度、护眼体验、佩戴舒适度和宿舍场景适用性等细粒度体验信息。用户在购物决策时，越来越倾向于先从评论中寻找证据，再决定是否购买。</w:t>
      </w:r>
    </w:p>
    <w:p>
      <w:pPr>
        <w:spacing w:line="360" w:lineRule="auto" w:after="120"/>
        <w:ind w:firstLine="420"/>
      </w:pPr>
      <w:r>
        <w:rPr>
          <w:rFonts w:ascii="宋体" w:hAnsi="宋体" w:eastAsia="宋体"/>
          <w:b w:val="0"/>
          <w:sz w:val="24"/>
        </w:rPr>
        <w:t>但是，评论检索不同于传统文档检索。用户的查询往往包含一个明确品类与一个隐含需求表达，例如“适合上课偷偷用的键盘”“租房书桌小想找不占地方又够亮的台灯”“周末露营两天想带一个能给手机和耳机补电的充电宝”。这类查询的真正目标不是“找到包含同样词语的商品”，而是“找到在真实场景中确实满足该需求的商品及其评论证据”。</w:t>
      </w:r>
    </w:p>
    <w:p>
      <w:pPr>
        <w:spacing w:line="360" w:lineRule="auto" w:after="120"/>
        <w:ind w:firstLine="420"/>
      </w:pPr>
      <w:r>
        <w:rPr>
          <w:rFonts w:ascii="宋体" w:hAnsi="宋体" w:eastAsia="宋体"/>
          <w:b w:val="0"/>
          <w:sz w:val="24"/>
        </w:rPr>
        <w:t>在这样的场景下，传统关键词检索依赖词项重合，很容易因为用户表达与评论表达不一致而漏检；而纯向量检索虽然能捕捉语义相似性，却又可能把同样描述“声音小”“不打扰室友”的不同品类商品混在一起。因此，围绕“类别识别是否正确、评论证据是否可信、商品结果是否可解释”构建新的检索增强方案，是商品评论反馈检索从 demo 走向可用系统的关键。</w:t>
      </w:r>
    </w:p>
    <w:p>
      <w:pPr>
        <w:pStyle w:val="Heading2"/>
      </w:pPr>
      <w:r>
        <w:t>1.2 研究目的与意义</w:t>
      </w:r>
    </w:p>
    <w:p>
      <w:pPr>
        <w:spacing w:line="360" w:lineRule="auto" w:after="120"/>
        <w:ind w:firstLine="420"/>
      </w:pPr>
      <w:r>
        <w:rPr>
          <w:rFonts w:ascii="宋体" w:hAnsi="宋体" w:eastAsia="宋体"/>
          <w:b w:val="0"/>
          <w:sz w:val="24"/>
        </w:rPr>
        <w:t>本文的直接目标，是在原始论文构想基础上，完成一个可运行、可复现、可对比的商品评论反馈语义检索平台。平台不只包含单一语义检索模块，而是统一完成数据采集、评论清洗、基线系统、语义系统、融合系统、人工标注和评测出图，使论文中的实验设计真正具备程序实现与结果支撑。</w:t>
      </w:r>
    </w:p>
    <w:p>
      <w:pPr>
        <w:spacing w:line="360" w:lineRule="auto" w:after="120"/>
        <w:ind w:firstLine="420"/>
      </w:pPr>
      <w:r>
        <w:rPr>
          <w:rFonts w:ascii="宋体" w:hAnsi="宋体" w:eastAsia="宋体"/>
          <w:b w:val="0"/>
          <w:sz w:val="24"/>
        </w:rPr>
        <w:t>从理论意义上看，本文将信息检索课程中的数据采集、索引构建、相关性排序和检索评测，与文本嵌入、向量索引和类别约束机制结合起来，展示了传统检索与语义检索在真实商品评论场景中的互补关系。这一过程也说明，语义检索并不意味着完全放弃结构化约束，而是应与具体业务中的类目和商品属性共同作用。</w:t>
      </w:r>
    </w:p>
    <w:p>
      <w:pPr>
        <w:spacing w:line="360" w:lineRule="auto" w:after="120"/>
        <w:ind w:firstLine="420"/>
      </w:pPr>
      <w:r>
        <w:rPr>
          <w:rFonts w:ascii="宋体" w:hAnsi="宋体" w:eastAsia="宋体"/>
          <w:b w:val="0"/>
          <w:sz w:val="24"/>
        </w:rPr>
        <w:t>从实践意义上看，本文构建的系统能够以“商品结果 + 评论证据”的形式返回结果，既能提升商品搜索体验，也能为智能客服、评论摘要、消费决策辅助和评论问答等场景提供证据检索基础。</w:t>
      </w:r>
    </w:p>
    <w:p>
      <w:pPr>
        <w:pStyle w:val="Heading2"/>
      </w:pPr>
      <w:r>
        <w:t>1.3 研究内容与论文结构</w:t>
      </w:r>
    </w:p>
    <w:p>
      <w:pPr>
        <w:spacing w:line="360" w:lineRule="auto" w:after="120"/>
        <w:ind w:firstLine="420"/>
      </w:pPr>
      <w:r>
        <w:rPr>
          <w:rFonts w:ascii="宋体" w:hAnsi="宋体" w:eastAsia="宋体"/>
          <w:b w:val="0"/>
          <w:sz w:val="24"/>
        </w:rPr>
        <w:t>本文围绕五个方面展开：一是基于真实公开页面完成 10000+ 商品评论的采集、清洗与规整；二是实现 BM25 传统检索系统，作为论文对比基线；三是实现基于类别约束和 embedding 的评论反馈语义检索系统；四是实现融合检索系统，对比传统检索与语义检索在商品级结果上的综合表现；五是构建人工标注查询集和双层评测机制，完成实验、误差分析与论文写作。</w:t>
      </w:r>
    </w:p>
    <w:p>
      <w:pPr>
        <w:spacing w:line="360" w:lineRule="auto" w:after="120"/>
        <w:ind w:firstLine="420"/>
      </w:pPr>
      <w:r>
        <w:rPr>
          <w:rFonts w:ascii="宋体" w:hAnsi="宋体" w:eastAsia="宋体"/>
          <w:b w:val="0"/>
          <w:sz w:val="24"/>
        </w:rPr>
        <w:t>全文共分六章。第一章为绪论，介绍研究背景、目的与意义；第二章阐述相关理论与技术基础；第三章说明系统架构、数据流程和三套检索系统的实现；第四章给出真实实验设计、结果与案例分析；第五章讨论误差来源、研究不足与后续改进方向；第六章总结全文并展望后续工作。</w:t>
      </w:r>
    </w:p>
    <w:p>
      <w:pPr>
        <w:pStyle w:val="Heading1"/>
      </w:pPr>
      <w:r>
        <w:t>二 相关理论与技术基础</w:t>
      </w:r>
    </w:p>
    <w:p>
      <w:pPr>
        <w:pStyle w:val="Heading2"/>
      </w:pPr>
      <w:r>
        <w:t>2.1 信息检索基本流程</w:t>
      </w:r>
    </w:p>
    <w:p>
      <w:pPr>
        <w:spacing w:line="360" w:lineRule="auto" w:after="120"/>
        <w:ind w:firstLine="420"/>
      </w:pPr>
      <w:r>
        <w:rPr>
          <w:rFonts w:ascii="宋体" w:hAnsi="宋体" w:eastAsia="宋体"/>
          <w:b w:val="0"/>
          <w:sz w:val="24"/>
        </w:rPr>
        <w:t>信息检索系统通常包含信息采集、文本加工、索引构建、查询处理、相关性排序和结果评测六个核心环节[1]。本文将检索对象从网页或论文文档切换为商品评论文本，将最终目标从“找到相关文档”扩展为“通过评论证据支持商品推荐”，因此在传统流程之上增加了类别识别和商品聚合两个针对业务场景的重要步骤。</w:t>
      </w:r>
    </w:p>
    <w:p>
      <w:pPr>
        <w:spacing w:line="360" w:lineRule="auto" w:after="120"/>
        <w:ind w:firstLine="420"/>
      </w:pPr>
      <w:r>
        <w:rPr>
          <w:rFonts w:ascii="宋体" w:hAnsi="宋体" w:eastAsia="宋体"/>
          <w:b w:val="0"/>
          <w:sz w:val="24"/>
        </w:rPr>
        <w:t>在本文平台中，评论是底层检索单元，商品是最终排序单元。系统先在评论层面完成相关性匹配，再把高分评论聚合回商品，从而兼顾评论证据的细粒度表达与商品结果的最终可用性。</w:t>
      </w:r>
    </w:p>
    <w:p>
      <w:pPr>
        <w:pStyle w:val="Heading2"/>
      </w:pPr>
      <w:r>
        <w:t>2.2 关键词检索与 BM25 模型</w:t>
      </w:r>
    </w:p>
    <w:p>
      <w:pPr>
        <w:spacing w:line="360" w:lineRule="auto" w:after="120"/>
        <w:ind w:firstLine="420"/>
      </w:pPr>
      <w:r>
        <w:rPr>
          <w:rFonts w:ascii="宋体" w:hAnsi="宋体" w:eastAsia="宋体"/>
          <w:b w:val="0"/>
          <w:sz w:val="24"/>
        </w:rPr>
        <w:t>BM25 是概率相关性框架中的经典排序模型，综合考虑词频、逆文档频率和文档长度归一化，在通用信息检索任务中长期作为高质量基线[2][3]。在商品评论检索场景中，当查询与评论存在明显词项重合时，BM25 仍能快速返回高相关结果，因此具有工程稳定、实现简单和易于解释的优势。</w:t>
      </w:r>
    </w:p>
    <w:p>
      <w:pPr>
        <w:spacing w:line="360" w:lineRule="auto" w:after="120"/>
        <w:ind w:firstLine="420"/>
      </w:pPr>
      <w:r>
        <w:rPr>
          <w:rFonts w:ascii="宋体" w:hAnsi="宋体" w:eastAsia="宋体"/>
          <w:b w:val="0"/>
          <w:sz w:val="24"/>
        </w:rPr>
        <w:t>但 BM25 的弱点同样明显：当用户的需求表达与评论证据之间缺乏直接词面重合时，系统只能依赖偶然共现，例如“适合学生党”与“价格不贵”“够用”“性价比高”之间的关系难以通过纯关键词稳定建立。</w:t>
      </w:r>
    </w:p>
    <w:p>
      <w:pPr>
        <w:pStyle w:val="Heading2"/>
      </w:pPr>
      <w:r>
        <w:t>2.3 文本嵌入与语义表示</w:t>
      </w:r>
    </w:p>
    <w:p>
      <w:pPr>
        <w:spacing w:line="360" w:lineRule="auto" w:after="120"/>
        <w:ind w:firstLine="420"/>
      </w:pPr>
      <w:r>
        <w:rPr>
          <w:rFonts w:ascii="宋体" w:hAnsi="宋体" w:eastAsia="宋体"/>
          <w:b w:val="0"/>
          <w:sz w:val="24"/>
        </w:rPr>
        <w:t>文本嵌入模型通过将自然语言映射为连续向量，使语义相近的句子在向量空间中距离更近。Sentence-BERT 等工作证明了这种表示在句子级检索任务中的有效性[4]，后续 Dense Retrieval 工作也进一步推动了向量检索在开放域问答中的应用[7]。</w:t>
      </w:r>
    </w:p>
    <w:p>
      <w:pPr>
        <w:spacing w:line="360" w:lineRule="auto" w:after="120"/>
        <w:ind w:firstLine="420"/>
      </w:pPr>
      <w:r>
        <w:rPr>
          <w:rFonts w:ascii="宋体" w:hAnsi="宋体" w:eastAsia="宋体"/>
          <w:b w:val="0"/>
          <w:sz w:val="24"/>
        </w:rPr>
        <w:t>在商品评论场景中，语义表示的价值在于捕捉“声音小”“安静”“不影响室友”“适合图书馆”等词面不同但体验相近的表达。这使系统能够从用户评论中发现比显式属性更细腻的需求证据。</w:t>
      </w:r>
    </w:p>
    <w:p>
      <w:pPr>
        <w:pStyle w:val="Heading2"/>
      </w:pPr>
      <w:r>
        <w:t>2.4 向量数据库与 FAISS</w:t>
      </w:r>
    </w:p>
    <w:p>
      <w:pPr>
        <w:spacing w:line="360" w:lineRule="auto" w:after="120"/>
        <w:ind w:firstLine="420"/>
      </w:pPr>
      <w:r>
        <w:rPr>
          <w:rFonts w:ascii="宋体" w:hAnsi="宋体" w:eastAsia="宋体"/>
          <w:b w:val="0"/>
          <w:sz w:val="24"/>
        </w:rPr>
        <w:t>FAISS 是常用的高维向量相似检索工具库，可支持精确检索与多种近似索引结构[5][12]。HNSW 等图结构索引则进一步提升了大规模近邻检索的效率[6]。本研究当前数据规模约为一万条评论，因此使用精确向量索引即可完成正式实验，同时在代码接口中保留后续扩展到更大数据规模的可能。</w:t>
      </w:r>
    </w:p>
    <w:p>
      <w:pPr>
        <w:spacing w:line="360" w:lineRule="auto" w:after="120"/>
        <w:ind w:firstLine="420"/>
      </w:pPr>
      <w:r>
        <w:rPr>
          <w:rFonts w:ascii="宋体" w:hAnsi="宋体" w:eastAsia="宋体"/>
          <w:b w:val="0"/>
          <w:sz w:val="24"/>
        </w:rPr>
        <w:t>向量索引的引入，使系统能够在评论层面完成 Top-K 相似反馈检索；而类别约束机制则进一步控制候选集范围，避免因跨品类语义相似导致的误检。</w:t>
      </w:r>
    </w:p>
    <w:p>
      <w:pPr>
        <w:pStyle w:val="Heading2"/>
      </w:pPr>
      <w:r>
        <w:t>2.5 检索评测指标</w:t>
      </w:r>
    </w:p>
    <w:p>
      <w:pPr>
        <w:spacing w:line="360" w:lineRule="auto" w:after="120"/>
        <w:ind w:firstLine="420"/>
      </w:pPr>
      <w:r>
        <w:rPr>
          <w:rFonts w:ascii="宋体" w:hAnsi="宋体" w:eastAsia="宋体"/>
          <w:b w:val="0"/>
          <w:sz w:val="24"/>
        </w:rPr>
        <w:t>本文采用评论级与商品级双层评测机制。评论级 Precision@K、Recall@K 和 MRR 用于判断系统能否直接找回相关评论证据；商品级指标则更贴近用户最终是否能够找到合适商品。这样的设置与 BEIR 等通用检索评测思路一致，即同时考察召回能力和排序质量[8]。</w:t>
      </w:r>
    </w:p>
    <w:p>
      <w:pPr>
        <w:spacing w:line="360" w:lineRule="auto" w:after="120"/>
        <w:ind w:firstLine="420"/>
      </w:pPr>
      <w:r>
        <w:rPr>
          <w:rFonts w:ascii="宋体" w:hAnsi="宋体" w:eastAsia="宋体"/>
          <w:b w:val="0"/>
          <w:sz w:val="24"/>
        </w:rPr>
        <w:t>由于论文目标不是单纯比较谁的评论级得分最高，而是比较哪套系统更适合支撑商品检索与消费决策，因此商品级结果在本文中具有更高解释权重。</w:t>
      </w:r>
    </w:p>
    <w:p>
      <w:pPr>
        <w:pStyle w:val="Heading1"/>
      </w:pPr>
      <w:r>
        <w:t>三 商品评论反馈语义检索系统设计与实现</w:t>
      </w:r>
    </w:p>
    <w:p>
      <w:pPr>
        <w:pStyle w:val="Heading2"/>
      </w:pPr>
      <w:r>
        <w:t>3.1 系统总体架构</w:t>
      </w:r>
    </w:p>
    <w:p>
      <w:pPr>
        <w:spacing w:line="360" w:lineRule="auto" w:after="120"/>
        <w:ind w:firstLine="420"/>
      </w:pPr>
      <w:r>
        <w:rPr>
          <w:rFonts w:ascii="宋体" w:hAnsi="宋体" w:eastAsia="宋体"/>
          <w:b w:val="0"/>
          <w:sz w:val="24"/>
        </w:rPr>
        <w:t>系统整体由四个层次组成：数据层、索引层、检索层和评测层。数据层负责评论采集、清洗和字段规整；索引层分别构建 BM25 关键词索引与语义向量索引；检索层实现 BM25、类别约束语义检索和融合检索三套系统；评测层负责读取人工标注查询集，输出评论级与商品级结果、表格和图表。</w:t>
      </w:r>
    </w:p>
    <w:p>
      <w:pPr>
        <w:spacing w:line="360" w:lineRule="auto" w:after="120"/>
        <w:ind w:firstLine="420"/>
      </w:pPr>
      <w:r>
        <w:rPr>
          <w:rFonts w:ascii="宋体" w:hAnsi="宋体" w:eastAsia="宋体"/>
          <w:b w:val="0"/>
          <w:sz w:val="24"/>
        </w:rPr>
        <w:t>在程序实现上，系统以命令行脚本组织全流程。`scripts/collect/scrape_xiaomi_reviews.py` 负责真实评论采集，`scripts/preprocess` 下的脚本负责清洗与字段压缩，`scripts/build_index` 负责建库，`scripts/run_retrieval` 负责三套系统的查询运行，`scripts/evaluate/run_full_benchmark.py` 负责统一评测与结果输出。</w:t>
      </w:r>
    </w:p>
    <w:p>
      <w:pPr>
        <w:pStyle w:val="Heading2"/>
      </w:pPr>
      <w:r>
        <w:t>3.2 评论数据采集与清洗</w:t>
      </w:r>
    </w:p>
    <w:p>
      <w:pPr>
        <w:spacing w:line="360" w:lineRule="auto" w:after="120"/>
        <w:ind w:firstLine="420"/>
      </w:pPr>
      <w:r>
        <w:rPr>
          <w:rFonts w:ascii="宋体" w:hAnsi="宋体" w:eastAsia="宋体"/>
          <w:b w:val="0"/>
          <w:sz w:val="24"/>
        </w:rPr>
        <w:t>考虑到课程项目需要可复现数据与明确字段，本文没有继续依赖体量不足的公开 demo 数据，而是转向真实公开评论页面进行采集。最终选择小米商城评论页作为主要来源，围绕键盘、台灯、耳机、笔记本和充电宝五类商品建立固定商品目录，再按品类分页抓取评论。</w:t>
      </w:r>
    </w:p>
    <w:p>
      <w:pPr>
        <w:spacing w:line="360" w:lineRule="auto" w:after="120"/>
        <w:ind w:firstLine="420"/>
      </w:pPr>
      <w:r>
        <w:rPr>
          <w:rFonts w:ascii="宋体" w:hAnsi="宋体" w:eastAsia="宋体"/>
          <w:b w:val="0"/>
          <w:sz w:val="24"/>
        </w:rPr>
        <w:t>采集阶段共获取 13192 条原始评论。清洗阶段先移除重复评论、极短文本和无意义模板化内容，再统一保留 review_id、product_id、product_name、category 和 clean_text 五个核心字段，形成 10495 条可直接用于建库与评测的检索数据。该设计既满足论文实验需要，也降低了后续索引构建的噪声。</w:t>
      </w:r>
    </w:p>
    <w:tbl>
      <w:tblPr>
        <w:tblStyle w:val="TableGrid"/>
        <w:tblW w:type="auto" w:w="0"/>
        <w:tblLook w:firstColumn="1" w:firstRow="1" w:lastColumn="0" w:lastRow="0" w:noHBand="0" w:noVBand="1" w:val="04A0"/>
      </w:tblPr>
      <w:tblGrid>
        <w:gridCol w:w="4561"/>
        <w:gridCol w:w="4561"/>
      </w:tblGrid>
      <w:tr>
        <w:tc>
          <w:tcPr>
            <w:tcW w:type="dxa" w:w="4561"/>
            <w:vAlign w:val="center"/>
          </w:tcPr>
          <w:p>
            <w:pPr>
              <w:jc w:val="center"/>
            </w:pPr>
            <w:r>
              <w:rPr>
                <w:rFonts w:ascii="宋体" w:hAnsi="宋体" w:eastAsia="宋体"/>
                <w:b/>
                <w:sz w:val="21"/>
              </w:rPr>
              <w:t>表 3-1 清洗后实验数据集分布</w:t>
            </w:r>
          </w:p>
        </w:tc>
        <w:tc>
          <w:tcPr>
            <w:tcW w:type="dxa" w:w="4561"/>
            <w:vAlign w:val="center"/>
          </w:tcPr>
          <w:p>
            <w:pPr>
              <w:jc w:val="center"/>
            </w:pPr>
            <w:r>
              <w:rPr>
                <w:rFonts w:ascii="宋体" w:hAnsi="宋体" w:eastAsia="宋体"/>
                <w:b/>
                <w:sz w:val="21"/>
              </w:rPr>
            </w:r>
          </w:p>
        </w:tc>
      </w:tr>
      <w:tr>
        <w:tc>
          <w:tcPr>
            <w:tcW w:type="dxa" w:w="4561"/>
            <w:vAlign w:val="center"/>
          </w:tcPr>
          <w:p>
            <w:pPr>
              <w:jc w:val="left"/>
            </w:pPr>
            <w:r>
              <w:rPr>
                <w:rFonts w:ascii="宋体" w:hAnsi="宋体" w:eastAsia="宋体"/>
                <w:b w:val="0"/>
                <w:sz w:val="21"/>
              </w:rPr>
              <w:t>商品类别</w:t>
            </w:r>
          </w:p>
        </w:tc>
        <w:tc>
          <w:tcPr>
            <w:tcW w:type="dxa" w:w="4561"/>
            <w:vAlign w:val="center"/>
          </w:tcPr>
          <w:p>
            <w:pPr>
              <w:jc w:val="left"/>
            </w:pPr>
            <w:r>
              <w:rPr>
                <w:rFonts w:ascii="宋体" w:hAnsi="宋体" w:eastAsia="宋体"/>
                <w:b w:val="0"/>
                <w:sz w:val="21"/>
              </w:rPr>
              <w:t>评论数量</w:t>
            </w:r>
          </w:p>
        </w:tc>
      </w:tr>
      <w:tr>
        <w:tc>
          <w:tcPr>
            <w:tcW w:type="dxa" w:w="4561"/>
            <w:vAlign w:val="center"/>
          </w:tcPr>
          <w:p>
            <w:pPr>
              <w:jc w:val="left"/>
            </w:pPr>
            <w:r>
              <w:rPr>
                <w:rFonts w:ascii="宋体" w:hAnsi="宋体" w:eastAsia="宋体"/>
                <w:b w:val="0"/>
                <w:sz w:val="21"/>
              </w:rPr>
              <w:t>笔记本</w:t>
            </w:r>
          </w:p>
        </w:tc>
        <w:tc>
          <w:tcPr>
            <w:tcW w:type="dxa" w:w="4561"/>
            <w:vAlign w:val="center"/>
          </w:tcPr>
          <w:p>
            <w:pPr>
              <w:jc w:val="left"/>
            </w:pPr>
            <w:r>
              <w:rPr>
                <w:rFonts w:ascii="宋体" w:hAnsi="宋体" w:eastAsia="宋体"/>
                <w:b w:val="0"/>
                <w:sz w:val="21"/>
              </w:rPr>
              <w:t>2492</w:t>
            </w:r>
          </w:p>
        </w:tc>
      </w:tr>
      <w:tr>
        <w:tc>
          <w:tcPr>
            <w:tcW w:type="dxa" w:w="4561"/>
            <w:vAlign w:val="center"/>
          </w:tcPr>
          <w:p>
            <w:pPr>
              <w:jc w:val="left"/>
            </w:pPr>
            <w:r>
              <w:rPr>
                <w:rFonts w:ascii="宋体" w:hAnsi="宋体" w:eastAsia="宋体"/>
                <w:b w:val="0"/>
                <w:sz w:val="21"/>
              </w:rPr>
              <w:t>台灯</w:t>
            </w:r>
          </w:p>
        </w:tc>
        <w:tc>
          <w:tcPr>
            <w:tcW w:type="dxa" w:w="4561"/>
            <w:vAlign w:val="center"/>
          </w:tcPr>
          <w:p>
            <w:pPr>
              <w:jc w:val="left"/>
            </w:pPr>
            <w:r>
              <w:rPr>
                <w:rFonts w:ascii="宋体" w:hAnsi="宋体" w:eastAsia="宋体"/>
                <w:b w:val="0"/>
                <w:sz w:val="21"/>
              </w:rPr>
              <w:t>2374</w:t>
            </w:r>
          </w:p>
        </w:tc>
      </w:tr>
      <w:tr>
        <w:tc>
          <w:tcPr>
            <w:tcW w:type="dxa" w:w="4561"/>
            <w:vAlign w:val="center"/>
          </w:tcPr>
          <w:p>
            <w:pPr>
              <w:jc w:val="left"/>
            </w:pPr>
            <w:r>
              <w:rPr>
                <w:rFonts w:ascii="宋体" w:hAnsi="宋体" w:eastAsia="宋体"/>
                <w:b w:val="0"/>
                <w:sz w:val="21"/>
              </w:rPr>
              <w:t>键盘</w:t>
            </w:r>
          </w:p>
        </w:tc>
        <w:tc>
          <w:tcPr>
            <w:tcW w:type="dxa" w:w="4561"/>
            <w:vAlign w:val="center"/>
          </w:tcPr>
          <w:p>
            <w:pPr>
              <w:jc w:val="left"/>
            </w:pPr>
            <w:r>
              <w:rPr>
                <w:rFonts w:ascii="宋体" w:hAnsi="宋体" w:eastAsia="宋体"/>
                <w:b w:val="0"/>
                <w:sz w:val="21"/>
              </w:rPr>
              <w:t>2298</w:t>
            </w:r>
          </w:p>
        </w:tc>
      </w:tr>
      <w:tr>
        <w:tc>
          <w:tcPr>
            <w:tcW w:type="dxa" w:w="4561"/>
            <w:vAlign w:val="center"/>
          </w:tcPr>
          <w:p>
            <w:pPr>
              <w:jc w:val="left"/>
            </w:pPr>
            <w:r>
              <w:rPr>
                <w:rFonts w:ascii="宋体" w:hAnsi="宋体" w:eastAsia="宋体"/>
                <w:b w:val="0"/>
                <w:sz w:val="21"/>
              </w:rPr>
              <w:t>耳机</w:t>
            </w:r>
          </w:p>
        </w:tc>
        <w:tc>
          <w:tcPr>
            <w:tcW w:type="dxa" w:w="4561"/>
            <w:vAlign w:val="center"/>
          </w:tcPr>
          <w:p>
            <w:pPr>
              <w:jc w:val="left"/>
            </w:pPr>
            <w:r>
              <w:rPr>
                <w:rFonts w:ascii="宋体" w:hAnsi="宋体" w:eastAsia="宋体"/>
                <w:b w:val="0"/>
                <w:sz w:val="21"/>
              </w:rPr>
              <w:t>1717</w:t>
            </w:r>
          </w:p>
        </w:tc>
      </w:tr>
      <w:tr>
        <w:tc>
          <w:tcPr>
            <w:tcW w:type="dxa" w:w="4561"/>
            <w:vAlign w:val="center"/>
          </w:tcPr>
          <w:p>
            <w:pPr>
              <w:jc w:val="left"/>
            </w:pPr>
            <w:r>
              <w:rPr>
                <w:rFonts w:ascii="宋体" w:hAnsi="宋体" w:eastAsia="宋体"/>
                <w:b w:val="0"/>
                <w:sz w:val="21"/>
              </w:rPr>
              <w:t>充电宝</w:t>
            </w:r>
          </w:p>
        </w:tc>
        <w:tc>
          <w:tcPr>
            <w:tcW w:type="dxa" w:w="4561"/>
            <w:vAlign w:val="center"/>
          </w:tcPr>
          <w:p>
            <w:pPr>
              <w:jc w:val="left"/>
            </w:pPr>
            <w:r>
              <w:rPr>
                <w:rFonts w:ascii="宋体" w:hAnsi="宋体" w:eastAsia="宋体"/>
                <w:b w:val="0"/>
                <w:sz w:val="21"/>
              </w:rPr>
              <w:t>1614</w:t>
            </w:r>
          </w:p>
        </w:tc>
      </w:tr>
    </w:tbl>
    <w:p/>
    <w:p>
      <w:pPr>
        <w:pStyle w:val="Heading2"/>
      </w:pPr>
      <w:r>
        <w:t>3.3 传统检索系统设计</w:t>
      </w:r>
    </w:p>
    <w:p>
      <w:pPr>
        <w:spacing w:line="360" w:lineRule="auto" w:after="120"/>
        <w:ind w:firstLine="420"/>
      </w:pPr>
      <w:r>
        <w:rPr>
          <w:rFonts w:ascii="宋体" w:hAnsi="宋体" w:eastAsia="宋体"/>
          <w:b w:val="0"/>
          <w:sz w:val="24"/>
        </w:rPr>
        <w:t>传统检索系统采用 BM25 作为评论级排序核心。查询输入后，系统先进行基础清洗，再根据 BM25 索引对全部评论进行打分排序，随后把高分评论按 product_id 聚合为商品结果。该系统的优点在于实现成熟、检索速度快、结果具有较好可解释性，也是本文进行对比实验的基础基线。</w:t>
      </w:r>
    </w:p>
    <w:p>
      <w:pPr>
        <w:spacing w:line="360" w:lineRule="auto" w:after="120"/>
        <w:ind w:firstLine="420"/>
      </w:pPr>
      <w:r>
        <w:rPr>
          <w:rFonts w:ascii="宋体" w:hAnsi="宋体" w:eastAsia="宋体"/>
          <w:b w:val="0"/>
          <w:sz w:val="24"/>
        </w:rPr>
        <w:t>在真实实验中，BM25 的一个典型问题是容易因共享词项而跨品类命中。例如“宿舍夜里写论文想要不吵室友的键盘”这类查询，单纯依赖关键词时，评论中含有“写论文”“宿舍”“安静”等词的笔记本评论也可能被提前召回。</w:t>
      </w:r>
    </w:p>
    <w:p>
      <w:pPr>
        <w:pStyle w:val="Heading2"/>
      </w:pPr>
      <w:r>
        <w:t>3.4 类别约束语义检索系统设计</w:t>
      </w:r>
    </w:p>
    <w:p>
      <w:pPr>
        <w:spacing w:line="360" w:lineRule="auto" w:after="120"/>
        <w:ind w:firstLine="420"/>
      </w:pPr>
      <w:r>
        <w:rPr>
          <w:rFonts w:ascii="宋体" w:hAnsi="宋体" w:eastAsia="宋体"/>
          <w:b w:val="0"/>
          <w:sz w:val="24"/>
        </w:rPr>
        <w:t>语义检索系统首先根据规则词典解析查询中的商品品类与需求表达。`src/common/query_parser.py` 中的 `parse_query` 函数负责抽取品类别名，将查询切分为 `category` 与 `need_text` 两部分。之后系统仅在对应品类评论集合中进行向量相似检索，降低跨品类误检风险。</w:t>
      </w:r>
    </w:p>
    <w:p>
      <w:pPr>
        <w:spacing w:line="360" w:lineRule="auto" w:after="120"/>
        <w:ind w:firstLine="420"/>
      </w:pPr>
      <w:r>
        <w:rPr>
          <w:rFonts w:ascii="宋体" w:hAnsi="宋体" w:eastAsia="宋体"/>
          <w:b w:val="0"/>
          <w:sz w:val="24"/>
        </w:rPr>
        <w:t>评论向量化通过 OpenAI 兼容调用链路完成。`src/semantic_retrieval/embedding_client.py` 中封装了批量 embedding 请求、缓存命中、失败重试和 batch size 控制机制；正式实验中，系统接入百炼兼容接口并使用 `text-embedding-v4` 模型完成评论编码。编码后的评论向量以 FAISS 索引组织，实现类别内 Top-K 评论反馈检索。</w:t>
      </w:r>
    </w:p>
    <w:p>
      <w:pPr>
        <w:pStyle w:val="Heading2"/>
      </w:pPr>
      <w:r>
        <w:t>3.5 融合检索系统设计</w:t>
      </w:r>
    </w:p>
    <w:p>
      <w:pPr>
        <w:spacing w:line="360" w:lineRule="auto" w:after="120"/>
        <w:ind w:firstLine="420"/>
      </w:pPr>
      <w:r>
        <w:rPr>
          <w:rFonts w:ascii="宋体" w:hAnsi="宋体" w:eastAsia="宋体"/>
          <w:b w:val="0"/>
          <w:sz w:val="24"/>
        </w:rPr>
        <w:t>融合检索系统的目标不是简单叠加两个结果列表，而是在评论级分数上综合关键词匹配优势与语义相似优势。`src/hybrid_retrieval/fusion.py` 先分别对 BM25 与语义得分做归一化，再以线性权重进行融合，最后对融合后的评论结果进行商品聚合排序。</w:t>
      </w:r>
    </w:p>
    <w:p>
      <w:pPr>
        <w:spacing w:line="360" w:lineRule="auto" w:after="120"/>
        <w:ind w:firstLine="420"/>
      </w:pPr>
      <w:r>
        <w:rPr>
          <w:rFonts w:ascii="宋体" w:hAnsi="宋体" w:eastAsia="宋体"/>
          <w:b w:val="0"/>
          <w:sz w:val="24"/>
        </w:rPr>
        <w:t>该设计适合本研究场景的原因在于：当查询表达较明确时，BM25 得分能够提供强约束；当用户使用较口语化或场景化表达时，语义相似度又能补足词面不一致带来的缺口。因此融合检索天然适合作为三套系统中的综合方案。</w:t>
      </w:r>
    </w:p>
    <w:p>
      <w:pPr>
        <w:pStyle w:val="Heading2"/>
      </w:pPr>
      <w:r>
        <w:t>3.6 结果组织与可解释性设计</w:t>
      </w:r>
    </w:p>
    <w:p>
      <w:pPr>
        <w:spacing w:line="360" w:lineRule="auto" w:after="120"/>
        <w:ind w:firstLine="420"/>
      </w:pPr>
      <w:r>
        <w:rPr>
          <w:rFonts w:ascii="宋体" w:hAnsi="宋体" w:eastAsia="宋体"/>
          <w:b w:val="0"/>
          <w:sz w:val="24"/>
        </w:rPr>
        <w:t>为了避免系统只返回一个无法解释的商品列表，本文把评论证据作为最终结果的重要组成部分。每个商品结果都配套展示若干条高分评论，使用户能够直接看到系统为什么推荐该商品。这一点与原始论文中“评论反馈语义检索增强”的核心思想保持一致，也更符合商品检索的实际使用方式。</w:t>
      </w:r>
    </w:p>
    <w:p>
      <w:pPr>
        <w:pStyle w:val="Heading1"/>
      </w:pPr>
      <w:r>
        <w:t>四 系统实验与结果分析</w:t>
      </w:r>
    </w:p>
    <w:p>
      <w:pPr>
        <w:pStyle w:val="Heading2"/>
      </w:pPr>
      <w:r>
        <w:t>4.1 实验环境与实验设计</w:t>
      </w:r>
    </w:p>
    <w:p>
      <w:pPr>
        <w:spacing w:line="360" w:lineRule="auto" w:after="120"/>
        <w:ind w:firstLine="420"/>
      </w:pPr>
      <w:r>
        <w:rPr>
          <w:rFonts w:ascii="宋体" w:hAnsi="宋体" w:eastAsia="宋体"/>
          <w:b w:val="0"/>
          <w:sz w:val="24"/>
        </w:rPr>
        <w:t>本文实验平台基于 Python 构建，评论语义检索部分通过 OpenAI-compatible 接口接入百炼 embedding 服务，向量索引采用 FAISS，结果输出采用统一 benchmark 流程。正式实验数据集为清洗后的 10495 条评论，覆盖 37 个商品实例和 5 个固定品类。</w:t>
      </w:r>
    </w:p>
    <w:p>
      <w:pPr>
        <w:spacing w:line="360" w:lineRule="auto" w:after="120"/>
        <w:ind w:firstLine="420"/>
      </w:pPr>
      <w:r>
        <w:rPr>
          <w:rFonts w:ascii="宋体" w:hAnsi="宋体" w:eastAsia="宋体"/>
          <w:b w:val="0"/>
          <w:sz w:val="24"/>
        </w:rPr>
        <w:t>测试查询集共 15 条，平均分布在关键词明确型、体验反馈型和场景化隐含需求型三类。每条查询同时标注相关评论和相关商品，以支持评论级与商品级双层评测。这一定义直接服务于本文的核心问题：系统不仅要召回评论，更要帮助用户更早命中真正合适的商品。</w:t>
      </w:r>
    </w:p>
    <w:tbl>
      <w:tblPr>
        <w:tblStyle w:val="TableGrid"/>
        <w:tblW w:type="auto" w:w="0"/>
        <w:tblLook w:firstColumn="1" w:firstRow="1" w:lastColumn="0" w:lastRow="0" w:noHBand="0" w:noVBand="1" w:val="04A0"/>
      </w:tblPr>
      <w:tblGrid>
        <w:gridCol w:w="2280"/>
        <w:gridCol w:w="2280"/>
        <w:gridCol w:w="2280"/>
        <w:gridCol w:w="2280"/>
      </w:tblGrid>
      <w:tr>
        <w:tc>
          <w:tcPr>
            <w:tcW w:type="dxa" w:w="2280"/>
            <w:vAlign w:val="center"/>
          </w:tcPr>
          <w:p>
            <w:pPr>
              <w:jc w:val="center"/>
            </w:pPr>
            <w:r>
              <w:rPr>
                <w:rFonts w:ascii="宋体" w:hAnsi="宋体" w:eastAsia="宋体"/>
                <w:b/>
                <w:sz w:val="21"/>
              </w:rPr>
              <w:t>表 4-1 三套系统总体评测结果</w:t>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r>
      <w:tr>
        <w:tc>
          <w:tcPr>
            <w:tcW w:type="dxa" w:w="2280"/>
            <w:vAlign w:val="center"/>
          </w:tcPr>
          <w:p>
            <w:pPr>
              <w:jc w:val="left"/>
            </w:pPr>
            <w:r>
              <w:rPr>
                <w:rFonts w:ascii="宋体" w:hAnsi="宋体" w:eastAsia="宋体"/>
                <w:b w:val="0"/>
                <w:sz w:val="21"/>
              </w:rPr>
              <w:t>系统</w:t>
            </w:r>
          </w:p>
        </w:tc>
        <w:tc>
          <w:tcPr>
            <w:tcW w:type="dxa" w:w="2280"/>
            <w:vAlign w:val="center"/>
          </w:tcPr>
          <w:p>
            <w:pPr>
              <w:jc w:val="left"/>
            </w:pPr>
            <w:r>
              <w:rPr>
                <w:rFonts w:ascii="宋体" w:hAnsi="宋体" w:eastAsia="宋体"/>
                <w:b w:val="0"/>
                <w:sz w:val="21"/>
              </w:rPr>
              <w:t>Precision@10</w:t>
            </w:r>
          </w:p>
        </w:tc>
        <w:tc>
          <w:tcPr>
            <w:tcW w:type="dxa" w:w="2280"/>
            <w:vAlign w:val="center"/>
          </w:tcPr>
          <w:p>
            <w:pPr>
              <w:jc w:val="left"/>
            </w:pPr>
            <w:r>
              <w:rPr>
                <w:rFonts w:ascii="宋体" w:hAnsi="宋体" w:eastAsia="宋体"/>
                <w:b w:val="0"/>
                <w:sz w:val="21"/>
              </w:rPr>
              <w:t>Recall@10</w:t>
            </w:r>
          </w:p>
        </w:tc>
        <w:tc>
          <w:tcPr>
            <w:tcW w:type="dxa" w:w="2280"/>
            <w:vAlign w:val="center"/>
          </w:tcPr>
          <w:p>
            <w:pPr>
              <w:jc w:val="left"/>
            </w:pPr>
            <w:r>
              <w:rPr>
                <w:rFonts w:ascii="宋体" w:hAnsi="宋体" w:eastAsia="宋体"/>
                <w:b w:val="0"/>
                <w:sz w:val="21"/>
              </w:rPr>
              <w:t>MRR</w:t>
            </w:r>
          </w:p>
        </w:tc>
      </w:tr>
      <w:tr>
        <w:tc>
          <w:tcPr>
            <w:tcW w:type="dxa" w:w="2280"/>
            <w:vAlign w:val="center"/>
          </w:tcPr>
          <w:p>
            <w:pPr>
              <w:jc w:val="left"/>
            </w:pPr>
            <w:r>
              <w:rPr>
                <w:rFonts w:ascii="宋体" w:hAnsi="宋体" w:eastAsia="宋体"/>
                <w:b w:val="0"/>
                <w:sz w:val="21"/>
              </w:rPr>
              <w:t>BM25-评论级</w:t>
            </w:r>
          </w:p>
        </w:tc>
        <w:tc>
          <w:tcPr>
            <w:tcW w:type="dxa" w:w="2280"/>
            <w:vAlign w:val="center"/>
          </w:tcPr>
          <w:p>
            <w:pPr>
              <w:jc w:val="left"/>
            </w:pPr>
            <w:r>
              <w:rPr>
                <w:rFonts w:ascii="宋体" w:hAnsi="宋体" w:eastAsia="宋体"/>
                <w:b w:val="0"/>
                <w:sz w:val="21"/>
              </w:rPr>
              <w:t>0.2933</w:t>
            </w:r>
          </w:p>
        </w:tc>
        <w:tc>
          <w:tcPr>
            <w:tcW w:type="dxa" w:w="2280"/>
            <w:vAlign w:val="center"/>
          </w:tcPr>
          <w:p>
            <w:pPr>
              <w:jc w:val="left"/>
            </w:pPr>
            <w:r>
              <w:rPr>
                <w:rFonts w:ascii="宋体" w:hAnsi="宋体" w:eastAsia="宋体"/>
                <w:b w:val="0"/>
                <w:sz w:val="21"/>
              </w:rPr>
              <w:t>0.9167</w:t>
            </w:r>
          </w:p>
        </w:tc>
        <w:tc>
          <w:tcPr>
            <w:tcW w:type="dxa" w:w="2280"/>
            <w:vAlign w:val="center"/>
          </w:tcPr>
          <w:p>
            <w:pPr>
              <w:jc w:val="left"/>
            </w:pPr>
            <w:r>
              <w:rPr>
                <w:rFonts w:ascii="宋体" w:hAnsi="宋体" w:eastAsia="宋体"/>
                <w:b w:val="0"/>
                <w:sz w:val="21"/>
              </w:rPr>
              <w:t>0.7772</w:t>
            </w:r>
          </w:p>
        </w:tc>
      </w:tr>
      <w:tr>
        <w:tc>
          <w:tcPr>
            <w:tcW w:type="dxa" w:w="2280"/>
            <w:vAlign w:val="center"/>
          </w:tcPr>
          <w:p>
            <w:pPr>
              <w:jc w:val="left"/>
            </w:pPr>
            <w:r>
              <w:rPr>
                <w:rFonts w:ascii="宋体" w:hAnsi="宋体" w:eastAsia="宋体"/>
                <w:b w:val="0"/>
                <w:sz w:val="21"/>
              </w:rPr>
              <w:t>语义-评论级</w:t>
            </w:r>
          </w:p>
        </w:tc>
        <w:tc>
          <w:tcPr>
            <w:tcW w:type="dxa" w:w="2280"/>
            <w:vAlign w:val="center"/>
          </w:tcPr>
          <w:p>
            <w:pPr>
              <w:jc w:val="left"/>
            </w:pPr>
            <w:r>
              <w:rPr>
                <w:rFonts w:ascii="宋体" w:hAnsi="宋体" w:eastAsia="宋体"/>
                <w:b w:val="0"/>
                <w:sz w:val="21"/>
              </w:rPr>
              <w:t>0.0467</w:t>
            </w:r>
          </w:p>
        </w:tc>
        <w:tc>
          <w:tcPr>
            <w:tcW w:type="dxa" w:w="2280"/>
            <w:vAlign w:val="center"/>
          </w:tcPr>
          <w:p>
            <w:pPr>
              <w:jc w:val="left"/>
            </w:pPr>
            <w:r>
              <w:rPr>
                <w:rFonts w:ascii="宋体" w:hAnsi="宋体" w:eastAsia="宋体"/>
                <w:b w:val="0"/>
                <w:sz w:val="21"/>
              </w:rPr>
              <w:t>0.1333</w:t>
            </w:r>
          </w:p>
        </w:tc>
        <w:tc>
          <w:tcPr>
            <w:tcW w:type="dxa" w:w="2280"/>
            <w:vAlign w:val="center"/>
          </w:tcPr>
          <w:p>
            <w:pPr>
              <w:jc w:val="left"/>
            </w:pPr>
            <w:r>
              <w:rPr>
                <w:rFonts w:ascii="宋体" w:hAnsi="宋体" w:eastAsia="宋体"/>
                <w:b w:val="0"/>
                <w:sz w:val="21"/>
              </w:rPr>
              <w:t>0.2336</w:t>
            </w:r>
          </w:p>
        </w:tc>
      </w:tr>
      <w:tr>
        <w:tc>
          <w:tcPr>
            <w:tcW w:type="dxa" w:w="2280"/>
            <w:vAlign w:val="center"/>
          </w:tcPr>
          <w:p>
            <w:pPr>
              <w:jc w:val="left"/>
            </w:pPr>
            <w:r>
              <w:rPr>
                <w:rFonts w:ascii="宋体" w:hAnsi="宋体" w:eastAsia="宋体"/>
                <w:b w:val="0"/>
                <w:sz w:val="21"/>
              </w:rPr>
              <w:t>融合-评论级</w:t>
            </w:r>
          </w:p>
        </w:tc>
        <w:tc>
          <w:tcPr>
            <w:tcW w:type="dxa" w:w="2280"/>
            <w:vAlign w:val="center"/>
          </w:tcPr>
          <w:p>
            <w:pPr>
              <w:jc w:val="left"/>
            </w:pPr>
            <w:r>
              <w:rPr>
                <w:rFonts w:ascii="宋体" w:hAnsi="宋体" w:eastAsia="宋体"/>
                <w:b w:val="0"/>
                <w:sz w:val="21"/>
              </w:rPr>
              <w:t>0.2267</w:t>
            </w:r>
          </w:p>
        </w:tc>
        <w:tc>
          <w:tcPr>
            <w:tcW w:type="dxa" w:w="2280"/>
            <w:vAlign w:val="center"/>
          </w:tcPr>
          <w:p>
            <w:pPr>
              <w:jc w:val="left"/>
            </w:pPr>
            <w:r>
              <w:rPr>
                <w:rFonts w:ascii="宋体" w:hAnsi="宋体" w:eastAsia="宋体"/>
                <w:b w:val="0"/>
                <w:sz w:val="21"/>
              </w:rPr>
              <w:t>0.7056</w:t>
            </w:r>
          </w:p>
        </w:tc>
        <w:tc>
          <w:tcPr>
            <w:tcW w:type="dxa" w:w="2280"/>
            <w:vAlign w:val="center"/>
          </w:tcPr>
          <w:p>
            <w:pPr>
              <w:jc w:val="left"/>
            </w:pPr>
            <w:r>
              <w:rPr>
                <w:rFonts w:ascii="宋体" w:hAnsi="宋体" w:eastAsia="宋体"/>
                <w:b w:val="0"/>
                <w:sz w:val="21"/>
              </w:rPr>
              <w:t>0.5022</w:t>
            </w:r>
          </w:p>
        </w:tc>
      </w:tr>
      <w:tr>
        <w:tc>
          <w:tcPr>
            <w:tcW w:type="dxa" w:w="2280"/>
            <w:vAlign w:val="center"/>
          </w:tcPr>
          <w:p>
            <w:pPr>
              <w:jc w:val="left"/>
            </w:pPr>
            <w:r>
              <w:rPr>
                <w:rFonts w:ascii="宋体" w:hAnsi="宋体" w:eastAsia="宋体"/>
                <w:b w:val="0"/>
                <w:sz w:val="21"/>
              </w:rPr>
              <w:t>BM25-商品级</w:t>
            </w:r>
          </w:p>
        </w:tc>
        <w:tc>
          <w:tcPr>
            <w:tcW w:type="dxa" w:w="2280"/>
            <w:vAlign w:val="center"/>
          </w:tcPr>
          <w:p>
            <w:pPr>
              <w:jc w:val="left"/>
            </w:pPr>
            <w:r>
              <w:rPr>
                <w:rFonts w:ascii="宋体" w:hAnsi="宋体" w:eastAsia="宋体"/>
                <w:b w:val="0"/>
                <w:sz w:val="21"/>
              </w:rPr>
              <w:t>0.2467</w:t>
            </w:r>
          </w:p>
        </w:tc>
        <w:tc>
          <w:tcPr>
            <w:tcW w:type="dxa" w:w="2280"/>
            <w:vAlign w:val="center"/>
          </w:tcPr>
          <w:p>
            <w:pPr>
              <w:jc w:val="left"/>
            </w:pPr>
            <w:r>
              <w:rPr>
                <w:rFonts w:ascii="宋体" w:hAnsi="宋体" w:eastAsia="宋体"/>
                <w:b w:val="0"/>
                <w:sz w:val="21"/>
              </w:rPr>
              <w:t>0.9556</w:t>
            </w:r>
          </w:p>
        </w:tc>
        <w:tc>
          <w:tcPr>
            <w:tcW w:type="dxa" w:w="2280"/>
            <w:vAlign w:val="center"/>
          </w:tcPr>
          <w:p>
            <w:pPr>
              <w:jc w:val="left"/>
            </w:pPr>
            <w:r>
              <w:rPr>
                <w:rFonts w:ascii="宋体" w:hAnsi="宋体" w:eastAsia="宋体"/>
                <w:b w:val="0"/>
                <w:sz w:val="21"/>
              </w:rPr>
              <w:t>0.5456</w:t>
            </w:r>
          </w:p>
        </w:tc>
      </w:tr>
      <w:tr>
        <w:tc>
          <w:tcPr>
            <w:tcW w:type="dxa" w:w="2280"/>
            <w:vAlign w:val="center"/>
          </w:tcPr>
          <w:p>
            <w:pPr>
              <w:jc w:val="left"/>
            </w:pPr>
            <w:r>
              <w:rPr>
                <w:rFonts w:ascii="宋体" w:hAnsi="宋体" w:eastAsia="宋体"/>
                <w:b w:val="0"/>
                <w:sz w:val="21"/>
              </w:rPr>
              <w:t>语义-商品级</w:t>
            </w:r>
          </w:p>
        </w:tc>
        <w:tc>
          <w:tcPr>
            <w:tcW w:type="dxa" w:w="2280"/>
            <w:vAlign w:val="center"/>
          </w:tcPr>
          <w:p>
            <w:pPr>
              <w:jc w:val="left"/>
            </w:pPr>
            <w:r>
              <w:rPr>
                <w:rFonts w:ascii="宋体" w:hAnsi="宋体" w:eastAsia="宋体"/>
                <w:b w:val="0"/>
                <w:sz w:val="21"/>
              </w:rPr>
              <w:t>0.2533</w:t>
            </w:r>
          </w:p>
        </w:tc>
        <w:tc>
          <w:tcPr>
            <w:tcW w:type="dxa" w:w="2280"/>
            <w:vAlign w:val="center"/>
          </w:tcPr>
          <w:p>
            <w:pPr>
              <w:jc w:val="left"/>
            </w:pPr>
            <w:r>
              <w:rPr>
                <w:rFonts w:ascii="宋体" w:hAnsi="宋体" w:eastAsia="宋体"/>
                <w:b w:val="0"/>
                <w:sz w:val="21"/>
              </w:rPr>
              <w:t>0.9778</w:t>
            </w:r>
          </w:p>
        </w:tc>
        <w:tc>
          <w:tcPr>
            <w:tcW w:type="dxa" w:w="2280"/>
            <w:vAlign w:val="center"/>
          </w:tcPr>
          <w:p>
            <w:pPr>
              <w:jc w:val="left"/>
            </w:pPr>
            <w:r>
              <w:rPr>
                <w:rFonts w:ascii="宋体" w:hAnsi="宋体" w:eastAsia="宋体"/>
                <w:b w:val="0"/>
                <w:sz w:val="21"/>
              </w:rPr>
              <w:t>0.6611</w:t>
            </w:r>
          </w:p>
        </w:tc>
      </w:tr>
      <w:tr>
        <w:tc>
          <w:tcPr>
            <w:tcW w:type="dxa" w:w="2280"/>
            <w:vAlign w:val="center"/>
          </w:tcPr>
          <w:p>
            <w:pPr>
              <w:jc w:val="left"/>
            </w:pPr>
            <w:r>
              <w:rPr>
                <w:rFonts w:ascii="宋体" w:hAnsi="宋体" w:eastAsia="宋体"/>
                <w:b w:val="0"/>
                <w:sz w:val="21"/>
              </w:rPr>
              <w:t>融合-商品级</w:t>
            </w:r>
          </w:p>
        </w:tc>
        <w:tc>
          <w:tcPr>
            <w:tcW w:type="dxa" w:w="2280"/>
            <w:vAlign w:val="center"/>
          </w:tcPr>
          <w:p>
            <w:pPr>
              <w:jc w:val="left"/>
            </w:pPr>
            <w:r>
              <w:rPr>
                <w:rFonts w:ascii="宋体" w:hAnsi="宋体" w:eastAsia="宋体"/>
                <w:b w:val="0"/>
                <w:sz w:val="21"/>
              </w:rPr>
              <w:t>0.2533</w:t>
            </w:r>
          </w:p>
        </w:tc>
        <w:tc>
          <w:tcPr>
            <w:tcW w:type="dxa" w:w="2280"/>
            <w:vAlign w:val="center"/>
          </w:tcPr>
          <w:p>
            <w:pPr>
              <w:jc w:val="left"/>
            </w:pPr>
            <w:r>
              <w:rPr>
                <w:rFonts w:ascii="宋体" w:hAnsi="宋体" w:eastAsia="宋体"/>
                <w:b w:val="0"/>
                <w:sz w:val="21"/>
              </w:rPr>
              <w:t>0.9778</w:t>
            </w:r>
          </w:p>
        </w:tc>
        <w:tc>
          <w:tcPr>
            <w:tcW w:type="dxa" w:w="2280"/>
            <w:vAlign w:val="center"/>
          </w:tcPr>
          <w:p>
            <w:pPr>
              <w:jc w:val="left"/>
            </w:pPr>
            <w:r>
              <w:rPr>
                <w:rFonts w:ascii="宋体" w:hAnsi="宋体" w:eastAsia="宋体"/>
                <w:b w:val="0"/>
                <w:sz w:val="21"/>
              </w:rPr>
              <w:t>0.6984</w:t>
            </w:r>
          </w:p>
        </w:tc>
      </w:tr>
    </w:tbl>
    <w:p/>
    <w:p>
      <w:pPr>
        <w:spacing w:line="360" w:lineRule="auto" w:after="120"/>
        <w:ind w:firstLine="420"/>
      </w:pPr>
      <w:r>
        <w:rPr>
          <w:rFonts w:ascii="宋体" w:hAnsi="宋体" w:eastAsia="宋体"/>
          <w:b w:val="0"/>
          <w:sz w:val="24"/>
        </w:rPr>
        <w:t>表 4-1 表明，在评论级层面，BM25 依然取得了最强的整体表现；这说明真实评论文本中存在较强的词项重合与模板评价，传统检索并未失效。另一方面，语义检索在评论级上的分数明显更低，反映出真实评论短文本噪声和品类内部商品混杂会显著干扰语义排序。</w:t>
      </w:r>
    </w:p>
    <w:p>
      <w:pPr>
        <w:spacing w:line="360" w:lineRule="auto" w:after="120"/>
        <w:ind w:firstLine="420"/>
      </w:pPr>
      <w:r>
        <w:rPr>
          <w:rFonts w:ascii="宋体" w:hAnsi="宋体" w:eastAsia="宋体"/>
          <w:b w:val="0"/>
          <w:sz w:val="24"/>
        </w:rPr>
        <w:t>但如果把目标切换到商品级，就会看到不同结论。融合检索在商品级 MRR 上达到 0.6984，高于 BM25 的 0.5456 和纯语义的 0.6611，说明即便评论级排序并不完美，类别约束、语义匹配与商品聚合的组合仍然更适合最终商品决策场景。</w:t>
      </w:r>
    </w:p>
    <w:p>
      <w:pPr>
        <w:pStyle w:val="Heading2"/>
      </w:pPr>
      <w:r>
        <w:t>4.2 不同查询类型下的结果分析</w:t>
      </w:r>
    </w:p>
    <w:tbl>
      <w:tblPr>
        <w:tblStyle w:val="TableGrid"/>
        <w:tblW w:type="auto" w:w="0"/>
        <w:tblLook w:firstColumn="1" w:firstRow="1" w:lastColumn="0" w:lastRow="0" w:noHBand="0" w:noVBand="1" w:val="04A0"/>
      </w:tblPr>
      <w:tblGrid>
        <w:gridCol w:w="2280"/>
        <w:gridCol w:w="2280"/>
        <w:gridCol w:w="2280"/>
        <w:gridCol w:w="2280"/>
      </w:tblGrid>
      <w:tr>
        <w:tc>
          <w:tcPr>
            <w:tcW w:type="dxa" w:w="2280"/>
            <w:vAlign w:val="center"/>
          </w:tcPr>
          <w:p>
            <w:pPr>
              <w:jc w:val="center"/>
            </w:pPr>
            <w:r>
              <w:rPr>
                <w:rFonts w:ascii="宋体" w:hAnsi="宋体" w:eastAsia="宋体"/>
                <w:b/>
                <w:sz w:val="21"/>
              </w:rPr>
              <w:t>表 4-2 评论级分类型结果</w:t>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r>
      <w:tr>
        <w:tc>
          <w:tcPr>
            <w:tcW w:type="dxa" w:w="2280"/>
            <w:vAlign w:val="center"/>
          </w:tcPr>
          <w:p>
            <w:pPr>
              <w:jc w:val="left"/>
            </w:pPr>
            <w:r>
              <w:rPr>
                <w:rFonts w:ascii="宋体" w:hAnsi="宋体" w:eastAsia="宋体"/>
                <w:b w:val="0"/>
                <w:sz w:val="21"/>
              </w:rPr>
              <w:t>系统/类型</w:t>
            </w:r>
          </w:p>
        </w:tc>
        <w:tc>
          <w:tcPr>
            <w:tcW w:type="dxa" w:w="2280"/>
            <w:vAlign w:val="center"/>
          </w:tcPr>
          <w:p>
            <w:pPr>
              <w:jc w:val="left"/>
            </w:pPr>
            <w:r>
              <w:rPr>
                <w:rFonts w:ascii="宋体" w:hAnsi="宋体" w:eastAsia="宋体"/>
                <w:b w:val="0"/>
                <w:sz w:val="21"/>
              </w:rPr>
              <w:t>P@10</w:t>
            </w:r>
          </w:p>
        </w:tc>
        <w:tc>
          <w:tcPr>
            <w:tcW w:type="dxa" w:w="2280"/>
            <w:vAlign w:val="center"/>
          </w:tcPr>
          <w:p>
            <w:pPr>
              <w:jc w:val="left"/>
            </w:pPr>
            <w:r>
              <w:rPr>
                <w:rFonts w:ascii="宋体" w:hAnsi="宋体" w:eastAsia="宋体"/>
                <w:b w:val="0"/>
                <w:sz w:val="21"/>
              </w:rPr>
              <w:t>Recall@10</w:t>
            </w:r>
          </w:p>
        </w:tc>
        <w:tc>
          <w:tcPr>
            <w:tcW w:type="dxa" w:w="2280"/>
            <w:vAlign w:val="center"/>
          </w:tcPr>
          <w:p>
            <w:pPr>
              <w:jc w:val="left"/>
            </w:pPr>
            <w:r>
              <w:rPr>
                <w:rFonts w:ascii="宋体" w:hAnsi="宋体" w:eastAsia="宋体"/>
                <w:b w:val="0"/>
                <w:sz w:val="21"/>
              </w:rPr>
              <w:t>MRR</w:t>
            </w:r>
          </w:p>
        </w:tc>
      </w:tr>
      <w:tr>
        <w:tc>
          <w:tcPr>
            <w:tcW w:type="dxa" w:w="2280"/>
            <w:vAlign w:val="center"/>
          </w:tcPr>
          <w:p>
            <w:pPr>
              <w:jc w:val="left"/>
            </w:pPr>
            <w:r>
              <w:rPr>
                <w:rFonts w:ascii="宋体" w:hAnsi="宋体" w:eastAsia="宋体"/>
                <w:b w:val="0"/>
                <w:sz w:val="21"/>
              </w:rPr>
              <w:t>BM25-关键词明确型</w:t>
            </w:r>
          </w:p>
        </w:tc>
        <w:tc>
          <w:tcPr>
            <w:tcW w:type="dxa" w:w="2280"/>
            <w:vAlign w:val="center"/>
          </w:tcPr>
          <w:p>
            <w:pPr>
              <w:jc w:val="left"/>
            </w:pPr>
            <w:r>
              <w:rPr>
                <w:rFonts w:ascii="宋体" w:hAnsi="宋体" w:eastAsia="宋体"/>
                <w:b w:val="0"/>
                <w:sz w:val="21"/>
              </w:rPr>
              <w:t>0.3000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1.0000</w:t>
            </w:r>
          </w:p>
        </w:tc>
      </w:tr>
      <w:tr>
        <w:tc>
          <w:tcPr>
            <w:tcW w:type="dxa" w:w="2280"/>
            <w:vAlign w:val="center"/>
          </w:tcPr>
          <w:p>
            <w:pPr>
              <w:jc w:val="left"/>
            </w:pPr>
            <w:r>
              <w:rPr>
                <w:rFonts w:ascii="宋体" w:hAnsi="宋体" w:eastAsia="宋体"/>
                <w:b w:val="0"/>
                <w:sz w:val="21"/>
              </w:rPr>
              <w:t>BM25-体验反馈型</w:t>
            </w:r>
          </w:p>
        </w:tc>
        <w:tc>
          <w:tcPr>
            <w:tcW w:type="dxa" w:w="2280"/>
            <w:vAlign w:val="center"/>
          </w:tcPr>
          <w:p>
            <w:pPr>
              <w:jc w:val="left"/>
            </w:pPr>
            <w:r>
              <w:rPr>
                <w:rFonts w:ascii="宋体" w:hAnsi="宋体" w:eastAsia="宋体"/>
                <w:b w:val="0"/>
                <w:sz w:val="21"/>
              </w:rPr>
              <w:t>0.3400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0.7667</w:t>
            </w:r>
          </w:p>
        </w:tc>
      </w:tr>
      <w:tr>
        <w:tc>
          <w:tcPr>
            <w:tcW w:type="dxa" w:w="2280"/>
            <w:vAlign w:val="center"/>
          </w:tcPr>
          <w:p>
            <w:pPr>
              <w:jc w:val="left"/>
            </w:pPr>
            <w:r>
              <w:rPr>
                <w:rFonts w:ascii="宋体" w:hAnsi="宋体" w:eastAsia="宋体"/>
                <w:b w:val="0"/>
                <w:sz w:val="21"/>
              </w:rPr>
              <w:t>BM25-场景化隐含需求型</w:t>
            </w:r>
          </w:p>
        </w:tc>
        <w:tc>
          <w:tcPr>
            <w:tcW w:type="dxa" w:w="2280"/>
            <w:vAlign w:val="center"/>
          </w:tcPr>
          <w:p>
            <w:pPr>
              <w:jc w:val="left"/>
            </w:pPr>
            <w:r>
              <w:rPr>
                <w:rFonts w:ascii="宋体" w:hAnsi="宋体" w:eastAsia="宋体"/>
                <w:b w:val="0"/>
                <w:sz w:val="21"/>
              </w:rPr>
              <w:t>0.2400</w:t>
            </w:r>
          </w:p>
        </w:tc>
        <w:tc>
          <w:tcPr>
            <w:tcW w:type="dxa" w:w="2280"/>
            <w:vAlign w:val="center"/>
          </w:tcPr>
          <w:p>
            <w:pPr>
              <w:jc w:val="left"/>
            </w:pPr>
            <w:r>
              <w:rPr>
                <w:rFonts w:ascii="宋体" w:hAnsi="宋体" w:eastAsia="宋体"/>
                <w:b w:val="0"/>
                <w:sz w:val="21"/>
              </w:rPr>
              <w:t>0.7500</w:t>
            </w:r>
          </w:p>
        </w:tc>
        <w:tc>
          <w:tcPr>
            <w:tcW w:type="dxa" w:w="2280"/>
            <w:vAlign w:val="center"/>
          </w:tcPr>
          <w:p>
            <w:pPr>
              <w:jc w:val="left"/>
            </w:pPr>
            <w:r>
              <w:rPr>
                <w:rFonts w:ascii="宋体" w:hAnsi="宋体" w:eastAsia="宋体"/>
                <w:b w:val="0"/>
                <w:sz w:val="21"/>
              </w:rPr>
              <w:t>0.5650</w:t>
            </w:r>
          </w:p>
        </w:tc>
      </w:tr>
      <w:tr>
        <w:tc>
          <w:tcPr>
            <w:tcW w:type="dxa" w:w="2280"/>
            <w:vAlign w:val="center"/>
          </w:tcPr>
          <w:p>
            <w:pPr>
              <w:jc w:val="left"/>
            </w:pPr>
            <w:r>
              <w:rPr>
                <w:rFonts w:ascii="宋体" w:hAnsi="宋体" w:eastAsia="宋体"/>
                <w:b w:val="0"/>
                <w:sz w:val="21"/>
              </w:rPr>
              <w:t>语义-关键词明确型</w:t>
            </w:r>
          </w:p>
        </w:tc>
        <w:tc>
          <w:tcPr>
            <w:tcW w:type="dxa" w:w="2280"/>
            <w:vAlign w:val="center"/>
          </w:tcPr>
          <w:p>
            <w:pPr>
              <w:jc w:val="left"/>
            </w:pPr>
            <w:r>
              <w:rPr>
                <w:rFonts w:ascii="宋体" w:hAnsi="宋体" w:eastAsia="宋体"/>
                <w:b w:val="0"/>
                <w:sz w:val="21"/>
              </w:rPr>
              <w:t>0.0400</w:t>
            </w:r>
          </w:p>
        </w:tc>
        <w:tc>
          <w:tcPr>
            <w:tcW w:type="dxa" w:w="2280"/>
            <w:vAlign w:val="center"/>
          </w:tcPr>
          <w:p>
            <w:pPr>
              <w:jc w:val="left"/>
            </w:pPr>
            <w:r>
              <w:rPr>
                <w:rFonts w:ascii="宋体" w:hAnsi="宋体" w:eastAsia="宋体"/>
                <w:b w:val="0"/>
                <w:sz w:val="21"/>
              </w:rPr>
              <w:t>0.1167</w:t>
            </w:r>
          </w:p>
        </w:tc>
        <w:tc>
          <w:tcPr>
            <w:tcW w:type="dxa" w:w="2280"/>
            <w:vAlign w:val="center"/>
          </w:tcPr>
          <w:p>
            <w:pPr>
              <w:jc w:val="left"/>
            </w:pPr>
            <w:r>
              <w:rPr>
                <w:rFonts w:ascii="宋体" w:hAnsi="宋体" w:eastAsia="宋体"/>
                <w:b w:val="0"/>
                <w:sz w:val="21"/>
              </w:rPr>
              <w:t>0.2286</w:t>
            </w:r>
          </w:p>
        </w:tc>
      </w:tr>
      <w:tr>
        <w:tc>
          <w:tcPr>
            <w:tcW w:type="dxa" w:w="2280"/>
            <w:vAlign w:val="center"/>
          </w:tcPr>
          <w:p>
            <w:pPr>
              <w:jc w:val="left"/>
            </w:pPr>
            <w:r>
              <w:rPr>
                <w:rFonts w:ascii="宋体" w:hAnsi="宋体" w:eastAsia="宋体"/>
                <w:b w:val="0"/>
                <w:sz w:val="21"/>
              </w:rPr>
              <w:t>语义-体验反馈型</w:t>
            </w:r>
          </w:p>
        </w:tc>
        <w:tc>
          <w:tcPr>
            <w:tcW w:type="dxa" w:w="2280"/>
            <w:vAlign w:val="center"/>
          </w:tcPr>
          <w:p>
            <w:pPr>
              <w:jc w:val="left"/>
            </w:pPr>
            <w:r>
              <w:rPr>
                <w:rFonts w:ascii="宋体" w:hAnsi="宋体" w:eastAsia="宋体"/>
                <w:b w:val="0"/>
                <w:sz w:val="21"/>
              </w:rPr>
              <w:t>0.0600</w:t>
            </w:r>
          </w:p>
        </w:tc>
        <w:tc>
          <w:tcPr>
            <w:tcW w:type="dxa" w:w="2280"/>
            <w:vAlign w:val="center"/>
          </w:tcPr>
          <w:p>
            <w:pPr>
              <w:jc w:val="left"/>
            </w:pPr>
            <w:r>
              <w:rPr>
                <w:rFonts w:ascii="宋体" w:hAnsi="宋体" w:eastAsia="宋体"/>
                <w:b w:val="0"/>
                <w:sz w:val="21"/>
              </w:rPr>
              <w:t>0.1667</w:t>
            </w:r>
          </w:p>
        </w:tc>
        <w:tc>
          <w:tcPr>
            <w:tcW w:type="dxa" w:w="2280"/>
            <w:vAlign w:val="center"/>
          </w:tcPr>
          <w:p>
            <w:pPr>
              <w:jc w:val="left"/>
            </w:pPr>
            <w:r>
              <w:rPr>
                <w:rFonts w:ascii="宋体" w:hAnsi="宋体" w:eastAsia="宋体"/>
                <w:b w:val="0"/>
                <w:sz w:val="21"/>
              </w:rPr>
              <w:t>0.2722</w:t>
            </w:r>
          </w:p>
        </w:tc>
      </w:tr>
      <w:tr>
        <w:tc>
          <w:tcPr>
            <w:tcW w:type="dxa" w:w="2280"/>
            <w:vAlign w:val="center"/>
          </w:tcPr>
          <w:p>
            <w:pPr>
              <w:jc w:val="left"/>
            </w:pPr>
            <w:r>
              <w:rPr>
                <w:rFonts w:ascii="宋体" w:hAnsi="宋体" w:eastAsia="宋体"/>
                <w:b w:val="0"/>
                <w:sz w:val="21"/>
              </w:rPr>
              <w:t>语义-场景化隐含需求型</w:t>
            </w:r>
          </w:p>
        </w:tc>
        <w:tc>
          <w:tcPr>
            <w:tcW w:type="dxa" w:w="2280"/>
            <w:vAlign w:val="center"/>
          </w:tcPr>
          <w:p>
            <w:pPr>
              <w:jc w:val="left"/>
            </w:pPr>
            <w:r>
              <w:rPr>
                <w:rFonts w:ascii="宋体" w:hAnsi="宋体" w:eastAsia="宋体"/>
                <w:b w:val="0"/>
                <w:sz w:val="21"/>
              </w:rPr>
              <w:t>0.0400</w:t>
            </w:r>
          </w:p>
        </w:tc>
        <w:tc>
          <w:tcPr>
            <w:tcW w:type="dxa" w:w="2280"/>
            <w:vAlign w:val="center"/>
          </w:tcPr>
          <w:p>
            <w:pPr>
              <w:jc w:val="left"/>
            </w:pPr>
            <w:r>
              <w:rPr>
                <w:rFonts w:ascii="宋体" w:hAnsi="宋体" w:eastAsia="宋体"/>
                <w:b w:val="0"/>
                <w:sz w:val="21"/>
              </w:rPr>
              <w:t>0.1167</w:t>
            </w:r>
          </w:p>
        </w:tc>
        <w:tc>
          <w:tcPr>
            <w:tcW w:type="dxa" w:w="2280"/>
            <w:vAlign w:val="center"/>
          </w:tcPr>
          <w:p>
            <w:pPr>
              <w:jc w:val="left"/>
            </w:pPr>
            <w:r>
              <w:rPr>
                <w:rFonts w:ascii="宋体" w:hAnsi="宋体" w:eastAsia="宋体"/>
                <w:b w:val="0"/>
                <w:sz w:val="21"/>
              </w:rPr>
              <w:t>0.2000</w:t>
            </w:r>
          </w:p>
        </w:tc>
      </w:tr>
      <w:tr>
        <w:tc>
          <w:tcPr>
            <w:tcW w:type="dxa" w:w="2280"/>
            <w:vAlign w:val="center"/>
          </w:tcPr>
          <w:p>
            <w:pPr>
              <w:jc w:val="left"/>
            </w:pPr>
            <w:r>
              <w:rPr>
                <w:rFonts w:ascii="宋体" w:hAnsi="宋体" w:eastAsia="宋体"/>
                <w:b w:val="0"/>
                <w:sz w:val="21"/>
              </w:rPr>
              <w:t>融合-关键词明确型</w:t>
            </w:r>
          </w:p>
        </w:tc>
        <w:tc>
          <w:tcPr>
            <w:tcW w:type="dxa" w:w="2280"/>
            <w:vAlign w:val="center"/>
          </w:tcPr>
          <w:p>
            <w:pPr>
              <w:jc w:val="left"/>
            </w:pPr>
            <w:r>
              <w:rPr>
                <w:rFonts w:ascii="宋体" w:hAnsi="宋体" w:eastAsia="宋体"/>
                <w:b w:val="0"/>
                <w:sz w:val="21"/>
              </w:rPr>
              <w:t>0.2400</w:t>
            </w:r>
          </w:p>
        </w:tc>
        <w:tc>
          <w:tcPr>
            <w:tcW w:type="dxa" w:w="2280"/>
            <w:vAlign w:val="center"/>
          </w:tcPr>
          <w:p>
            <w:pPr>
              <w:jc w:val="left"/>
            </w:pPr>
            <w:r>
              <w:rPr>
                <w:rFonts w:ascii="宋体" w:hAnsi="宋体" w:eastAsia="宋体"/>
                <w:b w:val="0"/>
                <w:sz w:val="21"/>
              </w:rPr>
              <w:t>0.7833</w:t>
            </w:r>
          </w:p>
        </w:tc>
        <w:tc>
          <w:tcPr>
            <w:tcW w:type="dxa" w:w="2280"/>
            <w:vAlign w:val="center"/>
          </w:tcPr>
          <w:p>
            <w:pPr>
              <w:jc w:val="left"/>
            </w:pPr>
            <w:r>
              <w:rPr>
                <w:rFonts w:ascii="宋体" w:hAnsi="宋体" w:eastAsia="宋体"/>
                <w:b w:val="0"/>
                <w:sz w:val="21"/>
              </w:rPr>
              <w:t>0.5667</w:t>
            </w:r>
          </w:p>
        </w:tc>
      </w:tr>
      <w:tr>
        <w:tc>
          <w:tcPr>
            <w:tcW w:type="dxa" w:w="2280"/>
            <w:vAlign w:val="center"/>
          </w:tcPr>
          <w:p>
            <w:pPr>
              <w:jc w:val="left"/>
            </w:pPr>
            <w:r>
              <w:rPr>
                <w:rFonts w:ascii="宋体" w:hAnsi="宋体" w:eastAsia="宋体"/>
                <w:b w:val="0"/>
                <w:sz w:val="21"/>
              </w:rPr>
              <w:t>融合-体验反馈型</w:t>
            </w:r>
          </w:p>
        </w:tc>
        <w:tc>
          <w:tcPr>
            <w:tcW w:type="dxa" w:w="2280"/>
            <w:vAlign w:val="center"/>
          </w:tcPr>
          <w:p>
            <w:pPr>
              <w:jc w:val="left"/>
            </w:pPr>
            <w:r>
              <w:rPr>
                <w:rFonts w:ascii="宋体" w:hAnsi="宋体" w:eastAsia="宋体"/>
                <w:b w:val="0"/>
                <w:sz w:val="21"/>
              </w:rPr>
              <w:t>0.2600</w:t>
            </w:r>
          </w:p>
        </w:tc>
        <w:tc>
          <w:tcPr>
            <w:tcW w:type="dxa" w:w="2280"/>
            <w:vAlign w:val="center"/>
          </w:tcPr>
          <w:p>
            <w:pPr>
              <w:jc w:val="left"/>
            </w:pPr>
            <w:r>
              <w:rPr>
                <w:rFonts w:ascii="宋体" w:hAnsi="宋体" w:eastAsia="宋体"/>
                <w:b w:val="0"/>
                <w:sz w:val="21"/>
              </w:rPr>
              <w:t>0.7667</w:t>
            </w:r>
          </w:p>
        </w:tc>
        <w:tc>
          <w:tcPr>
            <w:tcW w:type="dxa" w:w="2280"/>
            <w:vAlign w:val="center"/>
          </w:tcPr>
          <w:p>
            <w:pPr>
              <w:jc w:val="left"/>
            </w:pPr>
            <w:r>
              <w:rPr>
                <w:rFonts w:ascii="宋体" w:hAnsi="宋体" w:eastAsia="宋体"/>
                <w:b w:val="0"/>
                <w:sz w:val="21"/>
              </w:rPr>
              <w:t>0.4733</w:t>
            </w:r>
          </w:p>
        </w:tc>
      </w:tr>
      <w:tr>
        <w:tc>
          <w:tcPr>
            <w:tcW w:type="dxa" w:w="2280"/>
            <w:vAlign w:val="center"/>
          </w:tcPr>
          <w:p>
            <w:pPr>
              <w:jc w:val="left"/>
            </w:pPr>
            <w:r>
              <w:rPr>
                <w:rFonts w:ascii="宋体" w:hAnsi="宋体" w:eastAsia="宋体"/>
                <w:b w:val="0"/>
                <w:sz w:val="21"/>
              </w:rPr>
              <w:t>融合-场景化隐含需求型</w:t>
            </w:r>
          </w:p>
        </w:tc>
        <w:tc>
          <w:tcPr>
            <w:tcW w:type="dxa" w:w="2280"/>
            <w:vAlign w:val="center"/>
          </w:tcPr>
          <w:p>
            <w:pPr>
              <w:jc w:val="left"/>
            </w:pPr>
            <w:r>
              <w:rPr>
                <w:rFonts w:ascii="宋体" w:hAnsi="宋体" w:eastAsia="宋体"/>
                <w:b w:val="0"/>
                <w:sz w:val="21"/>
              </w:rPr>
              <w:t>0.1800</w:t>
            </w:r>
          </w:p>
        </w:tc>
        <w:tc>
          <w:tcPr>
            <w:tcW w:type="dxa" w:w="2280"/>
            <w:vAlign w:val="center"/>
          </w:tcPr>
          <w:p>
            <w:pPr>
              <w:jc w:val="left"/>
            </w:pPr>
            <w:r>
              <w:rPr>
                <w:rFonts w:ascii="宋体" w:hAnsi="宋体" w:eastAsia="宋体"/>
                <w:b w:val="0"/>
                <w:sz w:val="21"/>
              </w:rPr>
              <w:t>0.5667</w:t>
            </w:r>
          </w:p>
        </w:tc>
        <w:tc>
          <w:tcPr>
            <w:tcW w:type="dxa" w:w="2280"/>
            <w:vAlign w:val="center"/>
          </w:tcPr>
          <w:p>
            <w:pPr>
              <w:jc w:val="left"/>
            </w:pPr>
            <w:r>
              <w:rPr>
                <w:rFonts w:ascii="宋体" w:hAnsi="宋体" w:eastAsia="宋体"/>
                <w:b w:val="0"/>
                <w:sz w:val="21"/>
              </w:rPr>
              <w:t>0.4667</w:t>
            </w:r>
          </w:p>
        </w:tc>
      </w:tr>
    </w:tbl>
    <w:p/>
    <w:tbl>
      <w:tblPr>
        <w:tblStyle w:val="TableGrid"/>
        <w:tblW w:type="auto" w:w="0"/>
        <w:tblLook w:firstColumn="1" w:firstRow="1" w:lastColumn="0" w:lastRow="0" w:noHBand="0" w:noVBand="1" w:val="04A0"/>
      </w:tblPr>
      <w:tblGrid>
        <w:gridCol w:w="2280"/>
        <w:gridCol w:w="2280"/>
        <w:gridCol w:w="2280"/>
        <w:gridCol w:w="2280"/>
      </w:tblGrid>
      <w:tr>
        <w:tc>
          <w:tcPr>
            <w:tcW w:type="dxa" w:w="2280"/>
            <w:vAlign w:val="center"/>
          </w:tcPr>
          <w:p>
            <w:pPr>
              <w:jc w:val="center"/>
            </w:pPr>
            <w:r>
              <w:rPr>
                <w:rFonts w:ascii="宋体" w:hAnsi="宋体" w:eastAsia="宋体"/>
                <w:b/>
                <w:sz w:val="21"/>
              </w:rPr>
              <w:t>表 4-3 商品级分类型结果</w:t>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c>
          <w:tcPr>
            <w:tcW w:type="dxa" w:w="2280"/>
            <w:vAlign w:val="center"/>
          </w:tcPr>
          <w:p>
            <w:pPr>
              <w:jc w:val="center"/>
            </w:pPr>
            <w:r>
              <w:rPr>
                <w:rFonts w:ascii="宋体" w:hAnsi="宋体" w:eastAsia="宋体"/>
                <w:b/>
                <w:sz w:val="21"/>
              </w:rPr>
            </w:r>
          </w:p>
        </w:tc>
      </w:tr>
      <w:tr>
        <w:tc>
          <w:tcPr>
            <w:tcW w:type="dxa" w:w="2280"/>
            <w:vAlign w:val="center"/>
          </w:tcPr>
          <w:p>
            <w:pPr>
              <w:jc w:val="left"/>
            </w:pPr>
            <w:r>
              <w:rPr>
                <w:rFonts w:ascii="宋体" w:hAnsi="宋体" w:eastAsia="宋体"/>
                <w:b w:val="0"/>
                <w:sz w:val="21"/>
              </w:rPr>
              <w:t>系统/类型</w:t>
            </w:r>
          </w:p>
        </w:tc>
        <w:tc>
          <w:tcPr>
            <w:tcW w:type="dxa" w:w="2280"/>
            <w:vAlign w:val="center"/>
          </w:tcPr>
          <w:p>
            <w:pPr>
              <w:jc w:val="left"/>
            </w:pPr>
            <w:r>
              <w:rPr>
                <w:rFonts w:ascii="宋体" w:hAnsi="宋体" w:eastAsia="宋体"/>
                <w:b w:val="0"/>
                <w:sz w:val="21"/>
              </w:rPr>
              <w:t>P@10</w:t>
            </w:r>
          </w:p>
        </w:tc>
        <w:tc>
          <w:tcPr>
            <w:tcW w:type="dxa" w:w="2280"/>
            <w:vAlign w:val="center"/>
          </w:tcPr>
          <w:p>
            <w:pPr>
              <w:jc w:val="left"/>
            </w:pPr>
            <w:r>
              <w:rPr>
                <w:rFonts w:ascii="宋体" w:hAnsi="宋体" w:eastAsia="宋体"/>
                <w:b w:val="0"/>
                <w:sz w:val="21"/>
              </w:rPr>
              <w:t>Recall@10</w:t>
            </w:r>
          </w:p>
        </w:tc>
        <w:tc>
          <w:tcPr>
            <w:tcW w:type="dxa" w:w="2280"/>
            <w:vAlign w:val="center"/>
          </w:tcPr>
          <w:p>
            <w:pPr>
              <w:jc w:val="left"/>
            </w:pPr>
            <w:r>
              <w:rPr>
                <w:rFonts w:ascii="宋体" w:hAnsi="宋体" w:eastAsia="宋体"/>
                <w:b w:val="0"/>
                <w:sz w:val="21"/>
              </w:rPr>
              <w:t>MRR</w:t>
            </w:r>
          </w:p>
        </w:tc>
      </w:tr>
      <w:tr>
        <w:tc>
          <w:tcPr>
            <w:tcW w:type="dxa" w:w="2280"/>
            <w:vAlign w:val="center"/>
          </w:tcPr>
          <w:p>
            <w:pPr>
              <w:jc w:val="left"/>
            </w:pPr>
            <w:r>
              <w:rPr>
                <w:rFonts w:ascii="宋体" w:hAnsi="宋体" w:eastAsia="宋体"/>
                <w:b w:val="0"/>
                <w:sz w:val="21"/>
              </w:rPr>
              <w:t>BM25-关键词明确型</w:t>
            </w:r>
          </w:p>
        </w:tc>
        <w:tc>
          <w:tcPr>
            <w:tcW w:type="dxa" w:w="2280"/>
            <w:vAlign w:val="center"/>
          </w:tcPr>
          <w:p>
            <w:pPr>
              <w:jc w:val="left"/>
            </w:pPr>
            <w:r>
              <w:rPr>
                <w:rFonts w:ascii="宋体" w:hAnsi="宋体" w:eastAsia="宋体"/>
                <w:b w:val="0"/>
                <w:sz w:val="21"/>
              </w:rPr>
              <w:t>0.2800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0.7667</w:t>
            </w:r>
          </w:p>
        </w:tc>
      </w:tr>
      <w:tr>
        <w:tc>
          <w:tcPr>
            <w:tcW w:type="dxa" w:w="2280"/>
            <w:vAlign w:val="center"/>
          </w:tcPr>
          <w:p>
            <w:pPr>
              <w:jc w:val="left"/>
            </w:pPr>
            <w:r>
              <w:rPr>
                <w:rFonts w:ascii="宋体" w:hAnsi="宋体" w:eastAsia="宋体"/>
                <w:b w:val="0"/>
                <w:sz w:val="21"/>
              </w:rPr>
              <w:t>BM25-体验反馈型</w:t>
            </w:r>
          </w:p>
        </w:tc>
        <w:tc>
          <w:tcPr>
            <w:tcW w:type="dxa" w:w="2280"/>
            <w:vAlign w:val="center"/>
          </w:tcPr>
          <w:p>
            <w:pPr>
              <w:jc w:val="left"/>
            </w:pPr>
            <w:r>
              <w:rPr>
                <w:rFonts w:ascii="宋体" w:hAnsi="宋体" w:eastAsia="宋体"/>
                <w:b w:val="0"/>
                <w:sz w:val="21"/>
              </w:rPr>
              <w:t>0.2600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0.6000</w:t>
            </w:r>
          </w:p>
        </w:tc>
      </w:tr>
      <w:tr>
        <w:tc>
          <w:tcPr>
            <w:tcW w:type="dxa" w:w="2280"/>
            <w:vAlign w:val="center"/>
          </w:tcPr>
          <w:p>
            <w:pPr>
              <w:jc w:val="left"/>
            </w:pPr>
            <w:r>
              <w:rPr>
                <w:rFonts w:ascii="宋体" w:hAnsi="宋体" w:eastAsia="宋体"/>
                <w:b w:val="0"/>
                <w:sz w:val="21"/>
              </w:rPr>
              <w:t>BM25-场景化隐含需求型</w:t>
            </w:r>
          </w:p>
        </w:tc>
        <w:tc>
          <w:tcPr>
            <w:tcW w:type="dxa" w:w="2280"/>
            <w:vAlign w:val="center"/>
          </w:tcPr>
          <w:p>
            <w:pPr>
              <w:jc w:val="left"/>
            </w:pPr>
            <w:r>
              <w:rPr>
                <w:rFonts w:ascii="宋体" w:hAnsi="宋体" w:eastAsia="宋体"/>
                <w:b w:val="0"/>
                <w:sz w:val="21"/>
              </w:rPr>
              <w:t>0.2000</w:t>
            </w:r>
          </w:p>
        </w:tc>
        <w:tc>
          <w:tcPr>
            <w:tcW w:type="dxa" w:w="2280"/>
            <w:vAlign w:val="center"/>
          </w:tcPr>
          <w:p>
            <w:pPr>
              <w:jc w:val="left"/>
            </w:pPr>
            <w:r>
              <w:rPr>
                <w:rFonts w:ascii="宋体" w:hAnsi="宋体" w:eastAsia="宋体"/>
                <w:b w:val="0"/>
                <w:sz w:val="21"/>
              </w:rPr>
              <w:t>0.8667</w:t>
            </w:r>
          </w:p>
        </w:tc>
        <w:tc>
          <w:tcPr>
            <w:tcW w:type="dxa" w:w="2280"/>
            <w:vAlign w:val="center"/>
          </w:tcPr>
          <w:p>
            <w:pPr>
              <w:jc w:val="left"/>
            </w:pPr>
            <w:r>
              <w:rPr>
                <w:rFonts w:ascii="宋体" w:hAnsi="宋体" w:eastAsia="宋体"/>
                <w:b w:val="0"/>
                <w:sz w:val="21"/>
              </w:rPr>
              <w:t>0.2700</w:t>
            </w:r>
          </w:p>
        </w:tc>
      </w:tr>
      <w:tr>
        <w:tc>
          <w:tcPr>
            <w:tcW w:type="dxa" w:w="2280"/>
            <w:vAlign w:val="center"/>
          </w:tcPr>
          <w:p>
            <w:pPr>
              <w:jc w:val="left"/>
            </w:pPr>
            <w:r>
              <w:rPr>
                <w:rFonts w:ascii="宋体" w:hAnsi="宋体" w:eastAsia="宋体"/>
                <w:b w:val="0"/>
                <w:sz w:val="21"/>
              </w:rPr>
              <w:t>语义-关键词明确型</w:t>
            </w:r>
          </w:p>
        </w:tc>
        <w:tc>
          <w:tcPr>
            <w:tcW w:type="dxa" w:w="2280"/>
            <w:vAlign w:val="center"/>
          </w:tcPr>
          <w:p>
            <w:pPr>
              <w:jc w:val="left"/>
            </w:pPr>
            <w:r>
              <w:rPr>
                <w:rFonts w:ascii="宋体" w:hAnsi="宋体" w:eastAsia="宋体"/>
                <w:b w:val="0"/>
                <w:sz w:val="21"/>
              </w:rPr>
              <w:t>0.2800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0.7667</w:t>
            </w:r>
          </w:p>
        </w:tc>
      </w:tr>
      <w:tr>
        <w:tc>
          <w:tcPr>
            <w:tcW w:type="dxa" w:w="2280"/>
            <w:vAlign w:val="center"/>
          </w:tcPr>
          <w:p>
            <w:pPr>
              <w:jc w:val="left"/>
            </w:pPr>
            <w:r>
              <w:rPr>
                <w:rFonts w:ascii="宋体" w:hAnsi="宋体" w:eastAsia="宋体"/>
                <w:b w:val="0"/>
                <w:sz w:val="21"/>
              </w:rPr>
              <w:t>语义-体验反馈型</w:t>
            </w:r>
          </w:p>
        </w:tc>
        <w:tc>
          <w:tcPr>
            <w:tcW w:type="dxa" w:w="2280"/>
            <w:vAlign w:val="center"/>
          </w:tcPr>
          <w:p>
            <w:pPr>
              <w:jc w:val="left"/>
            </w:pPr>
            <w:r>
              <w:rPr>
                <w:rFonts w:ascii="宋体" w:hAnsi="宋体" w:eastAsia="宋体"/>
                <w:b w:val="0"/>
                <w:sz w:val="21"/>
              </w:rPr>
              <w:t>0.2600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0.7333</w:t>
            </w:r>
          </w:p>
        </w:tc>
      </w:tr>
      <w:tr>
        <w:tc>
          <w:tcPr>
            <w:tcW w:type="dxa" w:w="2280"/>
            <w:vAlign w:val="center"/>
          </w:tcPr>
          <w:p>
            <w:pPr>
              <w:jc w:val="left"/>
            </w:pPr>
            <w:r>
              <w:rPr>
                <w:rFonts w:ascii="宋体" w:hAnsi="宋体" w:eastAsia="宋体"/>
                <w:b w:val="0"/>
                <w:sz w:val="21"/>
              </w:rPr>
              <w:t>语义-场景化隐含需求型</w:t>
            </w:r>
          </w:p>
        </w:tc>
        <w:tc>
          <w:tcPr>
            <w:tcW w:type="dxa" w:w="2280"/>
            <w:vAlign w:val="center"/>
          </w:tcPr>
          <w:p>
            <w:pPr>
              <w:jc w:val="left"/>
            </w:pPr>
            <w:r>
              <w:rPr>
                <w:rFonts w:ascii="宋体" w:hAnsi="宋体" w:eastAsia="宋体"/>
                <w:b w:val="0"/>
                <w:sz w:val="21"/>
              </w:rPr>
              <w:t>0.2200</w:t>
            </w:r>
          </w:p>
        </w:tc>
        <w:tc>
          <w:tcPr>
            <w:tcW w:type="dxa" w:w="2280"/>
            <w:vAlign w:val="center"/>
          </w:tcPr>
          <w:p>
            <w:pPr>
              <w:jc w:val="left"/>
            </w:pPr>
            <w:r>
              <w:rPr>
                <w:rFonts w:ascii="宋体" w:hAnsi="宋体" w:eastAsia="宋体"/>
                <w:b w:val="0"/>
                <w:sz w:val="21"/>
              </w:rPr>
              <w:t>0.9333</w:t>
            </w:r>
          </w:p>
        </w:tc>
        <w:tc>
          <w:tcPr>
            <w:tcW w:type="dxa" w:w="2280"/>
            <w:vAlign w:val="center"/>
          </w:tcPr>
          <w:p>
            <w:pPr>
              <w:jc w:val="left"/>
            </w:pPr>
            <w:r>
              <w:rPr>
                <w:rFonts w:ascii="宋体" w:hAnsi="宋体" w:eastAsia="宋体"/>
                <w:b w:val="0"/>
                <w:sz w:val="21"/>
              </w:rPr>
              <w:t>0.4833</w:t>
            </w:r>
          </w:p>
        </w:tc>
      </w:tr>
      <w:tr>
        <w:tc>
          <w:tcPr>
            <w:tcW w:type="dxa" w:w="2280"/>
            <w:vAlign w:val="center"/>
          </w:tcPr>
          <w:p>
            <w:pPr>
              <w:jc w:val="left"/>
            </w:pPr>
            <w:r>
              <w:rPr>
                <w:rFonts w:ascii="宋体" w:hAnsi="宋体" w:eastAsia="宋体"/>
                <w:b w:val="0"/>
                <w:sz w:val="21"/>
              </w:rPr>
              <w:t>融合-关键词明确型</w:t>
            </w:r>
          </w:p>
        </w:tc>
        <w:tc>
          <w:tcPr>
            <w:tcW w:type="dxa" w:w="2280"/>
            <w:vAlign w:val="center"/>
          </w:tcPr>
          <w:p>
            <w:pPr>
              <w:jc w:val="left"/>
            </w:pPr>
            <w:r>
              <w:rPr>
                <w:rFonts w:ascii="宋体" w:hAnsi="宋体" w:eastAsia="宋体"/>
                <w:b w:val="0"/>
                <w:sz w:val="21"/>
              </w:rPr>
              <w:t>0.2800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0.7000</w:t>
            </w:r>
          </w:p>
        </w:tc>
      </w:tr>
      <w:tr>
        <w:tc>
          <w:tcPr>
            <w:tcW w:type="dxa" w:w="2280"/>
            <w:vAlign w:val="center"/>
          </w:tcPr>
          <w:p>
            <w:pPr>
              <w:jc w:val="left"/>
            </w:pPr>
            <w:r>
              <w:rPr>
                <w:rFonts w:ascii="宋体" w:hAnsi="宋体" w:eastAsia="宋体"/>
                <w:b w:val="0"/>
                <w:sz w:val="21"/>
              </w:rPr>
              <w:t>融合-体验反馈型</w:t>
            </w:r>
          </w:p>
        </w:tc>
        <w:tc>
          <w:tcPr>
            <w:tcW w:type="dxa" w:w="2280"/>
            <w:vAlign w:val="center"/>
          </w:tcPr>
          <w:p>
            <w:pPr>
              <w:jc w:val="left"/>
            </w:pPr>
            <w:r>
              <w:rPr>
                <w:rFonts w:ascii="宋体" w:hAnsi="宋体" w:eastAsia="宋体"/>
                <w:b w:val="0"/>
                <w:sz w:val="21"/>
              </w:rPr>
              <w:t>0.2600</w:t>
            </w:r>
          </w:p>
        </w:tc>
        <w:tc>
          <w:tcPr>
            <w:tcW w:type="dxa" w:w="2280"/>
            <w:vAlign w:val="center"/>
          </w:tcPr>
          <w:p>
            <w:pPr>
              <w:jc w:val="left"/>
            </w:pPr>
            <w:r>
              <w:rPr>
                <w:rFonts w:ascii="宋体" w:hAnsi="宋体" w:eastAsia="宋体"/>
                <w:b w:val="0"/>
                <w:sz w:val="21"/>
              </w:rPr>
              <w:t>1.0000</w:t>
            </w:r>
          </w:p>
        </w:tc>
        <w:tc>
          <w:tcPr>
            <w:tcW w:type="dxa" w:w="2280"/>
            <w:vAlign w:val="center"/>
          </w:tcPr>
          <w:p>
            <w:pPr>
              <w:jc w:val="left"/>
            </w:pPr>
            <w:r>
              <w:rPr>
                <w:rFonts w:ascii="宋体" w:hAnsi="宋体" w:eastAsia="宋体"/>
                <w:b w:val="0"/>
                <w:sz w:val="21"/>
              </w:rPr>
              <w:t>0.8000</w:t>
            </w:r>
          </w:p>
        </w:tc>
      </w:tr>
      <w:tr>
        <w:tc>
          <w:tcPr>
            <w:tcW w:type="dxa" w:w="2280"/>
            <w:vAlign w:val="center"/>
          </w:tcPr>
          <w:p>
            <w:pPr>
              <w:jc w:val="left"/>
            </w:pPr>
            <w:r>
              <w:rPr>
                <w:rFonts w:ascii="宋体" w:hAnsi="宋体" w:eastAsia="宋体"/>
                <w:b w:val="0"/>
                <w:sz w:val="21"/>
              </w:rPr>
              <w:t>融合-场景化隐含需求型</w:t>
            </w:r>
          </w:p>
        </w:tc>
        <w:tc>
          <w:tcPr>
            <w:tcW w:type="dxa" w:w="2280"/>
            <w:vAlign w:val="center"/>
          </w:tcPr>
          <w:p>
            <w:pPr>
              <w:jc w:val="left"/>
            </w:pPr>
            <w:r>
              <w:rPr>
                <w:rFonts w:ascii="宋体" w:hAnsi="宋体" w:eastAsia="宋体"/>
                <w:b w:val="0"/>
                <w:sz w:val="21"/>
              </w:rPr>
              <w:t>0.2200</w:t>
            </w:r>
          </w:p>
        </w:tc>
        <w:tc>
          <w:tcPr>
            <w:tcW w:type="dxa" w:w="2280"/>
            <w:vAlign w:val="center"/>
          </w:tcPr>
          <w:p>
            <w:pPr>
              <w:jc w:val="left"/>
            </w:pPr>
            <w:r>
              <w:rPr>
                <w:rFonts w:ascii="宋体" w:hAnsi="宋体" w:eastAsia="宋体"/>
                <w:b w:val="0"/>
                <w:sz w:val="21"/>
              </w:rPr>
              <w:t>0.9333</w:t>
            </w:r>
          </w:p>
        </w:tc>
        <w:tc>
          <w:tcPr>
            <w:tcW w:type="dxa" w:w="2280"/>
            <w:vAlign w:val="center"/>
          </w:tcPr>
          <w:p>
            <w:pPr>
              <w:jc w:val="left"/>
            </w:pPr>
            <w:r>
              <w:rPr>
                <w:rFonts w:ascii="宋体" w:hAnsi="宋体" w:eastAsia="宋体"/>
                <w:b w:val="0"/>
                <w:sz w:val="21"/>
              </w:rPr>
              <w:t>0.5952</w:t>
            </w:r>
          </w:p>
        </w:tc>
      </w:tr>
    </w:tbl>
    <w:p/>
    <w:p>
      <w:pPr>
        <w:spacing w:line="360" w:lineRule="auto" w:after="120"/>
        <w:ind w:firstLine="420"/>
      </w:pPr>
      <w:r>
        <w:rPr>
          <w:rFonts w:ascii="宋体" w:hAnsi="宋体" w:eastAsia="宋体"/>
          <w:b w:val="0"/>
          <w:sz w:val="24"/>
        </w:rPr>
        <w:t>从评论级结果看，BM25 在关键词明确型与体验反馈型查询上保持明显优势，说明真实评论中的高频体验词仍然为传统检索提供了强信号。而纯语义检索虽然能理解需求表达，但容易受到短评噪声和大类内部商品差异影响，导致评论级 Precision@10 偏低。</w:t>
      </w:r>
    </w:p>
    <w:p>
      <w:pPr>
        <w:spacing w:line="360" w:lineRule="auto" w:after="120"/>
        <w:ind w:firstLine="420"/>
      </w:pPr>
      <w:r>
        <w:rPr>
          <w:rFonts w:ascii="宋体" w:hAnsi="宋体" w:eastAsia="宋体"/>
          <w:b w:val="0"/>
          <w:sz w:val="24"/>
        </w:rPr>
        <w:t>从商品级结果看，融合检索在三类查询上表现更稳定，尤其在场景化隐含需求型上，MRR 从 BM25 的 0.2700 提升到 0.5952。这说明对于“适合图书馆”“不吵室友”“带着不累”这类需要体验解释的查询，仅靠关键词往往难以提前命中最佳商品，而类别约束与语义信息能够在商品聚合阶段持续发挥作用。</w:t>
      </w:r>
    </w:p>
    <w:p>
      <w:pPr>
        <w:pStyle w:val="Heading2"/>
      </w:pPr>
      <w:r>
        <w:t>4.3 图表与典型案例分析</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mrr.pn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宋体" w:hAnsi="宋体" w:eastAsia="宋体"/>
          <w:b w:val="0"/>
          <w:sz w:val="22"/>
        </w:rPr>
        <w:t>图 4-1 三套系统 MRR 对比图</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precision_at_k.png"/>
                    <pic:cNvPicPr/>
                  </pic:nvPicPr>
                  <pic:blipFill>
                    <a:blip r:embed="rId10"/>
                    <a:stretch>
                      <a:fillRect/>
                    </a:stretch>
                  </pic:blipFill>
                  <pic:spPr>
                    <a:xfrm>
                      <a:off x="0" y="0"/>
                      <a:ext cx="5303520" cy="3535680"/>
                    </a:xfrm>
                    <a:prstGeom prst="rect"/>
                  </pic:spPr>
                </pic:pic>
              </a:graphicData>
            </a:graphic>
          </wp:inline>
        </w:drawing>
      </w:r>
    </w:p>
    <w:p>
      <w:pPr>
        <w:jc w:val="center"/>
      </w:pPr>
      <w:r>
        <w:rPr>
          <w:rFonts w:ascii="宋体" w:hAnsi="宋体" w:eastAsia="宋体"/>
          <w:b w:val="0"/>
          <w:sz w:val="22"/>
        </w:rPr>
        <w:t>图 4-2 三套系统 Precision@10 对比图</w:t>
      </w:r>
    </w:p>
    <w:p>
      <w:pPr>
        <w:spacing w:line="360" w:lineRule="auto" w:after="120"/>
        <w:ind w:firstLine="420"/>
      </w:pPr>
      <w:r>
        <w:rPr>
          <w:rFonts w:ascii="宋体" w:hAnsi="宋体" w:eastAsia="宋体"/>
          <w:b w:val="0"/>
          <w:sz w:val="24"/>
        </w:rPr>
        <w:t>以“宿舍夜里写论文想要不吵室友的键盘”为例，BM25 的高分评论中曾出现与笔记本相关的结果，说明它会被“写论文”“宿舍”“安静”等共享词项牵引；语义检索在类别过滤后，能够把搜索范围限制在键盘类评论之内，从而减少跨品类误检；融合检索则在此基础上进一步利用关键词信号强化排序，使最终商品结果更稳定。</w:t>
      </w:r>
    </w:p>
    <w:p>
      <w:pPr>
        <w:spacing w:line="360" w:lineRule="auto" w:after="120"/>
        <w:ind w:firstLine="420"/>
      </w:pPr>
      <w:r>
        <w:rPr>
          <w:rFonts w:ascii="宋体" w:hAnsi="宋体" w:eastAsia="宋体"/>
          <w:b w:val="0"/>
          <w:sz w:val="24"/>
        </w:rPr>
        <w:t>再以“出差带着跑客户希望电脑轻一点续航久一点”为例，三套系统都能把 RedmiBook 系列商品排到较前位置，但融合检索更容易把包含“轻薄”“续航够用”“办公方便”这类评论证据的商品稳定提前。这说明，当商品评论本身具备较丰富体验表达时，评论反馈检索不仅能找到商品，还能解释为什么该商品适合用户需求。</w:t>
      </w:r>
    </w:p>
    <w:p>
      <w:pPr>
        <w:pStyle w:val="Heading1"/>
      </w:pPr>
      <w:r>
        <w:t>五 应用价值、误差分析与改进方向</w:t>
      </w:r>
    </w:p>
    <w:p>
      <w:pPr>
        <w:pStyle w:val="Heading2"/>
      </w:pPr>
      <w:r>
        <w:t>5.1 应用价值</w:t>
      </w:r>
    </w:p>
    <w:p>
      <w:pPr>
        <w:spacing w:line="360" w:lineRule="auto" w:after="120"/>
        <w:ind w:firstLine="420"/>
      </w:pPr>
      <w:r>
        <w:rPr>
          <w:rFonts w:ascii="宋体" w:hAnsi="宋体" w:eastAsia="宋体"/>
          <w:b w:val="0"/>
          <w:sz w:val="24"/>
        </w:rPr>
        <w:t>本文系统最直接的应用价值，在于把商品搜索从“参数匹配”提升为“证据驱动的需求匹配”。用户不再只看到商品列表，而是能看到支持推荐的评论反馈，从而更快判断商品是否适合自身场景。</w:t>
      </w:r>
    </w:p>
    <w:p>
      <w:pPr>
        <w:spacing w:line="360" w:lineRule="auto" w:after="120"/>
        <w:ind w:firstLine="420"/>
      </w:pPr>
      <w:r>
        <w:rPr>
          <w:rFonts w:ascii="宋体" w:hAnsi="宋体" w:eastAsia="宋体"/>
          <w:b w:val="0"/>
          <w:sz w:val="24"/>
        </w:rPr>
        <w:t>这种设计对于智能客服、评论证据检索、商品问答、评论摘要生成和消费决策辅助都具有明显价值。尤其在用户表达需求但说不清参数时，评论反馈检索能够提供比传统商品搜索更强的解释能力。</w:t>
      </w:r>
    </w:p>
    <w:p>
      <w:pPr>
        <w:pStyle w:val="Heading2"/>
      </w:pPr>
      <w:r>
        <w:t>5.2 误差来源分析</w:t>
      </w:r>
    </w:p>
    <w:p>
      <w:pPr>
        <w:spacing w:line="360" w:lineRule="auto" w:after="120"/>
        <w:ind w:firstLine="420"/>
      </w:pPr>
      <w:r>
        <w:rPr>
          <w:rFonts w:ascii="宋体" w:hAnsi="宋体" w:eastAsia="宋体"/>
          <w:b w:val="0"/>
          <w:sz w:val="24"/>
        </w:rPr>
        <w:t>第一，真实评论噪声较大。数据中仍然存在模板化好评、物流评价、极短评价和缺乏体验细节的内容，这会直接削弱语义检索在评论级上的排序能力，也是纯语义评论级指标偏低的重要原因。</w:t>
      </w:r>
    </w:p>
    <w:p>
      <w:pPr>
        <w:spacing w:line="360" w:lineRule="auto" w:after="120"/>
        <w:ind w:firstLine="420"/>
      </w:pPr>
      <w:r>
        <w:rPr>
          <w:rFonts w:ascii="宋体" w:hAnsi="宋体" w:eastAsia="宋体"/>
          <w:b w:val="0"/>
          <w:sz w:val="24"/>
        </w:rPr>
        <w:t>第二，当前五个大类内部仍然存在商品子类型混杂。以键盘类为例，平板触控键盘、保护壳键盘和便携键盘虽然都属于键盘大类，但其使用场景和用户关注点并不完全一致，这会让语义检索把“平板配件评论”误当成“输入设备体验评论”。</w:t>
      </w:r>
    </w:p>
    <w:p>
      <w:pPr>
        <w:spacing w:line="360" w:lineRule="auto" w:after="120"/>
        <w:ind w:firstLine="420"/>
      </w:pPr>
      <w:r>
        <w:rPr>
          <w:rFonts w:ascii="宋体" w:hAnsi="宋体" w:eastAsia="宋体"/>
          <w:b w:val="0"/>
          <w:sz w:val="24"/>
        </w:rPr>
        <w:t>第三，现阶段类别识别主要依赖规则词典。该方法对显式品类词识别较稳，但对品类别名、省略表达和更复杂的口语句式仍不够鲁棒。第四，商品聚合阶段目前主要依赖评论分数，尚未综合价格、销量、评分和时间等结构化特征。</w:t>
      </w:r>
    </w:p>
    <w:p>
      <w:pPr>
        <w:pStyle w:val="Heading2"/>
      </w:pPr>
      <w:r>
        <w:t>5.3 本文工作的不足</w:t>
      </w:r>
    </w:p>
    <w:p>
      <w:pPr>
        <w:spacing w:line="360" w:lineRule="auto" w:after="120"/>
        <w:ind w:firstLine="420"/>
      </w:pPr>
      <w:r>
        <w:rPr>
          <w:rFonts w:ascii="宋体" w:hAnsi="宋体" w:eastAsia="宋体"/>
          <w:b w:val="0"/>
          <w:sz w:val="24"/>
        </w:rPr>
        <w:t>本文已经将原始论文中的实验构想落地为真实系统，但仍存在边界。首先，虽然评论规模超过一万条，数据来源仍集中于单一平台和有限品牌生态，尚不能代表更广泛的电商评论全貌。</w:t>
      </w:r>
    </w:p>
    <w:p>
      <w:pPr>
        <w:spacing w:line="360" w:lineRule="auto" w:after="120"/>
        <w:ind w:firstLine="420"/>
      </w:pPr>
      <w:r>
        <w:rPr>
          <w:rFonts w:ascii="宋体" w:hAnsi="宋体" w:eastAsia="宋体"/>
          <w:b w:val="0"/>
          <w:sz w:val="24"/>
        </w:rPr>
        <w:t>其次，本文正式实验已经接入百炼兼容 embedding 接口并重跑 benchmark，但不同商用模型之间的检索差异还没有在同一套真实标注上展开更系统的横向比较。</w:t>
      </w:r>
    </w:p>
    <w:p>
      <w:pPr>
        <w:pStyle w:val="Heading2"/>
      </w:pPr>
      <w:r>
        <w:t>5.4 改进方向</w:t>
      </w:r>
    </w:p>
    <w:p>
      <w:pPr>
        <w:spacing w:line="360" w:lineRule="auto" w:after="120"/>
        <w:ind w:firstLine="420"/>
      </w:pPr>
      <w:r>
        <w:rPr>
          <w:rFonts w:ascii="宋体" w:hAnsi="宋体" w:eastAsia="宋体"/>
          <w:b w:val="0"/>
          <w:sz w:val="24"/>
        </w:rPr>
        <w:t>后续可以从四个方向继续扩展。第一，扩大多平台、多品牌数据来源，并为五个大类建立更细粒度的子类标签；第二，继续利用当前已经实现的 OpenAI 兼容运行时接口，对不同商用 embedding 模型做正式对比；第三，在商品聚合阶段融入评分、价格、销量和评论时间等结构化特征；第四，把评论反馈检索与大模型摘要或问答结合，进一步生成面向用户的需求满足解释。</w:t>
      </w:r>
    </w:p>
    <w:p>
      <w:pPr>
        <w:pStyle w:val="Heading1"/>
      </w:pPr>
      <w:r>
        <w:t>六 总结与展望</w:t>
      </w:r>
    </w:p>
    <w:p>
      <w:pPr>
        <w:spacing w:line="360" w:lineRule="auto" w:after="120"/>
        <w:ind w:firstLine="420"/>
      </w:pPr>
      <w:r>
        <w:rPr>
          <w:rFonts w:ascii="宋体" w:hAnsi="宋体" w:eastAsia="宋体"/>
          <w:b w:val="0"/>
          <w:sz w:val="24"/>
        </w:rPr>
        <w:t>本文在《面向用户需求理解的商品评论反馈语义检索增强研究》原有论文结构和参考文献体系基础上，将原先停留在实验构想阶段的内容推进为真实可运行的课程实验平台。通过真实评论采集、字段规整、三套检索系统实现、人工标注和统一 benchmark，论文中的系统设计、实验方法和结果分析都获得了明确的程序支撑。</w:t>
      </w:r>
    </w:p>
    <w:p>
      <w:pPr>
        <w:spacing w:line="360" w:lineRule="auto" w:after="120"/>
        <w:ind w:firstLine="420"/>
      </w:pPr>
      <w:r>
        <w:rPr>
          <w:rFonts w:ascii="宋体" w:hAnsi="宋体" w:eastAsia="宋体"/>
          <w:b w:val="0"/>
          <w:sz w:val="24"/>
        </w:rPr>
        <w:t>实验结果说明，商品评论反馈语义检索并不是简单用向量检索替换传统检索，而是在合适的类别约束和商品聚合机制下，让语义信息在最终商品决策中发挥作用。BM25 依然在评论级排序上具有价值，融合检索则在商品级目标上表现最稳。这一结论比“哪种方法绝对更好”更符合真实信息检索系统的工程规律。</w:t>
      </w:r>
    </w:p>
    <w:p>
      <w:pPr>
        <w:spacing w:line="360" w:lineRule="auto" w:after="120"/>
        <w:ind w:firstLine="420"/>
      </w:pPr>
      <w:r>
        <w:rPr>
          <w:rFonts w:ascii="宋体" w:hAnsi="宋体" w:eastAsia="宋体"/>
          <w:b w:val="0"/>
          <w:sz w:val="24"/>
        </w:rPr>
        <w:t>未来随着更多真实评论数据、更细粒度商品标签和更强商用 embedding 的引入，本研究的实验平台仍可继续扩展为更完整的商品评论证据检索与需求理解系统。</w:t>
      </w:r>
    </w:p>
    <w:p>
      <w:pPr>
        <w:pStyle w:val="Heading1"/>
      </w:pPr>
      <w:r>
        <w:t>参考文献</w:t>
      </w:r>
    </w:p>
    <w:p>
      <w:pPr>
        <w:spacing w:line="360" w:lineRule="auto" w:after="120"/>
        <w:ind w:firstLine="0"/>
      </w:pPr>
      <w:r>
        <w:rPr>
          <w:rFonts w:ascii="宋体" w:hAnsi="宋体" w:eastAsia="宋体"/>
          <w:b w:val="0"/>
          <w:sz w:val="24"/>
        </w:rPr>
        <w:t>[1] 曼宁 C D，拉格万 P，舒特策 H. 信息检索导论[M]. 王斌，译. 北京：人民邮电出版社，2010.</w:t>
      </w:r>
    </w:p>
    <w:p>
      <w:pPr>
        <w:spacing w:line="360" w:lineRule="auto" w:after="120"/>
        <w:ind w:firstLine="0"/>
      </w:pPr>
      <w:r>
        <w:rPr>
          <w:rFonts w:ascii="宋体" w:hAnsi="宋体" w:eastAsia="宋体"/>
          <w:b w:val="0"/>
          <w:sz w:val="24"/>
        </w:rPr>
        <w:t>[2] Robertson S E, Zaragoza H. The Probabilistic Relevance Framework: BM25 and Beyond[J]. Foundations and Trends in Information Retrieval, 2009, 3(4): 333-389.</w:t>
      </w:r>
    </w:p>
    <w:p>
      <w:pPr>
        <w:spacing w:line="360" w:lineRule="auto" w:after="120"/>
        <w:ind w:firstLine="0"/>
      </w:pPr>
      <w:r>
        <w:rPr>
          <w:rFonts w:ascii="宋体" w:hAnsi="宋体" w:eastAsia="宋体"/>
          <w:b w:val="0"/>
          <w:sz w:val="24"/>
        </w:rPr>
        <w:t>[3] Robertson S E, Walker S, Jones S, et al. Okapi at TREC-3[C]//Proceedings of the Third Text REtrieval Conference. 1994: 109-126.</w:t>
      </w:r>
    </w:p>
    <w:p>
      <w:pPr>
        <w:spacing w:line="360" w:lineRule="auto" w:after="120"/>
        <w:ind w:firstLine="0"/>
      </w:pPr>
      <w:r>
        <w:rPr>
          <w:rFonts w:ascii="宋体" w:hAnsi="宋体" w:eastAsia="宋体"/>
          <w:b w:val="0"/>
          <w:sz w:val="24"/>
        </w:rPr>
        <w:t>[4] Reimers N, Gurevych I. Sentence-BERT: Sentence Embeddings using Siamese BERT-Networks[C]//Proceedings of EMNLP-IJCNLP. 2019: 3982-3992.</w:t>
      </w:r>
    </w:p>
    <w:p>
      <w:pPr>
        <w:spacing w:line="360" w:lineRule="auto" w:after="120"/>
        <w:ind w:firstLine="0"/>
      </w:pPr>
      <w:r>
        <w:rPr>
          <w:rFonts w:ascii="宋体" w:hAnsi="宋体" w:eastAsia="宋体"/>
          <w:b w:val="0"/>
          <w:sz w:val="24"/>
        </w:rPr>
        <w:t>[5] Johnson J, Douze M, Jegou H. Billion-scale similarity search with GPUs[J]. IEEE Transactions on Big Data, 2021, 7(3): 535-547.</w:t>
      </w:r>
    </w:p>
    <w:p>
      <w:pPr>
        <w:spacing w:line="360" w:lineRule="auto" w:after="120"/>
        <w:ind w:firstLine="0"/>
      </w:pPr>
      <w:r>
        <w:rPr>
          <w:rFonts w:ascii="宋体" w:hAnsi="宋体" w:eastAsia="宋体"/>
          <w:b w:val="0"/>
          <w:sz w:val="24"/>
        </w:rPr>
        <w:t>[6] Malkov Y A, Yashunin D A. Efficient and robust approximate nearest neighbor search using Hierarchical Navigable Small World graphs[J]. IEEE Transactions on Pattern Analysis and Machine Intelligence, 2020, 42(4): 824-836.</w:t>
      </w:r>
    </w:p>
    <w:p>
      <w:pPr>
        <w:spacing w:line="360" w:lineRule="auto" w:after="120"/>
        <w:ind w:firstLine="0"/>
      </w:pPr>
      <w:r>
        <w:rPr>
          <w:rFonts w:ascii="宋体" w:hAnsi="宋体" w:eastAsia="宋体"/>
          <w:b w:val="0"/>
          <w:sz w:val="24"/>
        </w:rPr>
        <w:t>[7] Karpukhin V, Oguz B, Min S, et al. Dense Passage Retrieval for Open-Domain Question Answering[C]//Proceedings of EMNLP. 2020: 6769-6781.</w:t>
      </w:r>
    </w:p>
    <w:p>
      <w:pPr>
        <w:spacing w:line="360" w:lineRule="auto" w:after="120"/>
        <w:ind w:firstLine="0"/>
      </w:pPr>
      <w:r>
        <w:rPr>
          <w:rFonts w:ascii="宋体" w:hAnsi="宋体" w:eastAsia="宋体"/>
          <w:b w:val="0"/>
          <w:sz w:val="24"/>
        </w:rPr>
        <w:t>[8] Thakur N, Reimers N, Rucklé A, et al. BEIR: A Heterogeneous Benchmark for Zero-shot Evaluation of Information Retrieval Models[C]//NeurIPS Datasets and Benchmarks. 2021.</w:t>
      </w:r>
    </w:p>
    <w:p>
      <w:pPr>
        <w:spacing w:line="360" w:lineRule="auto" w:after="120"/>
        <w:ind w:firstLine="0"/>
      </w:pPr>
      <w:r>
        <w:rPr>
          <w:rFonts w:ascii="宋体" w:hAnsi="宋体" w:eastAsia="宋体"/>
          <w:b w:val="0"/>
          <w:sz w:val="24"/>
        </w:rPr>
        <w:t>[9] 王鹏，张华. 面向用户评论的商品特征挖掘与情感分析研究[J]. 情报科学，2021, 39(6): 102-108.</w:t>
      </w:r>
    </w:p>
    <w:p>
      <w:pPr>
        <w:spacing w:line="360" w:lineRule="auto" w:after="120"/>
        <w:ind w:firstLine="0"/>
      </w:pPr>
      <w:r>
        <w:rPr>
          <w:rFonts w:ascii="宋体" w:hAnsi="宋体" w:eastAsia="宋体"/>
          <w:b w:val="0"/>
          <w:sz w:val="24"/>
        </w:rPr>
        <w:t>[10] 李明，陈曦. 基于深度语义表示的文本检索方法研究[J]. 数据分析与知识发现，2022, 6(8): 45-54.</w:t>
      </w:r>
    </w:p>
    <w:p>
      <w:pPr>
        <w:spacing w:line="360" w:lineRule="auto" w:after="120"/>
        <w:ind w:firstLine="0"/>
      </w:pPr>
      <w:r>
        <w:rPr>
          <w:rFonts w:ascii="宋体" w:hAnsi="宋体" w:eastAsia="宋体"/>
          <w:b w:val="0"/>
          <w:sz w:val="24"/>
        </w:rPr>
        <w:t>[11] 张宇，王俊. 基于向量检索的语义搜索系统设计与实现[J]. 计算机工程与应用，2023, 59(12): 120-128.</w:t>
      </w:r>
    </w:p>
    <w:p>
      <w:pPr>
        <w:spacing w:line="360" w:lineRule="auto" w:after="120"/>
        <w:ind w:firstLine="0"/>
      </w:pPr>
      <w:r>
        <w:rPr>
          <w:rFonts w:ascii="宋体" w:hAnsi="宋体" w:eastAsia="宋体"/>
          <w:b w:val="0"/>
          <w:sz w:val="24"/>
        </w:rPr>
        <w:t>[12] Facebook AI Research. FAISS: A library for efficient similarity search and clustering of dense vectors[EB/OL]. 2024.</w:t>
      </w:r>
    </w:p>
    <w:p>
      <w:pPr>
        <w:spacing w:line="360" w:lineRule="auto" w:after="120"/>
        <w:ind w:firstLine="0"/>
      </w:pPr>
      <w:r>
        <w:rPr>
          <w:rFonts w:ascii="宋体" w:hAnsi="宋体" w:eastAsia="宋体"/>
          <w:b w:val="0"/>
          <w:sz w:val="24"/>
        </w:rPr>
        <w:t>[13] Python Software Foundation. Python Documentation[EB/OL]. 2024.</w:t>
      </w:r>
    </w:p>
    <w:p>
      <w:pPr>
        <w:pStyle w:val="Heading1"/>
      </w:pPr>
      <w:r>
        <w:t>致谢</w:t>
      </w:r>
    </w:p>
    <w:p>
      <w:pPr>
        <w:spacing w:line="360" w:lineRule="auto" w:after="120"/>
        <w:ind w:firstLine="420"/>
      </w:pPr>
      <w:r>
        <w:rPr>
          <w:rFonts w:ascii="宋体" w:hAnsi="宋体" w:eastAsia="宋体"/>
          <w:b w:val="0"/>
          <w:sz w:val="24"/>
        </w:rPr>
        <w:t>感谢《信息服务与检索》课程提供的信息检索理论框架，使本文能够将数据采集、索引构建、相关性排序和检索评测串联为完整实验。</w:t>
      </w:r>
    </w:p>
    <w:p>
      <w:pPr>
        <w:spacing w:line="360" w:lineRule="auto" w:after="120"/>
        <w:ind w:firstLine="420"/>
      </w:pPr>
      <w:r>
        <w:rPr>
          <w:rFonts w:ascii="宋体" w:hAnsi="宋体" w:eastAsia="宋体"/>
          <w:b w:val="0"/>
          <w:sz w:val="24"/>
        </w:rPr>
        <w:t>同时也感谢在选题讨论、系统实现和实验分析过程中提供思路与反馈的老师和同学。本论文能够从构想到真实系统落地，离不开多轮对需求、数据和实验细节的持续打磨。</w:t>
      </w:r>
    </w:p>
    <w:p>
      <w:pPr>
        <w:pStyle w:val="Heading1"/>
      </w:pPr>
      <w:r>
        <w:t>附录：核心代码片段与复现实验命令</w:t>
      </w:r>
    </w:p>
    <w:p>
      <w:pPr>
        <w:spacing w:line="360" w:lineRule="auto" w:after="120"/>
        <w:ind w:firstLine="420"/>
      </w:pPr>
      <w:r>
        <w:rPr>
          <w:rFonts w:ascii="宋体" w:hAnsi="宋体" w:eastAsia="宋体"/>
          <w:b w:val="0"/>
          <w:sz w:val="24"/>
        </w:rPr>
        <w:t>附录选取系统中的关键实现片段，既保留原论文“核心代码示例”的呈现方式，也直接对应本次真实项目中的实际代码文件。</w:t>
      </w:r>
    </w:p>
    <w:p>
      <w:r>
        <w:rPr>
          <w:rFonts w:ascii="黑体" w:hAnsi="黑体" w:eastAsia="黑体"/>
          <w:b/>
          <w:sz w:val="24"/>
        </w:rPr>
        <w:t>A. 查询解析与类别识别（src/common/query_parser.py）</w:t>
      </w:r>
    </w:p>
    <w:p>
      <w:pPr>
        <w:ind w:left="454"/>
      </w:pPr>
      <w:r>
        <w:rPr>
          <w:rFonts w:ascii="Consolas" w:hAnsi="Consolas" w:eastAsia="Consolas"/>
          <w:b w:val="0"/>
          <w:sz w:val="20"/>
        </w:rPr>
        <w:t>from dataclasses import dataclass</w:t>
      </w:r>
    </w:p>
    <w:p>
      <w:pPr>
        <w:ind w:left="454"/>
      </w:pPr>
      <w:r>
        <w:rPr>
          <w:rFonts w:ascii="Consolas" w:hAnsi="Consolas" w:eastAsia="Consolas"/>
          <w:b w:val="0"/>
          <w:sz w:val="20"/>
        </w:rPr>
        <w:t>import re</w:t>
      </w:r>
    </w:p>
    <w:p>
      <w:pPr>
        <w:ind w:left="454"/>
      </w:pPr>
      <w:r>
        <w:rPr>
          <w:rFonts w:ascii="Consolas" w:hAnsi="Consolas" w:eastAsia="Consolas"/>
          <w:b w:val="0"/>
          <w:sz w:val="20"/>
        </w:rPr>
      </w:r>
    </w:p>
    <w:p>
      <w:pPr>
        <w:ind w:left="454"/>
      </w:pPr>
      <w:r>
        <w:rPr>
          <w:rFonts w:ascii="Consolas" w:hAnsi="Consolas" w:eastAsia="Consolas"/>
          <w:b w:val="0"/>
          <w:sz w:val="20"/>
        </w:rPr>
        <w:t>@dataclass(frozen=True)</w:t>
      </w:r>
    </w:p>
    <w:p>
      <w:pPr>
        <w:ind w:left="454"/>
      </w:pPr>
      <w:r>
        <w:rPr>
          <w:rFonts w:ascii="Consolas" w:hAnsi="Consolas" w:eastAsia="Consolas"/>
          <w:b w:val="0"/>
          <w:sz w:val="20"/>
        </w:rPr>
        <w:t>class ParsedQuery:</w:t>
      </w:r>
    </w:p>
    <w:p>
      <w:pPr>
        <w:ind w:left="454"/>
      </w:pPr>
      <w:r>
        <w:rPr>
          <w:rFonts w:ascii="Consolas" w:hAnsi="Consolas" w:eastAsia="Consolas"/>
          <w:b w:val="0"/>
          <w:sz w:val="20"/>
        </w:rPr>
        <w:t xml:space="preserve">    category: str | None</w:t>
      </w:r>
    </w:p>
    <w:p>
      <w:pPr>
        <w:ind w:left="454"/>
      </w:pPr>
      <w:r>
        <w:rPr>
          <w:rFonts w:ascii="Consolas" w:hAnsi="Consolas" w:eastAsia="Consolas"/>
          <w:b w:val="0"/>
          <w:sz w:val="20"/>
        </w:rPr>
        <w:t xml:space="preserve">    need_text: str</w:t>
      </w:r>
    </w:p>
    <w:p>
      <w:pPr>
        <w:ind w:left="454"/>
      </w:pPr>
      <w:r>
        <w:rPr>
          <w:rFonts w:ascii="Consolas" w:hAnsi="Consolas" w:eastAsia="Consolas"/>
          <w:b w:val="0"/>
          <w:sz w:val="20"/>
        </w:rPr>
      </w:r>
    </w:p>
    <w:p>
      <w:pPr>
        <w:ind w:left="454"/>
      </w:pPr>
      <w:r>
        <w:rPr>
          <w:rFonts w:ascii="Consolas" w:hAnsi="Consolas" w:eastAsia="Consolas"/>
          <w:b w:val="0"/>
          <w:sz w:val="20"/>
        </w:rPr>
        <w:t>def parse_query(text: str) -&gt; ParsedQuery:</w:t>
      </w:r>
    </w:p>
    <w:p>
      <w:pPr>
        <w:ind w:left="454"/>
      </w:pPr>
      <w:r>
        <w:rPr>
          <w:rFonts w:ascii="Consolas" w:hAnsi="Consolas" w:eastAsia="Consolas"/>
          <w:b w:val="0"/>
          <w:sz w:val="20"/>
        </w:rPr>
        <w:t xml:space="preserve">    cleaned_text = _clean_text(text)</w:t>
      </w:r>
    </w:p>
    <w:p>
      <w:pPr>
        <w:ind w:left="454"/>
      </w:pPr>
      <w:r>
        <w:rPr>
          <w:rFonts w:ascii="Consolas" w:hAnsi="Consolas" w:eastAsia="Consolas"/>
          <w:b w:val="0"/>
          <w:sz w:val="20"/>
        </w:rPr>
        <w:t xml:space="preserve">    match = _find_best_match(cleaned_text)</w:t>
      </w:r>
    </w:p>
    <w:p>
      <w:pPr>
        <w:ind w:left="454"/>
      </w:pPr>
      <w:r>
        <w:rPr>
          <w:rFonts w:ascii="Consolas" w:hAnsi="Consolas" w:eastAsia="Consolas"/>
          <w:b w:val="0"/>
          <w:sz w:val="20"/>
        </w:rPr>
        <w:t xml:space="preserve">    if match is None:</w:t>
      </w:r>
    </w:p>
    <w:p>
      <w:pPr>
        <w:ind w:left="454"/>
      </w:pPr>
      <w:r>
        <w:rPr>
          <w:rFonts w:ascii="Consolas" w:hAnsi="Consolas" w:eastAsia="Consolas"/>
          <w:b w:val="0"/>
          <w:sz w:val="20"/>
        </w:rPr>
        <w:t xml:space="preserve">        return ParsedQuery(category=None, need_text=cleaned_text)</w:t>
      </w:r>
    </w:p>
    <w:p>
      <w:pPr>
        <w:ind w:left="454"/>
      </w:pPr>
      <w:r>
        <w:rPr>
          <w:rFonts w:ascii="Consolas" w:hAnsi="Consolas" w:eastAsia="Consolas"/>
          <w:b w:val="0"/>
          <w:sz w:val="20"/>
        </w:rPr>
        <w:t xml:space="preserve">    category, alias, start = match</w:t>
      </w:r>
    </w:p>
    <w:p>
      <w:pPr>
        <w:ind w:left="454"/>
      </w:pPr>
      <w:r>
        <w:rPr>
          <w:rFonts w:ascii="Consolas" w:hAnsi="Consolas" w:eastAsia="Consolas"/>
          <w:b w:val="0"/>
          <w:sz w:val="20"/>
        </w:rPr>
        <w:t xml:space="preserve">    need_text = _clean_text(cleaned_text[:start] + cleaned_text[start + len(alias):])</w:t>
      </w:r>
    </w:p>
    <w:p>
      <w:pPr>
        <w:ind w:left="454"/>
      </w:pPr>
      <w:r>
        <w:rPr>
          <w:rFonts w:ascii="Consolas" w:hAnsi="Consolas" w:eastAsia="Consolas"/>
          <w:b w:val="0"/>
          <w:sz w:val="20"/>
        </w:rPr>
        <w:t xml:space="preserve">    return ParsedQuery(category=category, need_text=need_text)</w:t>
      </w:r>
    </w:p>
    <w:p>
      <w:r>
        <w:rPr>
          <w:rFonts w:ascii="黑体" w:hAnsi="黑体" w:eastAsia="黑体"/>
          <w:b/>
          <w:sz w:val="24"/>
        </w:rPr>
        <w:t>B. OpenAI 兼容嵌入请求与重试（src/semantic_retrieval/embedding_client.py）</w:t>
      </w:r>
    </w:p>
    <w:p>
      <w:pPr>
        <w:ind w:left="454"/>
      </w:pPr>
      <w:r>
        <w:rPr>
          <w:rFonts w:ascii="Consolas" w:hAnsi="Consolas" w:eastAsia="Consolas"/>
          <w:b w:val="0"/>
          <w:sz w:val="20"/>
        </w:rPr>
        <w:t>def build_openai_compatible_embedder(*, api_key, base_url, model, dimensions=None):</w:t>
      </w:r>
    </w:p>
    <w:p>
      <w:pPr>
        <w:ind w:left="454"/>
      </w:pPr>
      <w:r>
        <w:rPr>
          <w:rFonts w:ascii="Consolas" w:hAnsi="Consolas" w:eastAsia="Consolas"/>
          <w:b w:val="0"/>
          <w:sz w:val="20"/>
        </w:rPr>
        <w:t xml:space="preserve">    endpoint = base_url.rstrip('/') + '/embeddings'</w:t>
      </w:r>
    </w:p>
    <w:p>
      <w:pPr>
        <w:ind w:left="454"/>
      </w:pPr>
      <w:r>
        <w:rPr>
          <w:rFonts w:ascii="Consolas" w:hAnsi="Consolas" w:eastAsia="Consolas"/>
          <w:b w:val="0"/>
          <w:sz w:val="20"/>
        </w:rPr>
        <w:t xml:space="preserve">    def _embed(texts):</w:t>
      </w:r>
    </w:p>
    <w:p>
      <w:pPr>
        <w:ind w:left="454"/>
      </w:pPr>
      <w:r>
        <w:rPr>
          <w:rFonts w:ascii="Consolas" w:hAnsi="Consolas" w:eastAsia="Consolas"/>
          <w:b w:val="0"/>
          <w:sz w:val="20"/>
        </w:rPr>
        <w:t xml:space="preserve">        payload = {'model': model, 'input': list(texts)}</w:t>
      </w:r>
    </w:p>
    <w:p>
      <w:pPr>
        <w:ind w:left="454"/>
      </w:pPr>
      <w:r>
        <w:rPr>
          <w:rFonts w:ascii="Consolas" w:hAnsi="Consolas" w:eastAsia="Consolas"/>
          <w:b w:val="0"/>
          <w:sz w:val="20"/>
        </w:rPr>
        <w:t xml:space="preserve">        if dimensions is not None:</w:t>
      </w:r>
    </w:p>
    <w:p>
      <w:pPr>
        <w:ind w:left="454"/>
      </w:pPr>
      <w:r>
        <w:rPr>
          <w:rFonts w:ascii="Consolas" w:hAnsi="Consolas" w:eastAsia="Consolas"/>
          <w:b w:val="0"/>
          <w:sz w:val="20"/>
        </w:rPr>
        <w:t xml:space="preserve">            payload['dimensions'] = dimensions</w:t>
      </w:r>
    </w:p>
    <w:p>
      <w:pPr>
        <w:ind w:left="454"/>
      </w:pPr>
      <w:r>
        <w:rPr>
          <w:rFonts w:ascii="Consolas" w:hAnsi="Consolas" w:eastAsia="Consolas"/>
          <w:b w:val="0"/>
          <w:sz w:val="20"/>
        </w:rPr>
        <w:t xml:space="preserve">        ...</w:t>
      </w:r>
    </w:p>
    <w:p>
      <w:pPr>
        <w:ind w:left="454"/>
      </w:pPr>
      <w:r>
        <w:rPr>
          <w:rFonts w:ascii="Consolas" w:hAnsi="Consolas" w:eastAsia="Consolas"/>
          <w:b w:val="0"/>
          <w:sz w:val="20"/>
        </w:rPr>
        <w:t xml:space="preserve">        return retry(_request, attempts=6, delay_seconds=2.0, exceptions=(URLError, TimeoutError))</w:t>
      </w:r>
    </w:p>
    <w:p>
      <w:pPr>
        <w:ind w:left="454"/>
      </w:pPr>
      <w:r>
        <w:rPr>
          <w:rFonts w:ascii="Consolas" w:hAnsi="Consolas" w:eastAsia="Consolas"/>
          <w:b w:val="0"/>
          <w:sz w:val="20"/>
        </w:rPr>
        <w:t xml:space="preserve">    return _embed</w:t>
      </w:r>
    </w:p>
    <w:p>
      <w:r>
        <w:rPr>
          <w:rFonts w:ascii="黑体" w:hAnsi="黑体" w:eastAsia="黑体"/>
          <w:b/>
          <w:sz w:val="24"/>
        </w:rPr>
        <w:t>C. 融合检索分数计算（src/hybrid_retrieval/fusion.py）</w:t>
      </w:r>
    </w:p>
    <w:p>
      <w:pPr>
        <w:ind w:left="454"/>
      </w:pPr>
      <w:r>
        <w:rPr>
          <w:rFonts w:ascii="Consolas" w:hAnsi="Consolas" w:eastAsia="Consolas"/>
          <w:b w:val="0"/>
          <w:sz w:val="20"/>
        </w:rPr>
        <w:t>def fuse_scores(*, bm25_hits, semantic_hits, alpha=0.5):</w:t>
      </w:r>
    </w:p>
    <w:p>
      <w:pPr>
        <w:ind w:left="454"/>
      </w:pPr>
      <w:r>
        <w:rPr>
          <w:rFonts w:ascii="Consolas" w:hAnsi="Consolas" w:eastAsia="Consolas"/>
          <w:b w:val="0"/>
          <w:sz w:val="20"/>
        </w:rPr>
        <w:t xml:space="preserve">    normalized_bm25 = normalize_scores(bm25_hits)</w:t>
      </w:r>
    </w:p>
    <w:p>
      <w:pPr>
        <w:ind w:left="454"/>
      </w:pPr>
      <w:r>
        <w:rPr>
          <w:rFonts w:ascii="Consolas" w:hAnsi="Consolas" w:eastAsia="Consolas"/>
          <w:b w:val="0"/>
          <w:sz w:val="20"/>
        </w:rPr>
        <w:t xml:space="preserve">    normalized_semantic = normalize_scores(semantic_hits)</w:t>
      </w:r>
    </w:p>
    <w:p>
      <w:pPr>
        <w:ind w:left="454"/>
      </w:pPr>
      <w:r>
        <w:rPr>
          <w:rFonts w:ascii="Consolas" w:hAnsi="Consolas" w:eastAsia="Consolas"/>
          <w:b w:val="0"/>
          <w:sz w:val="20"/>
        </w:rPr>
        <w:t xml:space="preserve">    review_ids = set(normalized_bm25) | set(normalized_semantic)</w:t>
      </w:r>
    </w:p>
    <w:p>
      <w:pPr>
        <w:ind w:left="454"/>
      </w:pPr>
      <w:r>
        <w:rPr>
          <w:rFonts w:ascii="Consolas" w:hAnsi="Consolas" w:eastAsia="Consolas"/>
          <w:b w:val="0"/>
          <w:sz w:val="20"/>
        </w:rPr>
        <w:t xml:space="preserve">    return {</w:t>
      </w:r>
    </w:p>
    <w:p>
      <w:pPr>
        <w:ind w:left="454"/>
      </w:pPr>
      <w:r>
        <w:rPr>
          <w:rFonts w:ascii="Consolas" w:hAnsi="Consolas" w:eastAsia="Consolas"/>
          <w:b w:val="0"/>
          <w:sz w:val="20"/>
        </w:rPr>
        <w:t xml:space="preserve">        review_id: alpha * normalized_semantic.get(review_id, 0.0)</w:t>
      </w:r>
    </w:p>
    <w:p>
      <w:pPr>
        <w:ind w:left="454"/>
      </w:pPr>
      <w:r>
        <w:rPr>
          <w:rFonts w:ascii="Consolas" w:hAnsi="Consolas" w:eastAsia="Consolas"/>
          <w:b w:val="0"/>
          <w:sz w:val="20"/>
        </w:rPr>
        <w:t xml:space="preserve">        + (1.0 - alpha) * normalized_bm25.get(review_id, 0.0)</w:t>
      </w:r>
    </w:p>
    <w:p>
      <w:pPr>
        <w:ind w:left="454"/>
      </w:pPr>
      <w:r>
        <w:rPr>
          <w:rFonts w:ascii="Consolas" w:hAnsi="Consolas" w:eastAsia="Consolas"/>
          <w:b w:val="0"/>
          <w:sz w:val="20"/>
        </w:rPr>
        <w:t xml:space="preserve">        for review_id in review_ids</w:t>
      </w:r>
    </w:p>
    <w:p>
      <w:pPr>
        <w:ind w:left="454"/>
      </w:pPr>
      <w:r>
        <w:rPr>
          <w:rFonts w:ascii="Consolas" w:hAnsi="Consolas" w:eastAsia="Consolas"/>
          <w:b w:val="0"/>
          <w:sz w:val="20"/>
        </w:rPr>
        <w:t xml:space="preserve">    }</w:t>
      </w:r>
    </w:p>
    <w:p>
      <w:r>
        <w:rPr>
          <w:rFonts w:ascii="黑体" w:hAnsi="黑体" w:eastAsia="黑体"/>
          <w:b/>
          <w:sz w:val="24"/>
        </w:rPr>
        <w:t>D. 关键复现实验命令</w:t>
      </w:r>
    </w:p>
    <w:p>
      <w:pPr>
        <w:ind w:left="454"/>
      </w:pPr>
      <w:r>
        <w:rPr>
          <w:rFonts w:ascii="Consolas" w:hAnsi="Consolas" w:eastAsia="Consolas"/>
          <w:b w:val="0"/>
          <w:sz w:val="20"/>
        </w:rPr>
        <w:t>python scripts/collect/scrape_xiaomi_reviews.py --per-category-target 3000 --output data/raw/xiaomi_reviews.csv --summary-output data/raw/xiaomi_reviews_summary.json</w:t>
      </w:r>
    </w:p>
    <w:p>
      <w:pPr>
        <w:ind w:left="454"/>
      </w:pPr>
      <w:r>
        <w:rPr>
          <w:rFonts w:ascii="Consolas" w:hAnsi="Consolas" w:eastAsia="Consolas"/>
          <w:b w:val="0"/>
          <w:sz w:val="20"/>
        </w:rPr>
        <w:t>python scripts/preprocess/clean_reviews.py data/raw/xiaomi_reviews.csv data/processed/xiaomi_reviews_clean.csv</w:t>
      </w:r>
    </w:p>
    <w:p>
      <w:pPr>
        <w:ind w:left="454"/>
      </w:pPr>
      <w:r>
        <w:rPr>
          <w:rFonts w:ascii="Consolas" w:hAnsi="Consolas" w:eastAsia="Consolas"/>
          <w:b w:val="0"/>
          <w:sz w:val="20"/>
        </w:rPr>
        <w:t>python scripts/preprocess/slim_reviews_for_retrieval.py data/processed/xiaomi_reviews_clean.csv data/processed/xiaomi_reviews_retrieval.csv</w:t>
      </w:r>
    </w:p>
    <w:p>
      <w:pPr>
        <w:ind w:left="454"/>
      </w:pPr>
      <w:r>
        <w:rPr>
          <w:rFonts w:ascii="Consolas" w:hAnsi="Consolas" w:eastAsia="Consolas"/>
          <w:b w:val="0"/>
          <w:sz w:val="20"/>
        </w:rPr>
        <w:t>python scripts/build_index/build_bm25_index.py data/processed/xiaomi_reviews_retrieval.csv outputs/indexes/bm25_xiaomi.json</w:t>
      </w:r>
    </w:p>
    <w:p>
      <w:pPr>
        <w:ind w:left="454"/>
      </w:pPr>
      <w:r>
        <w:rPr>
          <w:rFonts w:ascii="Consolas" w:hAnsi="Consolas" w:eastAsia="Consolas"/>
          <w:b w:val="0"/>
          <w:sz w:val="20"/>
        </w:rPr>
        <w:t>python scripts/build_index/embed_reviews.py data/processed/xiaomi_reviews_retrieval.csv outputs/semantic/xiaomi_bailian_embeddings.jsonl --cache outputs/semantic/bailian_embedding_cache.jsonl</w:t>
      </w:r>
    </w:p>
    <w:p>
      <w:pPr>
        <w:ind w:left="454"/>
      </w:pPr>
      <w:r>
        <w:rPr>
          <w:rFonts w:ascii="Consolas" w:hAnsi="Consolas" w:eastAsia="Consolas"/>
          <w:b w:val="0"/>
          <w:sz w:val="20"/>
        </w:rPr>
        <w:t>python scripts/build_index/build_faiss_index.py data/processed/xiaomi_reviews_retrieval.csv outputs/semantic/xiaomi_bailian_embeddings.jsonl outputs/indexes/semantic_xiaomi_bailian.json</w:t>
      </w:r>
    </w:p>
    <w:p>
      <w:pPr>
        <w:ind w:left="454"/>
      </w:pPr>
      <w:r>
        <w:rPr>
          <w:rFonts w:ascii="Consolas" w:hAnsi="Consolas" w:eastAsia="Consolas"/>
          <w:b w:val="0"/>
          <w:sz w:val="20"/>
        </w:rPr>
        <w:t>python scripts/evaluate/run_full_benchmark.py --annotations-dir data/annotations --bm25-index outputs/indexes/bm25_xiaomi.json --semantic-index outputs/indexes/semantic_xiaomi_bailian.json --embedding-cache outputs/semantic/bailian_embedding_cache.jsonl --output-dir outputs/runs/xiaomi_bailian_benchmark --top-k 10 --product-top-n 10 --alpha 0.55</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