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3510"/>
        <w:gridCol w:w="270"/>
        <w:gridCol w:w="1966"/>
        <w:gridCol w:w="3164"/>
        <w:tblGridChange w:id="0">
          <w:tblGrid>
            <w:gridCol w:w="1620"/>
            <w:gridCol w:w="3510"/>
            <w:gridCol w:w="270"/>
            <w:gridCol w:w="1966"/>
            <w:gridCol w:w="316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Project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PEMBUATAN WEBSITE PEMBELAJARAN 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Prepared: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30/04/2021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3420"/>
        <w:gridCol w:w="3060"/>
        <w:gridCol w:w="3060"/>
        <w:tblGridChange w:id="0">
          <w:tblGrid>
            <w:gridCol w:w="915"/>
            <w:gridCol w:w="3420"/>
            <w:gridCol w:w="3060"/>
            <w:gridCol w:w="30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Measurement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QM-01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Mengukur Kinerja Projek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 aktivitas pengerjaan sesuai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Laporan Progress masing masing divisi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QM-02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Fitur dan fungsi berjalan sesuai dengan yang ada pada dokuman project management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Adanya Error atau 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Unit Test, Integration Test fungsionalitas testing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QM-03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Mengukur Keamanan 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 sistem terhadap request dari berbagai kredibilitas user dan data user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Security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QM-04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Mengukur efisiensi Resources pada pembangunan aplikasi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Waktu pengerjaan aplikasi selesai sesuai schedule kesesuaian timeline, Cost tidak melebihi cost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Evaluasi performa berdasarkan baseline pada time management plan dan cost management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QM-05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Pembangunan aplikasi sesuai dengan PMBOK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Implementasi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Projek audit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QM-06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Mengukur Kepuasan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Kepuasan user secara keseluruhan sistem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Survey kepuasan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QM-07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Ketersediaan Server 24/7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 bisa diakses 24 jam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Endurance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QM-08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Performance Server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Server bisa handle 1000 user per menit, waktu respons tidak lebih dari 1ms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Strength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QM-09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Mengukur performa database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Waktu mengambil data tidak lebih dari 1 detik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Database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QM-10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Adaptasi change management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Peningkatan dan perbaikan pada website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Unit testing, expert judgement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QM-11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Mengukur performa Interface Website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mampu menahan beban ketika data di load dengan jumlah yang cukup besar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Interface Stress Testing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QM-12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Menentukan kompatibilitas website pada berbagai browser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Website dapat didukung pada browser utama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12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 acceptance testing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720" w:top="1008" w:left="1008" w:right="1008" w:header="720" w:footer="619"/>
      <w:pgNumType w:start="9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Arial Black"/>
  <w:font w:name="Arial Narro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center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QUALITY METRICS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dot" w:pos="9782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after="60"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after="60"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footer" Target="footer1.xml"/><Relationship Id="rId5" Type="http://schemas.openxmlformats.org/officeDocument/2006/relationships/styles" Target="styles.xml"/><Relationship Id="rId8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3" Type="http://schemas.openxmlformats.org/officeDocument/2006/relationships/fontTable" Target="fontTable.xml"/><Relationship Id="rId6" Type="http://schemas.openxmlformats.org/officeDocument/2006/relationships/header" Target="header3.xml"/><Relationship Id="rId11" Type="http://schemas.openxmlformats.org/officeDocument/2006/relationships/footer" Target="footer2.xml"/><Relationship Id="rId7" Type="http://schemas.openxmlformats.org/officeDocument/2006/relationships/header" Target="header2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2008-09-17T20:31:00Z</dcterms:created>
  <dc:creator>KK</dc:creator>
</cp:coreProperties>
</file>