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fc5bc9e1efe498e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00" w:after="200"/>
        <w:jc w:val="center"/>
      </w:pPr>
      <w:r>
        <w:rPr>
          <w:b/>
          <w:color w:val="1E3A5F"/>
          <w:sz w:val="56"/>
        </w:rPr>
        <w:t>FISCALZEN PROJECT</w:t>
      </w:r>
      <w:r>
        <w:br/>
      </w:r>
      <w:r>
        <w:rPr>
          <w:color w:val="616161"/>
          <w:sz w:val="32"/>
        </w:rPr>
        <w:t>Análise Técnica Completa</w:t>
      </w:r>
    </w:p>
    <w:p>
      <w:pPr>
        <w:spacing w:after="600"/>
        <w:jc w:val="center"/>
      </w:pPr>
      <w:r>
        <w:rPr>
          <w:color w:val="9E9E9E"/>
          <w:sz w:val="22"/>
        </w:rPr>
        <w:t>Relatório de Code Review e Recomendações de Arquitetura</w:t>
      </w:r>
    </w:p>
    <w:p>
      <w:pPr>
        <w:pBdr>
          <w:bottom w:val="single" w:color="1E3A5F" w:sz="12"/>
        </w:pBdr>
        <w:spacing w:after="400"/>
      </w:pPr>
    </w:p>
    <w:p>
      <w:pPr>
        <w:pStyle w:val="Heading1"/>
      </w:pPr>
      <w:r>
        <w:t>1. VISÃO GERAL DO PROJETO</w:t>
      </w:r>
    </w:p>
    <w:p>
      <w:r>
        <w:t>O FiscalZen é uma plataforma distribuída para automação do ciclo de vida de documentos fiscais eletrônicos brasileiros (DF-e). O projeto visa resolver o problema de consulta, processamento e manifestação de documentos fiscais destinados a empresas brasileiras.</w:t>
      </w:r>
    </w:p>
    <w:p>
      <w:pPr>
        <w:pStyle w:val="Heading2"/>
      </w:pPr>
      <w:r>
        <w:t>1.1 Propósito do Sistema</w:t>
      </w:r>
    </w:p>
    <w:p>
      <w:pPr>
        <w:numPr>
          <w:ilvl w:val="0"/>
          <w:numId w:val="1"/>
        </w:numPr>
      </w:pPr>
      <w:r>
        <w:t>Consultar documentos fiscais destinados a um CNPJ (NF-e, CT-e, MDF-e, NFSe)</w:t>
      </w:r>
    </w:p>
    <w:p>
      <w:pPr>
        <w:numPr>
          <w:ilvl w:val="0"/>
          <w:numId w:val="1"/>
        </w:numPr>
      </w:pPr>
      <w:r>
        <w:t>Manifestar ciência/confirmação de recebimento de documentos</w:t>
      </w:r>
    </w:p>
    <w:p>
      <w:pPr>
        <w:numPr>
          <w:ilvl w:val="0"/>
          <w:numId w:val="1"/>
        </w:numPr>
      </w:pPr>
      <w:r>
        <w:t>Armazenar e processar XMLs recebidos da SEFAZ</w:t>
      </w:r>
    </w:p>
    <w:p>
      <w:pPr>
        <w:numPr>
          <w:ilvl w:val="0"/>
          <w:numId w:val="1"/>
        </w:numPr>
      </w:pPr>
      <w:r>
        <w:t>Gerar PDFs fiscais (DACTE, DANFE)</w:t>
      </w:r>
    </w:p>
    <w:p>
      <w:pPr>
        <w:numPr>
          <w:ilvl w:val="0"/>
          <w:numId w:val="1"/>
        </w:numPr>
      </w:pPr>
      <w:r>
        <w:t>Fornecer integração via API REST e Webhooks</w:t>
      </w:r>
    </w:p>
    <w:p>
      <w:pPr>
        <w:pStyle w:val="Heading2"/>
      </w:pPr>
      <w:r>
        <w:t>1.2 Documentos Fiscais Suportados</w:t>
      </w:r>
    </w:p>
    <w:tbl>
      <w:tblPr>
        <w:tblW w:w="5000" w:type="pct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3116"/>
        <w:gridCol w:w="3116"/>
        <w:gridCol w:w="3116"/>
      </w:tblGrid>
      <w:tr>
        <w:tc>
          <w:tcPr>
            <w:tcW w:w="3116" w:type="dxa"/>
            <w:shd w:val="clear" w:fill="E3F2FD"/>
          </w:tcPr>
          <w:p>
            <w:pPr>
              <w:jc w:val="center"/>
            </w:pPr>
            <w:r>
              <w:rPr>
                <w:b/>
                <w:color w:val="1E3A5F"/>
              </w:rPr>
              <w:t>Documento</w:t>
            </w:r>
          </w:p>
        </w:tc>
        <w:tc>
          <w:tcPr>
            <w:tcW w:w="3116" w:type="dxa"/>
            <w:shd w:val="clear" w:fill="E3F2FD"/>
          </w:tcPr>
          <w:p>
            <w:pPr>
              <w:jc w:val="center"/>
            </w:pPr>
            <w:r>
              <w:rPr>
                <w:b/>
                <w:color w:val="1E3A5F"/>
              </w:rPr>
              <w:t>Modelo</w:t>
            </w:r>
          </w:p>
        </w:tc>
        <w:tc>
          <w:tcPr>
            <w:tcW w:w="3116" w:type="dxa"/>
            <w:shd w:val="clear" w:fill="E3F2FD"/>
          </w:tcPr>
          <w:p>
            <w:pPr>
              <w:jc w:val="center"/>
            </w:pPr>
            <w:r>
              <w:rPr>
                <w:b/>
                <w:color w:val="1E3A5F"/>
              </w:rPr>
              <w:t>Status</w:t>
            </w:r>
          </w:p>
        </w:tc>
      </w:tr>
      <w:tr>
        <w:tc>
          <w:tcPr>
            <w:tcW w:w="3116" w:type="dxa"/>
            <w:shd w:val="clear" w:fill="FFFFFF"/>
          </w:tcPr>
          <w:p>
            <w:r>
              <w:t>NF-e (Nota Fiscal Eletrônica)</w:t>
            </w:r>
          </w:p>
        </w:tc>
        <w:tc>
          <w:tcPr>
            <w:tcW w:w="3116" w:type="dxa"/>
            <w:shd w:val="clear" w:fill="FFFFFF"/>
          </w:tcPr>
          <w:p>
            <w:r>
              <w:t>Modelo 55</w:t>
            </w:r>
          </w:p>
        </w:tc>
        <w:tc>
          <w:tcPr>
            <w:tcW w:w="3116" w:type="dxa"/>
            <w:shd w:val="clear" w:fill="FFFFFF"/>
          </w:tcPr>
          <w:p>
            <w:r>
              <w:t>Implementado</w:t>
            </w:r>
          </w:p>
        </w:tc>
      </w:tr>
      <w:tr>
        <w:tc>
          <w:tcPr>
            <w:tcW w:w="3116" w:type="dxa"/>
            <w:shd w:val="clear" w:fill="F5F5F5"/>
          </w:tcPr>
          <w:p>
            <w:r>
              <w:t>CT-e (Conhecimento de Transporte)</w:t>
            </w:r>
          </w:p>
        </w:tc>
        <w:tc>
          <w:tcPr>
            <w:tcW w:w="3116" w:type="dxa"/>
            <w:shd w:val="clear" w:fill="F5F5F5"/>
          </w:tcPr>
          <w:p>
            <w:r>
              <w:t>Modelo 57</w:t>
            </w:r>
          </w:p>
        </w:tc>
        <w:tc>
          <w:tcPr>
            <w:tcW w:w="3116" w:type="dxa"/>
            <w:shd w:val="clear" w:fill="F5F5F5"/>
          </w:tcPr>
          <w:p>
            <w:r>
              <w:t>Planejado</w:t>
            </w:r>
          </w:p>
        </w:tc>
      </w:tr>
      <w:tr>
        <w:tc>
          <w:tcPr>
            <w:tcW w:w="3116" w:type="dxa"/>
            <w:shd w:val="clear" w:fill="FFFFFF"/>
          </w:tcPr>
          <w:p>
            <w:r>
              <w:t>MDF-e (Manifesto de Documentos)</w:t>
            </w:r>
          </w:p>
        </w:tc>
        <w:tc>
          <w:tcPr>
            <w:tcW w:w="3116" w:type="dxa"/>
            <w:shd w:val="clear" w:fill="FFFFFF"/>
          </w:tcPr>
          <w:p>
            <w:r>
              <w:t>Modelo 58</w:t>
            </w:r>
          </w:p>
        </w:tc>
        <w:tc>
          <w:tcPr>
            <w:tcW w:w="3116" w:type="dxa"/>
            <w:shd w:val="clear" w:fill="FFFFFF"/>
          </w:tcPr>
          <w:p>
            <w:r>
              <w:t>Planejado</w:t>
            </w:r>
          </w:p>
        </w:tc>
      </w:tr>
      <w:tr>
        <w:tc>
          <w:tcPr>
            <w:tcW w:w="3116" w:type="dxa"/>
            <w:shd w:val="clear" w:fill="F5F5F5"/>
          </w:tcPr>
          <w:p>
            <w:r>
              <w:t>NFSe (Nota Fiscal de Serviço)</w:t>
            </w:r>
          </w:p>
        </w:tc>
        <w:tc>
          <w:tcPr>
            <w:tcW w:w="3116" w:type="dxa"/>
            <w:shd w:val="clear" w:fill="F5F5F5"/>
          </w:tcPr>
          <w:p>
            <w:r>
              <w:t>Municipal</w:t>
            </w:r>
          </w:p>
        </w:tc>
        <w:tc>
          <w:tcPr>
            <w:tcW w:w="3116" w:type="dxa"/>
            <w:shd w:val="clear" w:fill="F5F5F5"/>
          </w:tcPr>
          <w:p>
            <w:r>
              <w:t>Parcial</w:t>
            </w:r>
          </w:p>
        </w:tc>
      </w:tr>
    </w:tbl>
    <w:p>
      <w:pPr>
        <w:pStyle w:val="Heading1"/>
      </w:pPr>
      <w:r>
        <w:t>2. ANÁLISE DA ARQUITETURA</w:t>
      </w:r>
    </w:p>
    <w:p>
      <w:pPr>
        <w:pStyle w:val="Heading2"/>
      </w:pPr>
      <w:r>
        <w:t>2.1 Estrutura do Monorepo</w:t>
      </w:r>
    </w:p>
    <w:p>
      <w:r>
        <w:t>O projeto utiliza uma arquitetura de monorepo com Turborepo + pnpm workspaces, organizado da seguinte forma:</w:t>
      </w:r>
    </w:p>
    <w:p>
      <w:pPr>
        <w:pStyle w:val="Heading3"/>
      </w:pPr>
      <w:r>
        <w:t>Aplicações (apps/)</w:t>
      </w:r>
    </w:p>
    <w:p>
      <w:pPr>
        <w:numPr>
          <w:ilvl w:val="0"/>
          <w:numId w:val="1"/>
        </w:numPr>
      </w:pPr>
      <w:r>
        <w:t>api/ - Fastify REST API + Workers (Node.js 20+)</w:t>
      </w:r>
    </w:p>
    <w:p>
      <w:pPr>
        <w:numPr>
          <w:ilvl w:val="0"/>
          <w:numId w:val="1"/>
        </w:numPr>
      </w:pPr>
      <w:r>
        <w:t>web/ - Next.js 14 Dashboard (App Router)</w:t>
      </w:r>
    </w:p>
    <w:p>
      <w:pPr>
        <w:pStyle w:val="Heading3"/>
      </w:pPr>
      <w:r>
        <w:t>Pacotes Compartilhados (packages/)</w:t>
      </w:r>
    </w:p>
    <w:p>
      <w:pPr>
        <w:numPr>
          <w:ilvl w:val="0"/>
          <w:numId w:val="1"/>
        </w:numPr>
      </w:pPr>
      <w:r>
        <w:t>database/ - Schema Drizzle ORM (PostgreSQL)</w:t>
      </w:r>
    </w:p>
    <w:p>
      <w:pPr>
        <w:numPr>
          <w:ilvl w:val="0"/>
          <w:numId w:val="1"/>
        </w:numPr>
      </w:pPr>
      <w:r>
        <w:t>sefaz-client/ - Cliente SOAP SEFAZ (mTLS, A1)</w:t>
      </w:r>
    </w:p>
    <w:p>
      <w:pPr>
        <w:numPr>
          <w:ilvl w:val="0"/>
          <w:numId w:val="1"/>
        </w:numPr>
      </w:pPr>
      <w:r>
        <w:t>nfse-client/ - Cliente NFSe (ABRASF + RPA)</w:t>
      </w:r>
    </w:p>
    <w:p>
      <w:pPr>
        <w:numPr>
          <w:ilvl w:val="0"/>
          <w:numId w:val="1"/>
        </w:numPr>
      </w:pPr>
      <w:r>
        <w:t>xml-parser/ - Parser XML fiscal brasileiro</w:t>
      </w:r>
    </w:p>
    <w:p>
      <w:pPr>
        <w:numPr>
          <w:ilvl w:val="0"/>
          <w:numId w:val="1"/>
        </w:numPr>
      </w:pPr>
      <w:r>
        <w:t>pdf-generator/ - Geração de PDFs fiscais</w:t>
      </w:r>
    </w:p>
    <w:p>
      <w:pPr>
        <w:numPr>
          <w:ilvl w:val="0"/>
          <w:numId w:val="1"/>
        </w:numPr>
      </w:pPr>
      <w:r>
        <w:t>shared/ - Tipos e schemas Zod</w:t>
      </w:r>
    </w:p>
    <w:p>
      <w:pPr>
        <w:numPr>
          <w:ilvl w:val="0"/>
          <w:numId w:val="1"/>
        </w:numPr>
      </w:pPr>
      <w:r>
        <w:t>ui/ - Componentes React (shadcn/ui)</w:t>
      </w:r>
    </w:p>
    <w:p>
      <w:pPr>
        <w:numPr>
          <w:ilvl w:val="0"/>
          <w:numId w:val="1"/>
        </w:numPr>
      </w:pPr>
      <w:r>
        <w:t>cli/ - Interface de linha de comando</w:t>
      </w:r>
    </w:p>
    <w:p>
      <w:pPr>
        <w:pStyle w:val="Heading2"/>
      </w:pPr>
      <w:r>
        <w:t>2.2 Stack Tecnológica</w:t>
      </w:r>
    </w:p>
    <w:tbl>
      <w:tblPr>
        <w:tblW w:w="5000" w:type="pct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3116"/>
        <w:gridCol w:w="3116"/>
        <w:gridCol w:w="3116"/>
      </w:tblGrid>
      <w:tr>
        <w:tc>
          <w:tcPr>
            <w:tcW w:w="3116" w:type="dxa"/>
            <w:shd w:val="clear" w:fill="E3F2FD"/>
          </w:tcPr>
          <w:p>
            <w:pPr>
              <w:jc w:val="center"/>
            </w:pPr>
            <w:r>
              <w:rPr>
                <w:b/>
                <w:color w:val="1E3A5F"/>
              </w:rPr>
              <w:t>Camada</w:t>
            </w:r>
          </w:p>
        </w:tc>
        <w:tc>
          <w:tcPr>
            <w:tcW w:w="3116" w:type="dxa"/>
            <w:shd w:val="clear" w:fill="E3F2FD"/>
          </w:tcPr>
          <w:p>
            <w:pPr>
              <w:jc w:val="center"/>
            </w:pPr>
            <w:r>
              <w:rPr>
                <w:b/>
                <w:color w:val="1E3A5F"/>
              </w:rPr>
              <w:t>Tecnologia</w:t>
            </w:r>
          </w:p>
        </w:tc>
        <w:tc>
          <w:tcPr>
            <w:tcW w:w="3116" w:type="dxa"/>
            <w:shd w:val="clear" w:fill="E3F2FD"/>
          </w:tcPr>
          <w:p>
            <w:pPr>
              <w:jc w:val="center"/>
            </w:pPr>
            <w:r>
              <w:rPr>
                <w:b/>
                <w:color w:val="1E3A5F"/>
              </w:rPr>
              <w:t>Avaliação</w:t>
            </w:r>
          </w:p>
        </w:tc>
      </w:tr>
      <w:tr>
        <w:tc>
          <w:tcPr>
            <w:tcW w:w="3116" w:type="dxa"/>
            <w:shd w:val="clear" w:fill="FFFFFF"/>
          </w:tcPr>
          <w:p>
            <w:r>
              <w:t>Runtime</w:t>
            </w:r>
          </w:p>
        </w:tc>
        <w:tc>
          <w:tcPr>
            <w:tcW w:w="3116" w:type="dxa"/>
            <w:shd w:val="clear" w:fill="FFFFFF"/>
          </w:tcPr>
          <w:p>
            <w:r>
              <w:t>Node.js 20+</w:t>
            </w:r>
          </w:p>
        </w:tc>
        <w:tc>
          <w:tcPr>
            <w:tcW w:w="3116" w:type="dxa"/>
            <w:shd w:val="clear" w:fill="FFFFFF"/>
          </w:tcPr>
          <w:p>
            <w:r>
              <w:t>Excelente - LTS atual</w:t>
            </w:r>
          </w:p>
        </w:tc>
      </w:tr>
      <w:tr>
        <w:tc>
          <w:tcPr>
            <w:tcW w:w="3116" w:type="dxa"/>
            <w:shd w:val="clear" w:fill="F5F5F5"/>
          </w:tcPr>
          <w:p>
            <w:r>
              <w:t>Linguagem</w:t>
            </w:r>
          </w:p>
        </w:tc>
        <w:tc>
          <w:tcPr>
            <w:tcW w:w="3116" w:type="dxa"/>
            <w:shd w:val="clear" w:fill="F5F5F5"/>
          </w:tcPr>
          <w:p>
            <w:r>
              <w:t>TypeScript 5.3</w:t>
            </w:r>
          </w:p>
        </w:tc>
        <w:tc>
          <w:tcPr>
            <w:tcW w:w="3116" w:type="dxa"/>
            <w:shd w:val="clear" w:fill="F5F5F5"/>
          </w:tcPr>
          <w:p>
            <w:r>
              <w:t>Excelente - Tipagem forte</w:t>
            </w:r>
          </w:p>
        </w:tc>
      </w:tr>
      <w:tr>
        <w:tc>
          <w:tcPr>
            <w:tcW w:w="3116" w:type="dxa"/>
            <w:shd w:val="clear" w:fill="FFFFFF"/>
          </w:tcPr>
          <w:p>
            <w:r>
              <w:t>Backend Framework</w:t>
            </w:r>
          </w:p>
        </w:tc>
        <w:tc>
          <w:tcPr>
            <w:tcW w:w="3116" w:type="dxa"/>
            <w:shd w:val="clear" w:fill="FFFFFF"/>
          </w:tcPr>
          <w:p>
            <w:r>
              <w:t>Fastify 4.25</w:t>
            </w:r>
          </w:p>
        </w:tc>
        <w:tc>
          <w:tcPr>
            <w:tcW w:w="3116" w:type="dxa"/>
            <w:shd w:val="clear" w:fill="FFFFFF"/>
          </w:tcPr>
          <w:p>
            <w:r>
              <w:t>Excelente - Alto desempenho</w:t>
            </w:r>
          </w:p>
        </w:tc>
      </w:tr>
      <w:tr>
        <w:tc>
          <w:tcPr>
            <w:tcW w:w="3116" w:type="dxa"/>
            <w:shd w:val="clear" w:fill="F5F5F5"/>
          </w:tcPr>
          <w:p>
            <w:r>
              <w:t>Frontend Framework</w:t>
            </w:r>
          </w:p>
        </w:tc>
        <w:tc>
          <w:tcPr>
            <w:tcW w:w="3116" w:type="dxa"/>
            <w:shd w:val="clear" w:fill="F5F5F5"/>
          </w:tcPr>
          <w:p>
            <w:r>
              <w:t>Next.js 14</w:t>
            </w:r>
          </w:p>
        </w:tc>
        <w:tc>
          <w:tcPr>
            <w:tcW w:w="3116" w:type="dxa"/>
            <w:shd w:val="clear" w:fill="F5F5F5"/>
          </w:tcPr>
          <w:p>
            <w:r>
              <w:t>Excelente - App Router moderno</w:t>
            </w:r>
          </w:p>
        </w:tc>
      </w:tr>
      <w:tr>
        <w:tc>
          <w:tcPr>
            <w:tcW w:w="3116" w:type="dxa"/>
            <w:shd w:val="clear" w:fill="FFFFFF"/>
          </w:tcPr>
          <w:p>
            <w:r>
              <w:t>Banco de Dados</w:t>
            </w:r>
          </w:p>
        </w:tc>
        <w:tc>
          <w:tcPr>
            <w:tcW w:w="3116" w:type="dxa"/>
            <w:shd w:val="clear" w:fill="FFFFFF"/>
          </w:tcPr>
          <w:p>
            <w:r>
              <w:t>PostgreSQL 16</w:t>
            </w:r>
          </w:p>
        </w:tc>
        <w:tc>
          <w:tcPr>
            <w:tcW w:w="3116" w:type="dxa"/>
            <w:shd w:val="clear" w:fill="FFFFFF"/>
          </w:tcPr>
          <w:p>
            <w:r>
              <w:t>Excelente - Robusto</w:t>
            </w:r>
          </w:p>
        </w:tc>
      </w:tr>
      <w:tr>
        <w:tc>
          <w:tcPr>
            <w:tcW w:w="3116" w:type="dxa"/>
            <w:shd w:val="clear" w:fill="F5F5F5"/>
          </w:tcPr>
          <w:p>
            <w:r>
              <w:t>ORM</w:t>
            </w:r>
          </w:p>
        </w:tc>
        <w:tc>
          <w:tcPr>
            <w:tcW w:w="3116" w:type="dxa"/>
            <w:shd w:val="clear" w:fill="F5F5F5"/>
          </w:tcPr>
          <w:p>
            <w:r>
              <w:t>Drizzle ORM 0.29</w:t>
            </w:r>
          </w:p>
        </w:tc>
        <w:tc>
          <w:tcPr>
            <w:tcW w:w="3116" w:type="dxa"/>
            <w:shd w:val="clear" w:fill="F5F5F5"/>
          </w:tcPr>
          <w:p>
            <w:r>
              <w:t>Bom - Moderno e type-safe</w:t>
            </w:r>
          </w:p>
        </w:tc>
      </w:tr>
      <w:tr>
        <w:tc>
          <w:tcPr>
            <w:tcW w:w="3116" w:type="dxa"/>
            <w:shd w:val="clear" w:fill="FFFFFF"/>
          </w:tcPr>
          <w:p>
            <w:r>
              <w:t>Filas/Cache</w:t>
            </w:r>
          </w:p>
        </w:tc>
        <w:tc>
          <w:tcPr>
            <w:tcW w:w="3116" w:type="dxa"/>
            <w:shd w:val="clear" w:fill="FFFFFF"/>
          </w:tcPr>
          <w:p>
            <w:r>
              <w:t>Redis 7 + BullMQ</w:t>
            </w:r>
          </w:p>
        </w:tc>
        <w:tc>
          <w:tcPr>
            <w:tcW w:w="3116" w:type="dxa"/>
            <w:shd w:val="clear" w:fill="FFFFFF"/>
          </w:tcPr>
          <w:p>
            <w:r>
              <w:t>Excelente - Confiável</w:t>
            </w:r>
          </w:p>
        </w:tc>
      </w:tr>
      <w:tr>
        <w:tc>
          <w:tcPr>
            <w:tcW w:w="3116" w:type="dxa"/>
            <w:shd w:val="clear" w:fill="F5F5F5"/>
          </w:tcPr>
          <w:p>
            <w:r>
              <w:t>Busca</w:t>
            </w:r>
          </w:p>
        </w:tc>
        <w:tc>
          <w:tcPr>
            <w:tcW w:w="3116" w:type="dxa"/>
            <w:shd w:val="clear" w:fill="F5F5F5"/>
          </w:tcPr>
          <w:p>
            <w:r>
              <w:t>Meilisearch 1.6</w:t>
            </w:r>
          </w:p>
        </w:tc>
        <w:tc>
          <w:tcPr>
            <w:tcW w:w="3116" w:type="dxa"/>
            <w:shd w:val="clear" w:fill="F5F5F5"/>
          </w:tcPr>
          <w:p>
            <w:r>
              <w:t>Bom - Simples e efetivo</w:t>
            </w:r>
          </w:p>
        </w:tc>
      </w:tr>
      <w:tr>
        <w:tc>
          <w:tcPr>
            <w:tcW w:w="3116" w:type="dxa"/>
            <w:shd w:val="clear" w:fill="FFFFFF"/>
          </w:tcPr>
          <w:p>
            <w:r>
              <w:t>Storage</w:t>
            </w:r>
          </w:p>
        </w:tc>
        <w:tc>
          <w:tcPr>
            <w:tcW w:w="3116" w:type="dxa"/>
            <w:shd w:val="clear" w:fill="FFFFFF"/>
          </w:tcPr>
          <w:p>
            <w:r>
              <w:t>MinIO / S3</w:t>
            </w:r>
          </w:p>
        </w:tc>
        <w:tc>
          <w:tcPr>
            <w:tcW w:w="3116" w:type="dxa"/>
            <w:shd w:val="clear" w:fill="FFFFFF"/>
          </w:tcPr>
          <w:p>
            <w:r>
              <w:t>Excelente - Compatível S3</w:t>
            </w:r>
          </w:p>
        </w:tc>
      </w:tr>
      <w:tr>
        <w:tc>
          <w:tcPr>
            <w:tcW w:w="3116" w:type="dxa"/>
            <w:shd w:val="clear" w:fill="F5F5F5"/>
          </w:tcPr>
          <w:p>
            <w:r>
              <w:t>Autenticação</w:t>
            </w:r>
          </w:p>
        </w:tc>
        <w:tc>
          <w:tcPr>
            <w:tcW w:w="3116" w:type="dxa"/>
            <w:shd w:val="clear" w:fill="F5F5F5"/>
          </w:tcPr>
          <w:p>
            <w:r>
              <w:t>Clerk</w:t>
            </w:r>
          </w:p>
        </w:tc>
        <w:tc>
          <w:tcPr>
            <w:tcW w:w="3116" w:type="dxa"/>
            <w:shd w:val="clear" w:fill="F5F5F5"/>
          </w:tcPr>
          <w:p>
            <w:r>
              <w:t>Bom - SaaS gerenciado</w:t>
            </w:r>
          </w:p>
        </w:tc>
      </w:tr>
      <w:tr>
        <w:tc>
          <w:tcPr>
            <w:tcW w:w="3116" w:type="dxa"/>
            <w:shd w:val="clear" w:fill="FFFFFF"/>
          </w:tcPr>
          <w:p>
            <w:r>
              <w:t>Containerização</w:t>
            </w:r>
          </w:p>
        </w:tc>
        <w:tc>
          <w:tcPr>
            <w:tcW w:w="3116" w:type="dxa"/>
            <w:shd w:val="clear" w:fill="FFFFFF"/>
          </w:tcPr>
          <w:p>
            <w:r>
              <w:t>Docker + Compose</w:t>
            </w:r>
          </w:p>
        </w:tc>
        <w:tc>
          <w:tcPr>
            <w:tcW w:w="3116" w:type="dxa"/>
            <w:shd w:val="clear" w:fill="FFFFFF"/>
          </w:tcPr>
          <w:p>
            <w:r>
              <w:t>Excelente - Padronizado</w:t>
            </w:r>
          </w:p>
        </w:tc>
      </w:tr>
    </w:tbl>
    <w:p>
      <w:pPr>
        <w:pStyle w:val="Heading1"/>
      </w:pPr>
      <w:r>
        <w:t>3. FUNCIONALIDADES IMPLEMENTADAS</w:t>
      </w:r>
    </w:p>
    <w:p>
      <w:pPr>
        <w:pStyle w:val="Heading2"/>
      </w:pPr>
      <w:r>
        <w:t>3.1 Funcionalidades OK</w:t>
      </w:r>
    </w:p>
    <w:p>
      <w:pPr>
        <w:numPr>
          <w:ilvl w:val="0"/>
          <w:numId w:val="1"/>
        </w:numPr>
      </w:pPr>
      <w:r>
        <w:t>Estrutura base do monorepo configurada e funcionando</w:t>
      </w:r>
    </w:p>
    <w:p>
      <w:pPr>
        <w:numPr>
          <w:ilvl w:val="0"/>
          <w:numId w:val="1"/>
        </w:numPr>
      </w:pPr>
      <w:r>
        <w:t>Configuração Docker Compose completa (PostgreSQL, Redis, Meilisearch, MinIO)</w:t>
      </w:r>
    </w:p>
    <w:p>
      <w:pPr>
        <w:numPr>
          <w:ilvl w:val="0"/>
          <w:numId w:val="1"/>
        </w:numPr>
      </w:pPr>
      <w:r>
        <w:t>API Fastify com estrutura modular (routes, plugins, services)</w:t>
      </w:r>
    </w:p>
    <w:p>
      <w:pPr>
        <w:numPr>
          <w:ilvl w:val="0"/>
          <w:numId w:val="1"/>
        </w:numPr>
      </w:pPr>
      <w:r>
        <w:t>Sistema de autenticação JWT implementado</w:t>
      </w:r>
    </w:p>
    <w:p>
      <w:pPr>
        <w:numPr>
          <w:ilvl w:val="0"/>
          <w:numId w:val="1"/>
        </w:numPr>
      </w:pPr>
      <w:r>
        <w:t>Módulos de empresas, documentos, certificados</w:t>
      </w:r>
    </w:p>
    <w:p>
      <w:pPr>
        <w:numPr>
          <w:ilvl w:val="0"/>
          <w:numId w:val="1"/>
        </w:numPr>
      </w:pPr>
      <w:r>
        <w:t>Sistema de tags e comentários em documentos</w:t>
      </w:r>
    </w:p>
    <w:p>
      <w:pPr>
        <w:numPr>
          <w:ilvl w:val="0"/>
          <w:numId w:val="1"/>
        </w:numPr>
      </w:pPr>
      <w:r>
        <w:t>Geração de PDFs (DACTE/DANFE)</w:t>
      </w:r>
    </w:p>
    <w:p>
      <w:pPr>
        <w:numPr>
          <w:ilvl w:val="0"/>
          <w:numId w:val="1"/>
        </w:numPr>
      </w:pPr>
      <w:r>
        <w:t>Webhooks com assinatura HMAC</w:t>
      </w:r>
    </w:p>
    <w:p>
      <w:pPr>
        <w:numPr>
          <w:ilvl w:val="0"/>
          <w:numId w:val="1"/>
        </w:numPr>
      </w:pPr>
      <w:r>
        <w:t>Dashboard com métricas e timeline</w:t>
      </w:r>
    </w:p>
    <w:p>
      <w:pPr>
        <w:numPr>
          <w:ilvl w:val="0"/>
          <w:numId w:val="1"/>
        </w:numPr>
      </w:pPr>
      <w:r>
        <w:t>Sistema de alertas e notificações</w:t>
      </w:r>
    </w:p>
    <w:p>
      <w:pPr>
        <w:numPr>
          <w:ilvl w:val="0"/>
          <w:numId w:val="1"/>
        </w:numPr>
      </w:pPr>
      <w:r>
        <w:t>Workers com BullMQ para processamento assíncrono</w:t>
      </w:r>
    </w:p>
    <w:p>
      <w:pPr>
        <w:numPr>
          <w:ilvl w:val="0"/>
          <w:numId w:val="1"/>
        </w:numPr>
      </w:pPr>
      <w:r>
        <w:t>Testes unitários com Vitest</w:t>
      </w:r>
    </w:p>
    <w:p>
      <w:pPr>
        <w:pStyle w:val="Heading2"/>
      </w:pPr>
      <w:r>
        <w:t>3.2 Funcionalidades Parciais/Incompletas</w:t>
      </w:r>
    </w:p>
    <w:p>
      <w:pPr>
        <w:numPr>
          <w:ilvl w:val="0"/>
          <w:numId w:val="1"/>
        </w:numPr>
      </w:pPr>
      <w:r>
        <w:t>Integração SEFAZ - Cliente SOAP básico implementado, mas necessita testes reais</w:t>
      </w:r>
    </w:p>
    <w:p>
      <w:pPr>
        <w:numPr>
          <w:ilvl w:val="0"/>
          <w:numId w:val="1"/>
        </w:numPr>
      </w:pPr>
      <w:r>
        <w:t>NFSe - Estrutura criada, mas integrações municipais incompletas</w:t>
      </w:r>
    </w:p>
    <w:p>
      <w:pPr>
        <w:numPr>
          <w:ilvl w:val="0"/>
          <w:numId w:val="1"/>
        </w:numPr>
      </w:pPr>
      <w:r>
        <w:t>Manifestação de destinatário - Endpoints criados, fluxo completo pendente</w:t>
      </w:r>
    </w:p>
    <w:p>
      <w:pPr>
        <w:numPr>
          <w:ilvl w:val="0"/>
          <w:numId w:val="1"/>
        </w:numPr>
      </w:pPr>
      <w:r>
        <w:t>Sincronização automática DistDFe - Worker criado, agendamento configurável</w:t>
      </w:r>
    </w:p>
    <w:p>
      <w:pPr>
        <w:numPr>
          <w:ilvl w:val="0"/>
          <w:numId w:val="1"/>
        </w:numPr>
      </w:pPr>
      <w:r>
        <w:t>RPA para NFSe - Feature flag desabilitada, implementação básica</w:t>
      </w:r>
    </w:p>
    <w:p>
      <w:pPr>
        <w:pStyle w:val="Heading2"/>
      </w:pPr>
      <w:r>
        <w:t>3.3 Funcionalidades Pendentes</w:t>
      </w:r>
    </w:p>
    <w:p>
      <w:pPr>
        <w:numPr>
          <w:ilvl w:val="0"/>
          <w:numId w:val="1"/>
        </w:numPr>
      </w:pPr>
      <w:r>
        <w:t>Interface web completa (apenas estrutura base)</w:t>
      </w:r>
    </w:p>
    <w:p>
      <w:pPr>
        <w:numPr>
          <w:ilvl w:val="0"/>
          <w:numId w:val="1"/>
        </w:numPr>
      </w:pPr>
      <w:r>
        <w:t>Testes de integração completos</w:t>
      </w:r>
    </w:p>
    <w:p>
      <w:pPr>
        <w:numPr>
          <w:ilvl w:val="0"/>
          <w:numId w:val="1"/>
        </w:numPr>
      </w:pPr>
      <w:r>
        <w:t>Documentação API (Swagger/OpenAPI)</w:t>
      </w:r>
    </w:p>
    <w:p>
      <w:pPr>
        <w:numPr>
          <w:ilvl w:val="0"/>
          <w:numId w:val="1"/>
        </w:numPr>
      </w:pPr>
      <w:r>
        <w:t>CI/CD pipeline</w:t>
      </w:r>
    </w:p>
    <w:p>
      <w:pPr>
        <w:numPr>
          <w:ilvl w:val="0"/>
          <w:numId w:val="1"/>
        </w:numPr>
      </w:pPr>
      <w:r>
        <w:t>Monitoramento e observabilidade (logs estruturados configurados)</w:t>
      </w:r>
    </w:p>
    <w:p>
      <w:pPr>
        <w:numPr>
          <w:ilvl w:val="0"/>
          <w:numId w:val="1"/>
        </w:numPr>
      </w:pPr>
      <w:r>
        <w:t>Backup automático de certificados</w:t>
      </w:r>
    </w:p>
    <w:p>
      <w:pPr>
        <w:numPr>
          <w:ilvl w:val="0"/>
          <w:numId w:val="1"/>
        </w:numPr>
      </w:pPr>
      <w:r>
        <w:t>Rate limiting por tenant</w:t>
      </w:r>
    </w:p>
    <w:p>
      <w:pPr>
        <w:pStyle w:val="Heading1"/>
      </w:pPr>
      <w:r>
        <w:t>4. PROBLEMAS E RISCOS IDENTIFICADOS</w:t>
      </w:r>
    </w:p>
    <w:p>
      <w:pPr>
        <w:pStyle w:val="Heading2"/>
      </w:pPr>
      <w:r>
        <w:t>4.1 Problemas Críticos</w:t>
      </w:r>
    </w:p>
    <w:p>
      <w:pPr>
        <w:pStyle w:val="Heading3"/>
      </w:pPr>
      <w:r>
        <w:t>1. Segurança de Certificados Digitais</w:t>
      </w:r>
    </w:p>
    <w:p>
      <w:r>
        <w:t>O sistema armazena certificados A1 (.pfx) que contêm chaves privadas. A proteção atual usa criptografia simétrica, mas é necessário:</w:t>
      </w:r>
    </w:p>
    <w:p>
      <w:pPr>
        <w:numPr>
          <w:ilvl w:val="0"/>
          <w:numId w:val="1"/>
        </w:numPr>
      </w:pPr>
      <w:r>
        <w:t>Implementar HSM (Hardware Security Module) ou KMS (Key Management Service) em produção</w:t>
      </w:r>
    </w:p>
    <w:p>
      <w:pPr>
        <w:numPr>
          <w:ilvl w:val="0"/>
          <w:numId w:val="1"/>
        </w:numPr>
      </w:pPr>
      <w:r>
        <w:t>Garantir que a chave de criptografia (CERT_ENCRYPTION_KEY) nunca seja commitada</w:t>
      </w:r>
    </w:p>
    <w:p>
      <w:pPr>
        <w:numPr>
          <w:ilvl w:val="0"/>
          <w:numId w:val="1"/>
        </w:numPr>
      </w:pPr>
      <w:r>
        <w:t>Implementar rotação periódica de chaves de criptografia</w:t>
      </w:r>
    </w:p>
    <w:p>
      <w:pPr>
        <w:pStyle w:val="Heading3"/>
      </w:pPr>
      <w:r>
        <w:t>2. Conformidade Fiscal</w:t>
      </w:r>
    </w:p>
    <w:p>
      <w:r>
        <w:t>Documentos fiscais têm implicações legais. O sistema deve garantir:</w:t>
      </w:r>
    </w:p>
    <w:p>
      <w:pPr>
        <w:numPr>
          <w:ilvl w:val="0"/>
          <w:numId w:val="1"/>
        </w:numPr>
      </w:pPr>
      <w:r>
        <w:t>Imutabilidade de documentos recebidos (auditoria)</w:t>
      </w:r>
    </w:p>
    <w:p>
      <w:pPr>
        <w:numPr>
          <w:ilvl w:val="0"/>
          <w:numId w:val="1"/>
        </w:numPr>
      </w:pPr>
      <w:r>
        <w:t>Logs de todas as operações de manifestação</w:t>
      </w:r>
    </w:p>
    <w:p>
      <w:pPr>
        <w:numPr>
          <w:ilvl w:val="0"/>
          <w:numId w:val="1"/>
        </w:numPr>
      </w:pPr>
      <w:r>
        <w:t>Retenção de dados conforme legislação (5 anos)</w:t>
      </w:r>
    </w:p>
    <w:p>
      <w:pPr>
        <w:numPr>
          <w:ilvl w:val="0"/>
          <w:numId w:val="1"/>
        </w:numPr>
      </w:pPr>
      <w:r>
        <w:t>Assinatura digital correta de eventos</w:t>
      </w:r>
    </w:p>
    <w:p>
      <w:pPr>
        <w:pStyle w:val="Heading3"/>
      </w:pPr>
      <w:r>
        <w:t>3. Escalabilidade do WebSocket</w:t>
      </w:r>
    </w:p>
    <w:p>
      <w:r>
        <w:t>O WebSocket na porta 3002 para agentes pode ter problemas de escala horizontal. Recomenda-se:</w:t>
      </w:r>
    </w:p>
    <w:p>
      <w:pPr>
        <w:numPr>
          <w:ilvl w:val="0"/>
          <w:numId w:val="1"/>
        </w:numPr>
      </w:pPr>
      <w:r>
        <w:t>Usar Redis Adapter para Socket.IO ou similar</w:t>
      </w:r>
    </w:p>
    <w:p>
      <w:pPr>
        <w:numPr>
          <w:ilvl w:val="0"/>
          <w:numId w:val="1"/>
        </w:numPr>
      </w:pPr>
      <w:r>
        <w:t>Implementar sticky sessions em load balancers</w:t>
      </w:r>
    </w:p>
    <w:p>
      <w:pPr>
        <w:numPr>
          <w:ilvl w:val="0"/>
          <w:numId w:val="1"/>
        </w:numPr>
      </w:pPr>
      <w:r>
        <w:t>Considerar SSE (Server-Sent Events) para notificações unidirecionais</w:t>
      </w:r>
    </w:p>
    <w:p>
      <w:pPr>
        <w:pStyle w:val="Heading2"/>
      </w:pPr>
      <w:r>
        <w:t>4.2 Problemas de Código</w:t>
      </w:r>
    </w:p>
    <w:p>
      <w:pPr>
        <w:pStyle w:val="Heading3"/>
      </w:pPr>
      <w:r>
        <w:t>1. Inconsistência de Portas</w:t>
      </w:r>
    </w:p>
    <w:p>
      <w:r>
        <w:t>O docker-compose.yml mapeia PostgreSQL para porta 5433, mas o .env.example usa 5432. Isso causa confusão em desenvolvimento local.</w:t>
      </w:r>
    </w:p>
    <w:p>
      <w:pPr>
        <w:pStyle w:val="Heading3"/>
      </w:pPr>
      <w:r>
        <w:t>2. Dependências Desatualizadas</w:t>
      </w:r>
    </w:p>
    <w:p>
      <w:r>
        <w:t>Algumas dependências podem ser atualizadas:</w:t>
      </w:r>
    </w:p>
    <w:p>
      <w:pPr>
        <w:numPr>
          <w:ilvl w:val="0"/>
          <w:numId w:val="1"/>
        </w:numPr>
      </w:pPr>
      <w:r>
        <w:t>Drizzle ORM 0.29 -&gt; 0.30+ (novas features)</w:t>
      </w:r>
    </w:p>
    <w:p>
      <w:pPr>
        <w:numPr>
          <w:ilvl w:val="0"/>
          <w:numId w:val="1"/>
        </w:numPr>
      </w:pPr>
      <w:r>
        <w:t>Next.js 14.1 -&gt; 14.2+ (melhorias de performance)</w:t>
      </w:r>
    </w:p>
    <w:p>
      <w:pPr>
        <w:numPr>
          <w:ilvl w:val="0"/>
          <w:numId w:val="1"/>
        </w:numPr>
      </w:pPr>
      <w:r>
        <w:t>BullMQ 5.1 -&gt; 5.4+ (correções de bugs)</w:t>
      </w:r>
    </w:p>
    <w:p>
      <w:pPr>
        <w:pStyle w:val="Heading3"/>
      </w:pPr>
      <w:r>
        <w:t>3. Tratamento de Erros</w:t>
      </w:r>
    </w:p>
    <w:p>
      <w:r>
        <w:t>O tratamento de erros da SEFAZ é complexo. O sistema precisa lidar com:</w:t>
      </w:r>
    </w:p>
    <w:p>
      <w:pPr>
        <w:numPr>
          <w:ilvl w:val="0"/>
          <w:numId w:val="1"/>
        </w:numPr>
      </w:pPr>
      <w:r>
        <w:t>Indisponibilidade temporária dos servidores SEFAZ</w:t>
      </w:r>
    </w:p>
    <w:p>
      <w:pPr>
        <w:numPr>
          <w:ilvl w:val="0"/>
          <w:numId w:val="1"/>
        </w:numPr>
      </w:pPr>
      <w:r>
        <w:t>Timeouts em operações SOAP</w:t>
      </w:r>
    </w:p>
    <w:p>
      <w:pPr>
        <w:numPr>
          <w:ilvl w:val="0"/>
          <w:numId w:val="1"/>
        </w:numPr>
      </w:pPr>
      <w:r>
        <w:t>Rejeições com códigos específicos que requerem retry</w:t>
      </w:r>
    </w:p>
    <w:p>
      <w:pPr>
        <w:numPr>
          <w:ilvl w:val="0"/>
          <w:numId w:val="1"/>
        </w:numPr>
      </w:pPr>
      <w:r>
        <w:t>Rate limiting da SEFAZ</w:t>
      </w:r>
    </w:p>
    <w:p>
      <w:pPr>
        <w:pStyle w:val="Heading2"/>
      </w:pPr>
      <w:r>
        <w:t>4.3 Débitos Técnicos</w:t>
      </w:r>
    </w:p>
    <w:p>
      <w:pPr>
        <w:numPr>
          <w:ilvl w:val="0"/>
          <w:numId w:val="1"/>
        </w:numPr>
      </w:pPr>
      <w:r>
        <w:t>Scripts de migração de banco não versionados</w:t>
      </w:r>
    </w:p>
    <w:p>
      <w:pPr>
        <w:numPr>
          <w:ilvl w:val="0"/>
          <w:numId w:val="1"/>
        </w:numPr>
      </w:pPr>
      <w:r>
        <w:t>Testes de integração incompletos</w:t>
      </w:r>
    </w:p>
    <w:p>
      <w:pPr>
        <w:numPr>
          <w:ilvl w:val="0"/>
          <w:numId w:val="1"/>
        </w:numPr>
      </w:pPr>
      <w:r>
        <w:t>Documentação de API não gerada automaticamente</w:t>
      </w:r>
    </w:p>
    <w:p>
      <w:pPr>
        <w:numPr>
          <w:ilvl w:val="0"/>
          <w:numId w:val="1"/>
        </w:numPr>
      </w:pPr>
      <w:r>
        <w:t>Configurações espalhadas (env, docker-compose, código)</w:t>
      </w:r>
    </w:p>
    <w:p>
      <w:pPr>
        <w:numPr>
          <w:ilvl w:val="0"/>
          <w:numId w:val="1"/>
        </w:numPr>
      </w:pPr>
      <w:r>
        <w:t>Scripts de setup não automatizados completamente</w:t>
      </w:r>
    </w:p>
    <w:p>
      <w:pPr>
        <w:pStyle w:val="Heading1"/>
      </w:pPr>
      <w:r>
        <w:t>5. RECOMENDAÇÕES TÉCNICAS</w:t>
      </w:r>
    </w:p>
    <w:p>
      <w:pPr>
        <w:pStyle w:val="Heading2"/>
      </w:pPr>
      <w:r>
        <w:t>5.1 Arquitetura</w:t>
      </w:r>
    </w:p>
    <w:p>
      <w:pPr>
        <w:numPr>
          <w:ilvl w:val="0"/>
          <w:numId w:val="1"/>
        </w:numPr>
      </w:pPr>
      <w:r>
        <w:t>Implementar API Gateway (Kong, Traefik) para centralizar autenticação e rate limiting</w:t>
      </w:r>
    </w:p>
    <w:p>
      <w:pPr>
        <w:numPr>
          <w:ilvl w:val="0"/>
          <w:numId w:val="1"/>
        </w:numPr>
      </w:pPr>
      <w:r>
        <w:t>Separar workers em serviços independentes para escala independente</w:t>
      </w:r>
    </w:p>
    <w:p>
      <w:pPr>
        <w:numPr>
          <w:ilvl w:val="0"/>
          <w:numId w:val="1"/>
        </w:numPr>
      </w:pPr>
      <w:r>
        <w:t>Implementar event sourcing para operações críticas de manifestação</w:t>
      </w:r>
    </w:p>
    <w:p>
      <w:pPr>
        <w:numPr>
          <w:ilvl w:val="0"/>
          <w:numId w:val="1"/>
        </w:numPr>
      </w:pPr>
      <w:r>
        <w:t>Usar CQRS para separar leituras (dashboard) de escritas (manifestações)</w:t>
      </w:r>
    </w:p>
    <w:p>
      <w:pPr>
        <w:pStyle w:val="Heading2"/>
      </w:pPr>
      <w:r>
        <w:t>5.2 Segurança</w:t>
      </w:r>
    </w:p>
    <w:p>
      <w:pPr>
        <w:numPr>
          <w:ilvl w:val="0"/>
          <w:numId w:val="1"/>
        </w:numPr>
      </w:pPr>
      <w:r>
        <w:t>Implementar mTLS para comunicação entre serviços</w:t>
      </w:r>
    </w:p>
    <w:p>
      <w:pPr>
        <w:numPr>
          <w:ilvl w:val="0"/>
          <w:numId w:val="1"/>
        </w:numPr>
      </w:pPr>
      <w:r>
        <w:t>Usar HashiCorp Vault ou AWS Secrets Manager para segredos</w:t>
      </w:r>
    </w:p>
    <w:p>
      <w:pPr>
        <w:numPr>
          <w:ilvl w:val="0"/>
          <w:numId w:val="1"/>
        </w:numPr>
      </w:pPr>
      <w:r>
        <w:t>Implementar WAF (Web Application Firewall)</w:t>
      </w:r>
    </w:p>
    <w:p>
      <w:pPr>
        <w:numPr>
          <w:ilvl w:val="0"/>
          <w:numId w:val="1"/>
        </w:numPr>
      </w:pPr>
      <w:r>
        <w:t>Realizar pentest antes do lançamento em produção</w:t>
      </w:r>
    </w:p>
    <w:p>
      <w:pPr>
        <w:numPr>
          <w:ilvl w:val="0"/>
          <w:numId w:val="1"/>
        </w:numPr>
      </w:pPr>
      <w:r>
        <w:t>Implementar auditoria de acesso a documentos sensíveis</w:t>
      </w:r>
    </w:p>
    <w:p>
      <w:pPr>
        <w:pStyle w:val="Heading2"/>
      </w:pPr>
      <w:r>
        <w:t>5.3 Observabilidade</w:t>
      </w:r>
    </w:p>
    <w:p>
      <w:pPr>
        <w:numPr>
          <w:ilvl w:val="0"/>
          <w:numId w:val="1"/>
        </w:numPr>
      </w:pPr>
      <w:r>
        <w:t>Implementar tracing distribuído (OpenTelemetry + Jaeger)</w:t>
      </w:r>
    </w:p>
    <w:p>
      <w:pPr>
        <w:numPr>
          <w:ilvl w:val="0"/>
          <w:numId w:val="1"/>
        </w:numPr>
      </w:pPr>
      <w:r>
        <w:t>Configurar métricas customizadas (Prometheus + Grafana)</w:t>
      </w:r>
    </w:p>
    <w:p>
      <w:pPr>
        <w:numPr>
          <w:ilvl w:val="0"/>
          <w:numId w:val="1"/>
        </w:numPr>
      </w:pPr>
      <w:r>
        <w:t>Centralizar logs (ELK Stack ou Loki)</w:t>
      </w:r>
    </w:p>
    <w:p>
      <w:pPr>
        <w:numPr>
          <w:ilvl w:val="0"/>
          <w:numId w:val="1"/>
        </w:numPr>
      </w:pPr>
      <w:r>
        <w:t>Configurar alertas para erros críticos (PagerDuty/Opsgenie)</w:t>
      </w:r>
    </w:p>
    <w:p>
      <w:pPr>
        <w:pStyle w:val="Heading2"/>
      </w:pPr>
      <w:r>
        <w:t>5.4 Testes</w:t>
      </w:r>
    </w:p>
    <w:p>
      <w:pPr>
        <w:numPr>
          <w:ilvl w:val="0"/>
          <w:numId w:val="1"/>
        </w:numPr>
      </w:pPr>
      <w:r>
        <w:t>Implementar testes de contrato (Pact) para integrações SEFAZ</w:t>
      </w:r>
    </w:p>
    <w:p>
      <w:pPr>
        <w:numPr>
          <w:ilvl w:val="0"/>
          <w:numId w:val="1"/>
        </w:numPr>
      </w:pPr>
      <w:r>
        <w:t>Criar ambiente de staging com certificados de homologação</w:t>
      </w:r>
    </w:p>
    <w:p>
      <w:pPr>
        <w:numPr>
          <w:ilvl w:val="0"/>
          <w:numId w:val="1"/>
        </w:numPr>
      </w:pPr>
      <w:r>
        <w:t>Implementar testes de carga (k6 ou Artillery)</w:t>
      </w:r>
    </w:p>
    <w:p>
      <w:pPr>
        <w:numPr>
          <w:ilvl w:val="0"/>
          <w:numId w:val="1"/>
        </w:numPr>
      </w:pPr>
      <w:r>
        <w:t>Configurar testes E2E com Playwright</w:t>
      </w:r>
    </w:p>
    <w:p>
      <w:pPr>
        <w:pStyle w:val="Heading1"/>
      </w:pPr>
      <w:r>
        <w:t>6. ROADMAP SUGERIDO</w:t>
      </w:r>
    </w:p>
    <w:p>
      <w:pPr>
        <w:pStyle w:val="Heading2"/>
      </w:pPr>
      <w:r>
        <w:t>Fase 1 - Estabilização (1-2 meses)</w:t>
      </w:r>
    </w:p>
    <w:p>
      <w:pPr>
        <w:numPr>
          <w:ilvl w:val="0"/>
          <w:numId w:val="1"/>
        </w:numPr>
      </w:pPr>
      <w:r>
        <w:t>Corrigir inconsistências de configuração</w:t>
      </w:r>
    </w:p>
    <w:p>
      <w:pPr>
        <w:numPr>
          <w:ilvl w:val="0"/>
          <w:numId w:val="1"/>
        </w:numPr>
      </w:pPr>
      <w:r>
        <w:t>Completar testes de integração</w:t>
      </w:r>
    </w:p>
    <w:p>
      <w:pPr>
        <w:numPr>
          <w:ilvl w:val="0"/>
          <w:numId w:val="1"/>
        </w:numPr>
      </w:pPr>
      <w:r>
        <w:t>Implementar documentação API (Swagger)</w:t>
      </w:r>
    </w:p>
    <w:p>
      <w:pPr>
        <w:numPr>
          <w:ilvl w:val="0"/>
          <w:numId w:val="1"/>
        </w:numPr>
      </w:pPr>
      <w:r>
        <w:t>Configurar CI/CD básico (GitHub Actions)</w:t>
      </w:r>
    </w:p>
    <w:p>
      <w:pPr>
        <w:pStyle w:val="Heading2"/>
      </w:pPr>
      <w:r>
        <w:t>Fase 2 - Integração SEFAZ (2-3 meses)</w:t>
      </w:r>
    </w:p>
    <w:p>
      <w:pPr>
        <w:numPr>
          <w:ilvl w:val="0"/>
          <w:numId w:val="1"/>
        </w:numPr>
      </w:pPr>
      <w:r>
        <w:t>Testes completos com ambiente de homologação SEFAZ</w:t>
      </w:r>
    </w:p>
    <w:p>
      <w:pPr>
        <w:numPr>
          <w:ilvl w:val="0"/>
          <w:numId w:val="1"/>
        </w:numPr>
      </w:pPr>
      <w:r>
        <w:t>Implementar retry logic e circuit breaker</w:t>
      </w:r>
    </w:p>
    <w:p>
      <w:pPr>
        <w:numPr>
          <w:ilvl w:val="0"/>
          <w:numId w:val="1"/>
        </w:numPr>
      </w:pPr>
      <w:r>
        <w:t>Validar todas as operações de manifestação</w:t>
      </w:r>
    </w:p>
    <w:p>
      <w:pPr>
        <w:numPr>
          <w:ilvl w:val="0"/>
          <w:numId w:val="1"/>
        </w:numPr>
      </w:pPr>
      <w:r>
        <w:t>Obter certificados de produção para testes</w:t>
      </w:r>
    </w:p>
    <w:p>
      <w:pPr>
        <w:pStyle w:val="Heading2"/>
      </w:pPr>
      <w:r>
        <w:t>Fase 3 - Escalabilidade (2-3 meses)</w:t>
      </w:r>
    </w:p>
    <w:p>
      <w:pPr>
        <w:numPr>
          <w:ilvl w:val="0"/>
          <w:numId w:val="1"/>
        </w:numPr>
      </w:pPr>
      <w:r>
        <w:t>Implementar Kubernetes para orquestração</w:t>
      </w:r>
    </w:p>
    <w:p>
      <w:pPr>
        <w:numPr>
          <w:ilvl w:val="0"/>
          <w:numId w:val="1"/>
        </w:numPr>
      </w:pPr>
      <w:r>
        <w:t>Configurar auto-scaling</w:t>
      </w:r>
    </w:p>
    <w:p>
      <w:pPr>
        <w:numPr>
          <w:ilvl w:val="0"/>
          <w:numId w:val="1"/>
        </w:numPr>
      </w:pPr>
      <w:r>
        <w:t>Otimizar queries do banco de dados</w:t>
      </w:r>
    </w:p>
    <w:p>
      <w:pPr>
        <w:numPr>
          <w:ilvl w:val="0"/>
          <w:numId w:val="1"/>
        </w:numPr>
      </w:pPr>
      <w:r>
        <w:t>Implementar caching estratégico (Redis)</w:t>
      </w:r>
    </w:p>
    <w:p>
      <w:pPr>
        <w:pStyle w:val="Heading2"/>
      </w:pPr>
      <w:r>
        <w:t>Fase 4 - Produção (1-2 meses)</w:t>
      </w:r>
    </w:p>
    <w:p>
      <w:pPr>
        <w:numPr>
          <w:ilvl w:val="0"/>
          <w:numId w:val="1"/>
        </w:numPr>
      </w:pPr>
      <w:r>
        <w:t>Security hardening</w:t>
      </w:r>
    </w:p>
    <w:p>
      <w:pPr>
        <w:numPr>
          <w:ilvl w:val="0"/>
          <w:numId w:val="1"/>
        </w:numPr>
      </w:pPr>
      <w:r>
        <w:t>Disaster recovery plan</w:t>
      </w:r>
    </w:p>
    <w:p>
      <w:pPr>
        <w:numPr>
          <w:ilvl w:val="0"/>
          <w:numId w:val="1"/>
        </w:numPr>
      </w:pPr>
      <w:r>
        <w:t>Documentação operacional</w:t>
      </w:r>
    </w:p>
    <w:p>
      <w:pPr>
        <w:numPr>
          <w:ilvl w:val="0"/>
          <w:numId w:val="1"/>
        </w:numPr>
      </w:pPr>
      <w:r>
        <w:t>Treinamento da equipe de suporte</w:t>
      </w:r>
    </w:p>
    <w:p>
      <w:pPr>
        <w:pStyle w:val="Heading1"/>
      </w:pPr>
      <w:r>
        <w:t>7. CONCLUSÃO</w:t>
      </w:r>
    </w:p>
    <w:p>
      <w:r>
        <w:t>O FiscalZen Project apresenta uma arquitetura sólida e bem estruturada, com escolhas tecnológicas adequadas para o propósito. O uso de TypeScript, Fastify, Next.js e PostgreSQL demonstra maturidade técnica.</w:t>
      </w:r>
    </w:p>
    <w:p>
      <w:r>
        <w:t>Os principais pontos de atenção são:</w:t>
      </w:r>
    </w:p>
    <w:p>
      <w:pPr>
        <w:numPr>
          <w:ilvl w:val="0"/>
          <w:numId w:val="1"/>
        </w:numPr>
      </w:pPr>
      <w:r>
        <w:t>Segurança de certificados digitais (crítico para compliance fiscal)</w:t>
      </w:r>
    </w:p>
    <w:p>
      <w:pPr>
        <w:numPr>
          <w:ilvl w:val="0"/>
          <w:numId w:val="1"/>
        </w:numPr>
      </w:pPr>
      <w:r>
        <w:t>Testes de integração com ambientes reais da SEFAZ</w:t>
      </w:r>
    </w:p>
    <w:p>
      <w:pPr>
        <w:numPr>
          <w:ilvl w:val="0"/>
          <w:numId w:val="1"/>
        </w:numPr>
      </w:pPr>
      <w:r>
        <w:t>Observabilidade e monitoramento para operação em produção</w:t>
      </w:r>
    </w:p>
    <w:p>
      <w:r>
        <w:t>O projeto está em estágio avançado de desenvolvimento, com a infraestrutura base completa. O foco agora deve ser na estabilização, testes completos e preparação para ambiente de produção.</w:t>
      </w:r>
    </w:p>
    <w:p>
      <w:r>
        <w:t>Recomenda-se fortemente a consultoria de um contador especializado em documentos fiscais eletrônicos antes do lançamento em produção, garantindo conformidade com a legislação brasileira.</w:t>
      </w:r>
    </w:p>
    <w:p>
      <w:pPr>
        <w:spacing w:before="600"/>
      </w:pPr>
      <w:r>
        <w:t>---</w:t>
      </w:r>
    </w:p>
    <w:p>
      <w:r>
        <w:rPr>
          <w:i/>
          <w:color w:val="616161"/>
        </w:rPr>
        <w:t>Relatório gerado em: Janeiro de 2026</w:t>
      </w:r>
    </w:p>
    <w:p>
      <w:r>
        <w:rPr>
          <w:i/>
          <w:color w:val="616161"/>
        </w:rPr>
        <w:t>Análise realizada por: Engenheiro de Software Sênior</w:t>
      </w:r>
    </w:p>
    <w:sectPr>
      <w:headerReference w:type="default" r:id="R2999b76aa3744266"/>
      <w:footerReference w:type="default" r:id="Ref89db9f7a034b68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9E9E9E"/>
        <w:sz w:val="18"/>
      </w:rPr>
      <w:t xml:space="preserve">Página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color w:val="9E9E9E"/>
        <w:sz w:val="18"/>
      </w:rPr>
      <w:t xml:space="preserve"> de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color w:val="9E9E9E"/>
        <w:sz w:val="18"/>
      </w:rPr>
      <w:t>FiscalZen Project - Análise Técnica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76" w:lineRule="auto"/>
    </w:pPr>
    <w:rPr>
      <w:rFonts w:ascii="Calibri" w:hAnsi="Calibri"/>
      <w:color w:val="212121"/>
      <w:sz w:val="22"/>
    </w:rPr>
  </w:style>
  <w:style w:type="paragraph" w:styleId="Heading1">
    <w:name w:val="heading 1"/>
    <w:basedOn w:val="Normal"/>
    <w:pPr>
      <w:keepNext/>
      <w:keepLines/>
      <w:spacing w:before="400" w:after="200"/>
      <w:outlineLvl w:val="0"/>
    </w:pPr>
    <w:rPr>
      <w:b/>
      <w:color w:val="1E3A5F"/>
      <w:sz w:val="36"/>
    </w:rPr>
  </w:style>
  <w:style w:type="paragraph" w:styleId="Heading2">
    <w:name w:val="heading 2"/>
    <w:basedOn w:val="Normal"/>
    <w:pPr>
      <w:keepNext/>
      <w:keepLines/>
      <w:spacing w:before="320" w:after="120"/>
      <w:outlineLvl w:val="1"/>
    </w:pPr>
    <w:rPr>
      <w:b/>
      <w:color w:val="1E3A5F"/>
      <w:sz w:val="28"/>
    </w:rPr>
  </w:style>
  <w:style w:type="paragraph" w:styleId="Heading3">
    <w:name w:val="heading 3"/>
    <w:basedOn w:val="Normal"/>
    <w:pPr>
      <w:keepNext/>
      <w:spacing w:before="240" w:after="80"/>
      <w:outlineLvl w:val="2"/>
    </w:pPr>
    <w:rPr>
      <w:b/>
      <w:color w:val="212121"/>
      <w:sz w:val="24"/>
    </w:rPr>
  </w:style>
  <w:style w:type="paragraph" w:styleId="Code">
    <w:name w:val="Code"/>
    <w:basedOn w:val="Normal"/>
    <w:pPr>
      <w:shd w:val="clear" w:fill="F5F5F5"/>
      <w:spacing w:before="80" w:after="80"/>
    </w:pPr>
    <w:rPr>
      <w:rFonts w:ascii="Consolas" w:hAnsi="Consolas"/>
      <w:color w:val="212121"/>
      <w:sz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f8fcab5f3a54a40" /><Relationship Type="http://schemas.openxmlformats.org/officeDocument/2006/relationships/numbering" Target="/word/numbering.xml" Id="Rc6d365fe21be4fc9" /><Relationship Type="http://schemas.openxmlformats.org/officeDocument/2006/relationships/header" Target="/word/header1.xml" Id="R2999b76aa3744266" /><Relationship Type="http://schemas.openxmlformats.org/officeDocument/2006/relationships/footer" Target="/word/footer1.xml" Id="Ref89db9f7a034b68" /></Relationships>
</file>