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before="0" w:lineRule="auto"/>
        <w:rPr>
          <w:b w:val="1"/>
          <w:bCs w:val="1"/>
          <w:color w:val="1f1f1f"/>
          <w:sz w:val="34"/>
          <w:szCs w:val="34"/>
        </w:rPr>
      </w:pPr>
      <w:bookmarkStart w:colFirst="0" w:colLast="0" w:name="_42vpwc8dh334" w:id="0"/>
      <w:bookmarkEnd w:id="0"/>
      <w:r w:rsidDel="00000000" w:rsidR="00000000" w:rsidRPr="00000000">
        <w:rPr>
          <w:b w:val="1"/>
          <w:bCs w:val="1"/>
          <w:color w:val="1f1f1f"/>
          <w:sz w:val="34"/>
          <w:szCs w:val="34"/>
          <w:rtl w:val="0"/>
        </w:rPr>
        <w:t xml:space="preserve">🏛️ LNL Group: Terms of Service</w:t>
      </w:r>
    </w:p>
    <w:p w:rsidR="00000000" w:rsidDel="00000000" w:rsidP="00000000" w:rsidRDefault="00000000" w:rsidRPr="00000000" w14:paraId="00000002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Rule="auto"/>
        <w:rPr>
          <w:color w:val="1f1f1f"/>
        </w:rPr>
      </w:pPr>
      <w:r w:rsidDel="00000000" w:rsidR="00000000" w:rsidRPr="00000000">
        <w:rPr>
          <w:b w:val="1"/>
          <w:bCs w:val="1"/>
          <w:color w:val="1f1f1f"/>
          <w:rtl w:val="0"/>
        </w:rPr>
        <w:t xml:space="preserve">Last Updated:</w:t>
      </w:r>
      <w:r w:rsidDel="00000000" w:rsidR="00000000" w:rsidRPr="00000000">
        <w:rPr>
          <w:color w:val="1f1f1f"/>
          <w:rtl w:val="0"/>
        </w:rPr>
        <w:t xml:space="preserve"> January 8, 2026</w:t>
      </w:r>
    </w:p>
    <w:p w:rsidR="00000000" w:rsidDel="00000000" w:rsidP="00000000" w:rsidRDefault="00000000" w:rsidRPr="00000000" w14:paraId="00000003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Rule="auto"/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By engaging with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LNL Group</w:t>
      </w:r>
      <w:r w:rsidDel="00000000" w:rsidR="00000000" w:rsidRPr="00000000">
        <w:rPr>
          <w:color w:val="1f1f1f"/>
          <w:rtl w:val="0"/>
        </w:rPr>
        <w:t xml:space="preserve">, you agree to the following terms governing our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Growth Architecture</w:t>
      </w:r>
      <w:r w:rsidDel="00000000" w:rsidR="00000000" w:rsidRPr="00000000">
        <w:rPr>
          <w:color w:val="1f1f1f"/>
          <w:rtl w:val="0"/>
        </w:rPr>
        <w:t xml:space="preserve"> services.</w:t>
      </w:r>
    </w:p>
    <w:p w:rsidR="00000000" w:rsidDel="00000000" w:rsidP="00000000" w:rsidRDefault="00000000" w:rsidRPr="00000000" w14:paraId="00000004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before="0" w:lineRule="auto"/>
        <w:rPr>
          <w:b w:val="1"/>
          <w:bCs w:val="1"/>
          <w:color w:val="1f1f1f"/>
          <w:sz w:val="26"/>
          <w:szCs w:val="26"/>
        </w:rPr>
      </w:pPr>
      <w:bookmarkStart w:colFirst="0" w:colLast="0" w:name="_ng7fp150ru5v" w:id="1"/>
      <w:bookmarkEnd w:id="1"/>
      <w:r w:rsidDel="00000000" w:rsidR="00000000" w:rsidRPr="00000000">
        <w:rPr>
          <w:b w:val="1"/>
          <w:bCs w:val="1"/>
          <w:color w:val="1f1f1f"/>
          <w:sz w:val="26"/>
          <w:szCs w:val="26"/>
          <w:rtl w:val="0"/>
        </w:rPr>
        <w:t xml:space="preserve">1. Services Provided</w:t>
      </w:r>
    </w:p>
    <w:p w:rsidR="00000000" w:rsidDel="00000000" w:rsidP="00000000" w:rsidRDefault="00000000" w:rsidRPr="00000000" w14:paraId="00000005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Rule="auto"/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LNL Group provides strategic consulting, creative asset extraction (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LNL Creative</w:t>
      </w:r>
      <w:r w:rsidDel="00000000" w:rsidR="00000000" w:rsidRPr="00000000">
        <w:rPr>
          <w:color w:val="1f1f1f"/>
          <w:rtl w:val="0"/>
        </w:rPr>
        <w:t xml:space="preserve">), and automated system builds (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LNL Automations</w:t>
      </w:r>
      <w:r w:rsidDel="00000000" w:rsidR="00000000" w:rsidRPr="00000000">
        <w:rPr>
          <w:color w:val="1f1f1f"/>
          <w:rtl w:val="0"/>
        </w:rPr>
        <w:t xml:space="preserve">). Each project is governed by the specific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Service Tier</w:t>
      </w:r>
      <w:r w:rsidDel="00000000" w:rsidR="00000000" w:rsidRPr="00000000">
        <w:rPr>
          <w:color w:val="1f1f1f"/>
          <w:rtl w:val="0"/>
        </w:rPr>
        <w:t xml:space="preserve"> (Concierge, Engine, or Enterprise) selected during activation.</w:t>
      </w:r>
    </w:p>
    <w:p w:rsidR="00000000" w:rsidDel="00000000" w:rsidP="00000000" w:rsidRDefault="00000000" w:rsidRPr="00000000" w14:paraId="00000006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before="0" w:lineRule="auto"/>
        <w:rPr>
          <w:b w:val="1"/>
          <w:bCs w:val="1"/>
          <w:color w:val="1f1f1f"/>
          <w:sz w:val="26"/>
          <w:szCs w:val="26"/>
        </w:rPr>
      </w:pPr>
      <w:bookmarkStart w:colFirst="0" w:colLast="0" w:name="_lg8wx6oy3y6o" w:id="2"/>
      <w:bookmarkEnd w:id="2"/>
      <w:r w:rsidDel="00000000" w:rsidR="00000000" w:rsidRPr="00000000">
        <w:rPr>
          <w:b w:val="1"/>
          <w:bCs w:val="1"/>
          <w:color w:val="1f1f1f"/>
          <w:sz w:val="26"/>
          <w:szCs w:val="26"/>
          <w:rtl w:val="0"/>
        </w:rPr>
        <w:t xml:space="preserve">2. Intellectual Property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Mined Assets:</w:t>
      </w:r>
      <w:r w:rsidDel="00000000" w:rsidR="00000000" w:rsidRPr="00000000">
        <w:rPr>
          <w:color w:val="1f1f1f"/>
          <w:rtl w:val="0"/>
        </w:rPr>
        <w:t xml:space="preserve"> Any creative content produced specifically for the Client (e.g., social posts, website copy) belongs to the Client upon final payment.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360" w:lineRule="auto"/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The Framework:</w:t>
      </w:r>
      <w:r w:rsidDel="00000000" w:rsidR="00000000" w:rsidRPr="00000000">
        <w:rPr>
          <w:color w:val="1f1f1f"/>
          <w:rtl w:val="0"/>
        </w:rPr>
        <w:t xml:space="preserve"> The underlying "Logic," custom n8n workflows, and proprietary AI prompting structures created by LNL remain the intellectual property of LNL Group. Clients are granted a non-transferable license to use these systems for their internal operations.</w:t>
      </w:r>
    </w:p>
    <w:p w:rsidR="00000000" w:rsidDel="00000000" w:rsidP="00000000" w:rsidRDefault="00000000" w:rsidRPr="00000000" w14:paraId="00000009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before="0" w:lineRule="auto"/>
        <w:rPr>
          <w:b w:val="1"/>
          <w:bCs w:val="1"/>
          <w:color w:val="1f1f1f"/>
          <w:sz w:val="26"/>
          <w:szCs w:val="26"/>
        </w:rPr>
      </w:pPr>
      <w:bookmarkStart w:colFirst="0" w:colLast="0" w:name="_i078jdb9mzzo" w:id="3"/>
      <w:bookmarkEnd w:id="3"/>
      <w:r w:rsidDel="00000000" w:rsidR="00000000" w:rsidRPr="00000000">
        <w:rPr>
          <w:b w:val="1"/>
          <w:bCs w:val="1"/>
          <w:color w:val="1f1f1f"/>
          <w:sz w:val="26"/>
          <w:szCs w:val="26"/>
          <w:rtl w:val="0"/>
        </w:rPr>
        <w:t xml:space="preserve">3. Client Responsibilities</w:t>
      </w:r>
    </w:p>
    <w:p w:rsidR="00000000" w:rsidDel="00000000" w:rsidP="00000000" w:rsidRDefault="00000000" w:rsidRPr="00000000" w14:paraId="0000000A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Rule="auto"/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To maintain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Luxury</w:t>
      </w:r>
      <w:r w:rsidDel="00000000" w:rsidR="00000000" w:rsidRPr="00000000">
        <w:rPr>
          <w:color w:val="1f1f1f"/>
          <w:rtl w:val="0"/>
        </w:rPr>
        <w:t xml:space="preserve"> standards, Clients must provide timely access to assets via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The LNL Vault</w:t>
      </w:r>
      <w:r w:rsidDel="00000000" w:rsidR="00000000" w:rsidRPr="00000000">
        <w:rPr>
          <w:color w:val="1f1f1f"/>
          <w:rtl w:val="0"/>
        </w:rPr>
        <w:t xml:space="preserve">. Delays in asset delivery may result in a "Logic Stall," delaying the project timeline.</w:t>
      </w:r>
    </w:p>
    <w:p w:rsidR="00000000" w:rsidDel="00000000" w:rsidP="00000000" w:rsidRDefault="00000000" w:rsidRPr="00000000" w14:paraId="0000000B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before="0" w:lineRule="auto"/>
        <w:rPr>
          <w:b w:val="1"/>
          <w:bCs w:val="1"/>
          <w:color w:val="1f1f1f"/>
          <w:sz w:val="26"/>
          <w:szCs w:val="26"/>
        </w:rPr>
      </w:pPr>
      <w:bookmarkStart w:colFirst="0" w:colLast="0" w:name="_e1mk948d4ptj" w:id="4"/>
      <w:bookmarkEnd w:id="4"/>
      <w:r w:rsidDel="00000000" w:rsidR="00000000" w:rsidRPr="00000000">
        <w:rPr>
          <w:b w:val="1"/>
          <w:bCs w:val="1"/>
          <w:color w:val="1f1f1f"/>
          <w:sz w:val="26"/>
          <w:szCs w:val="26"/>
          <w:rtl w:val="0"/>
        </w:rPr>
        <w:t xml:space="preserve">4. Fees &amp; Investments</w:t>
      </w:r>
    </w:p>
    <w:p w:rsidR="00000000" w:rsidDel="00000000" w:rsidP="00000000" w:rsidRDefault="00000000" w:rsidRPr="00000000" w14:paraId="0000000C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Rule="auto"/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Service Tiers are billed as recurring monthly investments. LNL Group requires 30 days' notice for the cancellation of any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Engine</w:t>
      </w:r>
      <w:r w:rsidDel="00000000" w:rsidR="00000000" w:rsidRPr="00000000">
        <w:rPr>
          <w:color w:val="1f1f1f"/>
          <w:rtl w:val="0"/>
        </w:rPr>
        <w:t xml:space="preserve"> or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Enterprise</w:t>
      </w:r>
      <w:r w:rsidDel="00000000" w:rsidR="00000000" w:rsidRPr="00000000">
        <w:rPr>
          <w:color w:val="1f1f1f"/>
          <w:rtl w:val="0"/>
        </w:rPr>
        <w:t xml:space="preserve"> tier services to allow for the safe decommissioning of automated systems.</w:t>
      </w:r>
    </w:p>
    <w:p w:rsidR="00000000" w:rsidDel="00000000" w:rsidP="00000000" w:rsidRDefault="00000000" w:rsidRPr="00000000" w14:paraId="0000000D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before="0" w:lineRule="auto"/>
        <w:rPr>
          <w:b w:val="1"/>
          <w:bCs w:val="1"/>
          <w:color w:val="1f1f1f"/>
          <w:sz w:val="26"/>
          <w:szCs w:val="26"/>
        </w:rPr>
      </w:pPr>
      <w:bookmarkStart w:colFirst="0" w:colLast="0" w:name="_xhg6qdge0kjr" w:id="5"/>
      <w:bookmarkEnd w:id="5"/>
      <w:r w:rsidDel="00000000" w:rsidR="00000000" w:rsidRPr="00000000">
        <w:rPr>
          <w:b w:val="1"/>
          <w:bCs w:val="1"/>
          <w:color w:val="1f1f1f"/>
          <w:sz w:val="26"/>
          <w:szCs w:val="26"/>
          <w:rtl w:val="0"/>
        </w:rPr>
        <w:t xml:space="preserve">5. Disclaimer of Results</w:t>
      </w:r>
    </w:p>
    <w:p w:rsidR="00000000" w:rsidDel="00000000" w:rsidP="00000000" w:rsidRDefault="00000000" w:rsidRPr="00000000" w14:paraId="0000000E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Rule="auto"/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While our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Mechanical Heart</w:t>
      </w:r>
      <w:r w:rsidDel="00000000" w:rsidR="00000000" w:rsidRPr="00000000">
        <w:rPr>
          <w:color w:val="1f1f1f"/>
          <w:rtl w:val="0"/>
        </w:rPr>
        <w:t xml:space="preserve"> systems are designed to maximize efficiency and prestige, LNL Group does not guarantee specific revenue targets. Growth is a collaborative architecture between LNL logic and Client execution.</w:t>
      </w:r>
    </w:p>
    <w:p w:rsidR="00000000" w:rsidDel="00000000" w:rsidP="00000000" w:rsidRDefault="00000000" w:rsidRPr="00000000" w14:paraId="0000000F">
      <w:pPr>
        <w:rPr>
          <w:color w:val="1f1f1f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f1f1f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