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Getting the percentage of rides made by different user types and gender: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gender,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gender_type,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gender,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  <w:t xml:space="preserve">usertype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`lithe-sonar-317601.case_study_1.trips_2019`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gender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gender_percentage,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usertype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gender,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usertype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ind w:left="720" w:firstLine="72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`lithe-sonar-317601.case_study_1.trips_2019`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gender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gender, usertype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Creating age ranges for each type of user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usertype,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2003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1999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'16-19 years'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1999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1988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'20-30 years'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1988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1978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'31-40 years'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1978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1968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'41-50 years'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1968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1958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'51-60 years'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1958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1948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'61-70 years'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'71+ years'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range_birthyear,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2003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1999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'16-19 years'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1999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1988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'20-30 years'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1988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1978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'31-40 years'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1978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1968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'41-50 years'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1968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1958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'51-60 years'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1958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birthyear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1948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'61-70 years'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'71+ years'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total_range_birthyear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`lithe-sonar-317601.case_study_1.trips_2019`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gender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usertype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'Subscriber'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range_birthyear, usertype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range_birthyear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Getting the most used stations by each type of user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from_station_name,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from_station_name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trips_per_station,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from_station_name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from_station_name,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usertype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`lithe-sonar-317601.case_study_1.trips_2019`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usertype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'Subscriber'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usertype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`lithe-sonar-317601.case_study_1.trips_2019`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usertype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'Subscriber'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usertype, from_station_name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trips_per_station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% of use by day of the week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trip_id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total_trip,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start_time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`lithe-sonar-317601.case_study_1.trips_2019`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usertype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'Customer'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