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202a35"/>
          <w:sz w:val="26"/>
          <w:szCs w:val="26"/>
          <w:highlight w:val="white"/>
          <w:u w:val="single"/>
        </w:rPr>
      </w:pPr>
      <w:r w:rsidDel="00000000" w:rsidR="00000000" w:rsidRPr="00000000">
        <w:rPr>
          <w:color w:val="202a35"/>
          <w:sz w:val="26"/>
          <w:szCs w:val="26"/>
          <w:highlight w:val="white"/>
          <w:u w:val="single"/>
          <w:rtl w:val="0"/>
        </w:rPr>
        <w:t xml:space="preserve">READ ME</w:t>
      </w:r>
    </w:p>
    <w:p w:rsidR="00000000" w:rsidDel="00000000" w:rsidP="00000000" w:rsidRDefault="00000000" w:rsidRPr="00000000" w14:paraId="00000003">
      <w:pPr>
        <w:jc w:val="center"/>
        <w:rPr>
          <w:color w:val="202a35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Here is the streaming pipeline design for getting the top 3 highest average stock price per 1 min / 5 mins / 15mins.</w:t>
      </w:r>
    </w:p>
    <w:p w:rsidR="00000000" w:rsidDel="00000000" w:rsidP="00000000" w:rsidRDefault="00000000" w:rsidRPr="00000000" w14:paraId="00000005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Attachment: publish.py,top_3.py,top_3_change_most.py</w:t>
      </w:r>
    </w:p>
    <w:p w:rsidR="00000000" w:rsidDel="00000000" w:rsidP="00000000" w:rsidRDefault="00000000" w:rsidRPr="00000000" w14:paraId="00000006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At first, I registered and used Quote endpoint to retrieve data of ten similar price stocks:</w:t>
      </w:r>
    </w:p>
    <w:p w:rsidR="00000000" w:rsidDel="00000000" w:rsidP="00000000" w:rsidRDefault="00000000" w:rsidRPr="00000000" w14:paraId="00000008">
      <w:pPr>
        <w:jc w:val="left"/>
        <w:rPr>
          <w:color w:val="202a35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https://sandbox.iexapis.com/stable/stock/market/batch?symbols=futu,aapl,pdd,msft,fb,bidu,gme,baba,bili,kod&amp;types=quote&amp;token=Tpk_45a453752ec8497f86a9527198cc7af2&amp;chartLast=1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Then I created a python script(publish.py) to call the above api and then publish the data to a pub sub topic. And then attach it to Cloud Function.</w:t>
      </w:r>
    </w:p>
    <w:p w:rsidR="00000000" w:rsidDel="00000000" w:rsidP="00000000" w:rsidRDefault="00000000" w:rsidRPr="00000000" w14:paraId="0000000B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Create tasks in cloud scheduler to trigger (publish.py) every 10 seconds to publish data to pubsub topic.</w:t>
      </w:r>
    </w:p>
    <w:p w:rsidR="00000000" w:rsidDel="00000000" w:rsidP="00000000" w:rsidRDefault="00000000" w:rsidRPr="00000000" w14:paraId="0000000D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Create a pubsub topic to receive data from publish.py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Use dataflow (apache beam) to do transformation of streaming data from pubsub and publish to bigquery. Here I use three hopping windows (window size = 60s/300s/900s) to aggregate data to get the average and filter the top 3 highest prices of stocks.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Reference: top_3.py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I created another dataflow pipeline to get top 3 max change the difference of stock price within a period (window size = x)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Reference: top_3_change_most.py</w:t>
      </w:r>
    </w:p>
    <w:p w:rsidR="00000000" w:rsidDel="00000000" w:rsidP="00000000" w:rsidRDefault="00000000" w:rsidRPr="00000000" w14:paraId="00000014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Finally we can read data in bigquery table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</w:rPr>
        <w:drawing>
          <wp:inline distB="114300" distT="114300" distL="114300" distR="114300">
            <wp:extent cx="57312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Streaming data pipeline flow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  <w:drawing>
          <wp:inline distB="114300" distT="114300" distL="114300" distR="114300">
            <wp:extent cx="5731200" cy="474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Remarks:</w:t>
      </w:r>
    </w:p>
    <w:p w:rsidR="00000000" w:rsidDel="00000000" w:rsidP="00000000" w:rsidRDefault="00000000" w:rsidRPr="00000000" w14:paraId="0000001E">
      <w:pPr>
        <w:ind w:left="0" w:firstLine="0"/>
        <w:rPr>
          <w:color w:val="202a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For normal practice, finalized data should be sent to Pub Sub then inserted to bigquery. However,for this task, since bigquery is the only one consumer so that I skip this.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To implement the publish data action to pubsub, I can opt cloud run/ cloud function and app engine. For this task, app engine is too heavy so I choose between cloud run/ cloud function. Eventually for simplicity, I adopt cloud functions as the differences between them are not significant in this case.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For the purpose of backfill, a staging place is needed. We can add logic in step 2(cloud function) to store staging data to google cloud storage if needed.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202a3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a35"/>
          <w:sz w:val="20"/>
          <w:szCs w:val="20"/>
          <w:highlight w:val="white"/>
          <w:rtl w:val="0"/>
        </w:rPr>
        <w:t xml:space="preserve">I will suggest using cloud composer(apache airflow) to wrap the whole data pipeline for a more complicated case. However, for this task the logic is simple and not many dependencies are needed so I did not opt cloud composer.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02a3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ndbox.iexapis.com/stable/stock/market/batch?symbols=futu,aapl,pdd,msft,fb,bidu,gme,baba,bili,kod&amp;types=quote&amp;token=Tpk_45a453752ec8497f86a9527198cc7af2&amp;chartLast=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