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DB111" w14:textId="2B170157" w:rsidR="00EB0FC7" w:rsidRDefault="00911BCA" w:rsidP="00F70225">
      <w:pPr>
        <w:pStyle w:val="a9"/>
        <w:numPr>
          <w:ilvl w:val="0"/>
          <w:numId w:val="1"/>
        </w:numPr>
        <w:spacing w:line="240" w:lineRule="auto"/>
        <w:contextualSpacing w:val="0"/>
        <w:jc w:val="both"/>
        <w:rPr>
          <w:rFonts w:ascii="Times New Roman" w:eastAsia="標楷體" w:hAnsi="Times New Roman" w:cs="Times New Roman"/>
        </w:rPr>
      </w:pPr>
      <w:r w:rsidRPr="000F64AD">
        <w:rPr>
          <w:rFonts w:ascii="Times New Roman" w:eastAsia="標楷體" w:hAnsi="Times New Roman" w:cs="Times New Roman"/>
        </w:rPr>
        <w:t>Introduction</w:t>
      </w:r>
    </w:p>
    <w:p w14:paraId="059E25DF" w14:textId="09C3B72C" w:rsidR="007B53FD" w:rsidRDefault="007B53FD" w:rsidP="00F70225">
      <w:pPr>
        <w:pStyle w:val="a9"/>
        <w:numPr>
          <w:ilvl w:val="1"/>
          <w:numId w:val="1"/>
        </w:numPr>
        <w:spacing w:line="240" w:lineRule="auto"/>
        <w:contextualSpacing w:val="0"/>
        <w:jc w:val="both"/>
        <w:rPr>
          <w:rFonts w:ascii="Times New Roman" w:eastAsia="標楷體" w:hAnsi="Times New Roman" w:cs="Times New Roman"/>
        </w:rPr>
      </w:pPr>
      <w:r w:rsidRPr="007B53FD">
        <w:rPr>
          <w:rFonts w:ascii="Times New Roman" w:eastAsia="標楷體" w:hAnsi="Times New Roman" w:cs="Times New Roman" w:hint="eastAsia"/>
        </w:rPr>
        <w:t>市場背景</w:t>
      </w:r>
    </w:p>
    <w:p w14:paraId="668FAA12" w14:textId="77777777" w:rsidR="00E43414" w:rsidRPr="00E43414" w:rsidRDefault="00E43414" w:rsidP="00F70225">
      <w:pPr>
        <w:pStyle w:val="a9"/>
        <w:spacing w:line="240" w:lineRule="auto"/>
        <w:ind w:left="958" w:firstLineChars="200" w:firstLine="480"/>
        <w:contextualSpacing w:val="0"/>
        <w:jc w:val="both"/>
        <w:rPr>
          <w:rFonts w:ascii="Times New Roman" w:eastAsia="標楷體" w:hAnsi="Times New Roman" w:cs="Times New Roman"/>
        </w:rPr>
      </w:pPr>
      <w:r w:rsidRPr="00E43414">
        <w:rPr>
          <w:rFonts w:ascii="Times New Roman" w:eastAsia="標楷體" w:hAnsi="Times New Roman" w:cs="Times New Roman" w:hint="eastAsia"/>
        </w:rPr>
        <w:t>大型語言模型（</w:t>
      </w:r>
      <w:r w:rsidRPr="00E43414">
        <w:rPr>
          <w:rFonts w:ascii="Times New Roman" w:eastAsia="標楷體" w:hAnsi="Times New Roman" w:cs="Times New Roman" w:hint="eastAsia"/>
        </w:rPr>
        <w:t>Large Language Models, LLMs</w:t>
      </w:r>
      <w:r w:rsidRPr="00E43414">
        <w:rPr>
          <w:rFonts w:ascii="Times New Roman" w:eastAsia="標楷體" w:hAnsi="Times New Roman" w:cs="Times New Roman" w:hint="eastAsia"/>
        </w:rPr>
        <w:t>）是一類基於大規模文本資料訓練之人工智慧系統，旨在建構並捕捉人類語言的統計結構。此類模型多以</w:t>
      </w:r>
      <w:r w:rsidRPr="00E43414">
        <w:rPr>
          <w:rFonts w:ascii="Times New Roman" w:eastAsia="標楷體" w:hAnsi="Times New Roman" w:cs="Times New Roman" w:hint="eastAsia"/>
        </w:rPr>
        <w:t xml:space="preserve"> transformer </w:t>
      </w:r>
      <w:r w:rsidRPr="00E43414">
        <w:rPr>
          <w:rFonts w:ascii="Times New Roman" w:eastAsia="標楷體" w:hAnsi="Times New Roman" w:cs="Times New Roman" w:hint="eastAsia"/>
        </w:rPr>
        <w:t>架構為基礎，具備執行多種自然語言處理任務的能力，包括文本生成、摘要、翻譯及問答等。由於其高度通用性，</w:t>
      </w:r>
      <w:r w:rsidRPr="00E43414">
        <w:rPr>
          <w:rFonts w:ascii="Times New Roman" w:eastAsia="標楷體" w:hAnsi="Times New Roman" w:cs="Times New Roman" w:hint="eastAsia"/>
        </w:rPr>
        <w:t xml:space="preserve">LLMs </w:t>
      </w:r>
      <w:r w:rsidRPr="00E43414">
        <w:rPr>
          <w:rFonts w:ascii="Times New Roman" w:eastAsia="標楷體" w:hAnsi="Times New Roman" w:cs="Times New Roman" w:hint="eastAsia"/>
        </w:rPr>
        <w:t>已逐漸被視為當代人工智慧領域中的關鍵基礎技術之</w:t>
      </w:r>
      <w:proofErr w:type="gramStart"/>
      <w:r w:rsidRPr="00E43414">
        <w:rPr>
          <w:rFonts w:ascii="Times New Roman" w:eastAsia="標楷體" w:hAnsi="Times New Roman" w:cs="Times New Roman" w:hint="eastAsia"/>
        </w:rPr>
        <w:t>一</w:t>
      </w:r>
      <w:proofErr w:type="gramEnd"/>
      <w:r w:rsidRPr="00E43414">
        <w:rPr>
          <w:rFonts w:ascii="Times New Roman" w:eastAsia="標楷體" w:hAnsi="Times New Roman" w:cs="Times New Roman" w:hint="eastAsia"/>
        </w:rPr>
        <w:t>。</w:t>
      </w:r>
    </w:p>
    <w:p w14:paraId="2F16828A" w14:textId="77777777" w:rsidR="00E43414" w:rsidRPr="00E43414" w:rsidRDefault="00E43414" w:rsidP="00F70225">
      <w:pPr>
        <w:pStyle w:val="a9"/>
        <w:spacing w:line="240" w:lineRule="auto"/>
        <w:ind w:left="958" w:firstLineChars="200" w:firstLine="480"/>
        <w:contextualSpacing w:val="0"/>
        <w:jc w:val="both"/>
        <w:rPr>
          <w:rFonts w:ascii="Times New Roman" w:eastAsia="標楷體" w:hAnsi="Times New Roman" w:cs="Times New Roman"/>
        </w:rPr>
      </w:pPr>
      <w:r w:rsidRPr="00E43414">
        <w:rPr>
          <w:rFonts w:ascii="Times New Roman" w:eastAsia="標楷體" w:hAnsi="Times New Roman" w:cs="Times New Roman" w:hint="eastAsia"/>
        </w:rPr>
        <w:t>近年來，</w:t>
      </w:r>
      <w:r w:rsidRPr="00E43414">
        <w:rPr>
          <w:rFonts w:ascii="Times New Roman" w:eastAsia="標楷體" w:hAnsi="Times New Roman" w:cs="Times New Roman" w:hint="eastAsia"/>
        </w:rPr>
        <w:t xml:space="preserve">LLMs </w:t>
      </w:r>
      <w:r w:rsidRPr="00E43414">
        <w:rPr>
          <w:rFonts w:ascii="Times New Roman" w:eastAsia="標楷體" w:hAnsi="Times New Roman" w:cs="Times New Roman" w:hint="eastAsia"/>
        </w:rPr>
        <w:t>在技術能力與應用普及度方面均呈現快速成長。隨著運算資源的提升、大規模資料集的可得性增加，以及訓練方法的持續優化，模型表現顯著提升。同時，多項調查顯示，生成式人工智慧工具已被廣泛導入個人與組織的日常工作流程中，顯示</w:t>
      </w:r>
      <w:r w:rsidRPr="00E43414">
        <w:rPr>
          <w:rFonts w:ascii="Times New Roman" w:eastAsia="標楷體" w:hAnsi="Times New Roman" w:cs="Times New Roman" w:hint="eastAsia"/>
        </w:rPr>
        <w:t xml:space="preserve"> LLM </w:t>
      </w:r>
      <w:r w:rsidRPr="00E43414">
        <w:rPr>
          <w:rFonts w:ascii="Times New Roman" w:eastAsia="標楷體" w:hAnsi="Times New Roman" w:cs="Times New Roman" w:hint="eastAsia"/>
        </w:rPr>
        <w:t>已由研究導向技術逐步轉變為廣泛應用的數位基礎設施。</w:t>
      </w:r>
    </w:p>
    <w:p w14:paraId="03611288" w14:textId="77777777" w:rsidR="00E43414" w:rsidRPr="00E43414" w:rsidRDefault="00E43414" w:rsidP="00F70225">
      <w:pPr>
        <w:pStyle w:val="a9"/>
        <w:spacing w:line="240" w:lineRule="auto"/>
        <w:ind w:left="958" w:firstLineChars="200" w:firstLine="480"/>
        <w:contextualSpacing w:val="0"/>
        <w:jc w:val="both"/>
        <w:rPr>
          <w:rFonts w:ascii="Times New Roman" w:eastAsia="標楷體" w:hAnsi="Times New Roman" w:cs="Times New Roman"/>
        </w:rPr>
      </w:pPr>
      <w:r w:rsidRPr="00E43414">
        <w:rPr>
          <w:rFonts w:ascii="Times New Roman" w:eastAsia="標楷體" w:hAnsi="Times New Roman" w:cs="Times New Roman" w:hint="eastAsia"/>
        </w:rPr>
        <w:t>在具體應用方面，</w:t>
      </w:r>
      <w:r w:rsidRPr="00E43414">
        <w:rPr>
          <w:rFonts w:ascii="Times New Roman" w:eastAsia="標楷體" w:hAnsi="Times New Roman" w:cs="Times New Roman" w:hint="eastAsia"/>
        </w:rPr>
        <w:t xml:space="preserve">ChatGPT </w:t>
      </w:r>
      <w:r w:rsidRPr="00E43414">
        <w:rPr>
          <w:rFonts w:ascii="Times New Roman" w:eastAsia="標楷體" w:hAnsi="Times New Roman" w:cs="Times New Roman" w:hint="eastAsia"/>
        </w:rPr>
        <w:t>為一具代表性的</w:t>
      </w:r>
      <w:r w:rsidRPr="00E43414">
        <w:rPr>
          <w:rFonts w:ascii="Times New Roman" w:eastAsia="標楷體" w:hAnsi="Times New Roman" w:cs="Times New Roman" w:hint="eastAsia"/>
        </w:rPr>
        <w:t xml:space="preserve"> LLM </w:t>
      </w:r>
      <w:r w:rsidRPr="00E43414">
        <w:rPr>
          <w:rFonts w:ascii="Times New Roman" w:eastAsia="標楷體" w:hAnsi="Times New Roman" w:cs="Times New Roman" w:hint="eastAsia"/>
        </w:rPr>
        <w:t>系統，由</w:t>
      </w:r>
      <w:r w:rsidRPr="00E43414">
        <w:rPr>
          <w:rFonts w:ascii="Times New Roman" w:eastAsia="標楷體" w:hAnsi="Times New Roman" w:cs="Times New Roman" w:hint="eastAsia"/>
        </w:rPr>
        <w:t xml:space="preserve"> OpenAI </w:t>
      </w:r>
      <w:r w:rsidRPr="00E43414">
        <w:rPr>
          <w:rFonts w:ascii="Times New Roman" w:eastAsia="標楷體" w:hAnsi="Times New Roman" w:cs="Times New Roman" w:hint="eastAsia"/>
        </w:rPr>
        <w:t>所開發。該系統透過自然語言介面，支援使用者進行寫作輔助、程式開發支援及知識檢索等多元任務，其高度普及對生成式人工智慧技術的推廣具有關鍵影響。</w:t>
      </w:r>
    </w:p>
    <w:p w14:paraId="1F418F0D" w14:textId="77777777" w:rsidR="00E43414" w:rsidRPr="00E43414" w:rsidRDefault="00E43414" w:rsidP="00F70225">
      <w:pPr>
        <w:pStyle w:val="a9"/>
        <w:spacing w:line="240" w:lineRule="auto"/>
        <w:ind w:left="958" w:firstLineChars="200" w:firstLine="480"/>
        <w:contextualSpacing w:val="0"/>
        <w:jc w:val="both"/>
        <w:rPr>
          <w:rFonts w:ascii="Times New Roman" w:eastAsia="標楷體" w:hAnsi="Times New Roman" w:cs="Times New Roman"/>
        </w:rPr>
      </w:pPr>
      <w:r w:rsidRPr="00E43414">
        <w:rPr>
          <w:rFonts w:ascii="Times New Roman" w:eastAsia="標楷體" w:hAnsi="Times New Roman" w:cs="Times New Roman" w:hint="eastAsia"/>
        </w:rPr>
        <w:t>目前，</w:t>
      </w:r>
      <w:r w:rsidRPr="00E43414">
        <w:rPr>
          <w:rFonts w:ascii="Times New Roman" w:eastAsia="標楷體" w:hAnsi="Times New Roman" w:cs="Times New Roman" w:hint="eastAsia"/>
        </w:rPr>
        <w:t xml:space="preserve">LLM </w:t>
      </w:r>
      <w:r w:rsidRPr="00E43414">
        <w:rPr>
          <w:rFonts w:ascii="Times New Roman" w:eastAsia="標楷體" w:hAnsi="Times New Roman" w:cs="Times New Roman" w:hint="eastAsia"/>
        </w:rPr>
        <w:t>的主要應用仍以企業對消費者（</w:t>
      </w:r>
      <w:r w:rsidRPr="00E43414">
        <w:rPr>
          <w:rFonts w:ascii="Times New Roman" w:eastAsia="標楷體" w:hAnsi="Times New Roman" w:cs="Times New Roman" w:hint="eastAsia"/>
        </w:rPr>
        <w:t>B2C</w:t>
      </w:r>
      <w:r w:rsidRPr="00E43414">
        <w:rPr>
          <w:rFonts w:ascii="Times New Roman" w:eastAsia="標楷體" w:hAnsi="Times New Roman" w:cs="Times New Roman" w:hint="eastAsia"/>
        </w:rPr>
        <w:t>）場景為主，例如聊天機器人、個人助理及內容生成工具。然而，企業對企業（</w:t>
      </w:r>
      <w:r w:rsidRPr="00E43414">
        <w:rPr>
          <w:rFonts w:ascii="Times New Roman" w:eastAsia="標楷體" w:hAnsi="Times New Roman" w:cs="Times New Roman" w:hint="eastAsia"/>
        </w:rPr>
        <w:t>B2B</w:t>
      </w:r>
      <w:r w:rsidRPr="00E43414">
        <w:rPr>
          <w:rFonts w:ascii="Times New Roman" w:eastAsia="標楷體" w:hAnsi="Times New Roman" w:cs="Times New Roman" w:hint="eastAsia"/>
        </w:rPr>
        <w:t>）市場的需求亦正快速興起。越來越多企業開始探索將</w:t>
      </w:r>
      <w:r w:rsidRPr="00E43414">
        <w:rPr>
          <w:rFonts w:ascii="Times New Roman" w:eastAsia="標楷體" w:hAnsi="Times New Roman" w:cs="Times New Roman" w:hint="eastAsia"/>
        </w:rPr>
        <w:t xml:space="preserve"> LLM </w:t>
      </w:r>
      <w:r w:rsidRPr="00E43414">
        <w:rPr>
          <w:rFonts w:ascii="Times New Roman" w:eastAsia="標楷體" w:hAnsi="Times New Roman" w:cs="Times New Roman" w:hint="eastAsia"/>
        </w:rPr>
        <w:t>應用於內部營運流程，例如客戶服務自動化、知識管理系統及決策支援工具，顯示其應用正逐步向企業層級擴展。</w:t>
      </w:r>
    </w:p>
    <w:p w14:paraId="4067308F" w14:textId="77777777" w:rsidR="00E43414" w:rsidRPr="00E43414" w:rsidRDefault="00E43414" w:rsidP="00F70225">
      <w:pPr>
        <w:pStyle w:val="a9"/>
        <w:spacing w:line="240" w:lineRule="auto"/>
        <w:ind w:left="958" w:firstLineChars="200" w:firstLine="480"/>
        <w:contextualSpacing w:val="0"/>
        <w:jc w:val="both"/>
        <w:rPr>
          <w:rFonts w:ascii="Times New Roman" w:eastAsia="標楷體" w:hAnsi="Times New Roman" w:cs="Times New Roman"/>
        </w:rPr>
      </w:pPr>
      <w:r w:rsidRPr="00E43414">
        <w:rPr>
          <w:rFonts w:ascii="Times New Roman" w:eastAsia="標楷體" w:hAnsi="Times New Roman" w:cs="Times New Roman" w:hint="eastAsia"/>
        </w:rPr>
        <w:t>企業導入</w:t>
      </w:r>
      <w:r w:rsidRPr="00E43414">
        <w:rPr>
          <w:rFonts w:ascii="Times New Roman" w:eastAsia="標楷體" w:hAnsi="Times New Roman" w:cs="Times New Roman" w:hint="eastAsia"/>
        </w:rPr>
        <w:t xml:space="preserve"> LLM </w:t>
      </w:r>
      <w:r w:rsidRPr="00E43414">
        <w:rPr>
          <w:rFonts w:ascii="Times New Roman" w:eastAsia="標楷體" w:hAnsi="Times New Roman" w:cs="Times New Roman" w:hint="eastAsia"/>
        </w:rPr>
        <w:t>的主要動機在於其能有效提升營運效率並創造策略價值。</w:t>
      </w:r>
      <w:r w:rsidRPr="00E43414">
        <w:rPr>
          <w:rFonts w:ascii="Times New Roman" w:eastAsia="標楷體" w:hAnsi="Times New Roman" w:cs="Times New Roman" w:hint="eastAsia"/>
        </w:rPr>
        <w:t xml:space="preserve">LLM </w:t>
      </w:r>
      <w:r w:rsidRPr="00E43414">
        <w:rPr>
          <w:rFonts w:ascii="Times New Roman" w:eastAsia="標楷體" w:hAnsi="Times New Roman" w:cs="Times New Roman" w:hint="eastAsia"/>
        </w:rPr>
        <w:t>可自動化重複性認知工作、降低資訊處理成本，並強化資料導向決策能力。</w:t>
      </w:r>
      <w:proofErr w:type="gramStart"/>
      <w:r w:rsidRPr="00E43414">
        <w:rPr>
          <w:rFonts w:ascii="Times New Roman" w:eastAsia="標楷體" w:hAnsi="Times New Roman" w:cs="Times New Roman" w:hint="eastAsia"/>
        </w:rPr>
        <w:t>此外，</w:t>
      </w:r>
      <w:proofErr w:type="gramEnd"/>
      <w:r w:rsidRPr="00E43414">
        <w:rPr>
          <w:rFonts w:ascii="Times New Roman" w:eastAsia="標楷體" w:hAnsi="Times New Roman" w:cs="Times New Roman" w:hint="eastAsia"/>
        </w:rPr>
        <w:t>其對非結構化資料的處理能力，使其在組織資訊管理中具有高度應用潛力。在競爭日益激烈的環境下，導入</w:t>
      </w:r>
      <w:r w:rsidRPr="00E43414">
        <w:rPr>
          <w:rFonts w:ascii="Times New Roman" w:eastAsia="標楷體" w:hAnsi="Times New Roman" w:cs="Times New Roman" w:hint="eastAsia"/>
        </w:rPr>
        <w:t xml:space="preserve"> LLM </w:t>
      </w:r>
      <w:r w:rsidRPr="00E43414">
        <w:rPr>
          <w:rFonts w:ascii="Times New Roman" w:eastAsia="標楷體" w:hAnsi="Times New Roman" w:cs="Times New Roman" w:hint="eastAsia"/>
        </w:rPr>
        <w:t>已逐漸成為企業推動數位轉型與維持競爭優勢的重要關鍵。</w:t>
      </w:r>
    </w:p>
    <w:p w14:paraId="7FD790BC" w14:textId="1BCE9B5E" w:rsidR="004F37F9" w:rsidRPr="007B53FD" w:rsidRDefault="00E43414" w:rsidP="00F70225">
      <w:pPr>
        <w:pStyle w:val="a9"/>
        <w:spacing w:line="240" w:lineRule="auto"/>
        <w:ind w:left="958" w:firstLineChars="200" w:firstLine="480"/>
        <w:contextualSpacing w:val="0"/>
        <w:jc w:val="both"/>
        <w:rPr>
          <w:rFonts w:ascii="Times New Roman" w:eastAsia="標楷體" w:hAnsi="Times New Roman" w:cs="Times New Roman"/>
        </w:rPr>
      </w:pPr>
      <w:r w:rsidRPr="00E43414">
        <w:rPr>
          <w:rFonts w:ascii="Times New Roman" w:eastAsia="標楷體" w:hAnsi="Times New Roman" w:cs="Times New Roman" w:hint="eastAsia"/>
        </w:rPr>
        <w:t>在當前</w:t>
      </w:r>
      <w:r w:rsidRPr="00E43414">
        <w:rPr>
          <w:rFonts w:ascii="Times New Roman" w:eastAsia="標楷體" w:hAnsi="Times New Roman" w:cs="Times New Roman" w:hint="eastAsia"/>
        </w:rPr>
        <w:t xml:space="preserve"> B2C </w:t>
      </w:r>
      <w:r w:rsidRPr="00E43414">
        <w:rPr>
          <w:rFonts w:ascii="Times New Roman" w:eastAsia="標楷體" w:hAnsi="Times New Roman" w:cs="Times New Roman" w:hint="eastAsia"/>
        </w:rPr>
        <w:t>市場中，</w:t>
      </w:r>
      <w:r w:rsidRPr="00E43414">
        <w:rPr>
          <w:rFonts w:ascii="Times New Roman" w:eastAsia="標楷體" w:hAnsi="Times New Roman" w:cs="Times New Roman" w:hint="eastAsia"/>
        </w:rPr>
        <w:t xml:space="preserve">LLM </w:t>
      </w:r>
      <w:r w:rsidRPr="00E43414">
        <w:rPr>
          <w:rFonts w:ascii="Times New Roman" w:eastAsia="標楷體" w:hAnsi="Times New Roman" w:cs="Times New Roman" w:hint="eastAsia"/>
        </w:rPr>
        <w:t>技術主要由數家大型科技公司主導，包括</w:t>
      </w:r>
      <w:r w:rsidRPr="00E43414">
        <w:rPr>
          <w:rFonts w:ascii="Times New Roman" w:eastAsia="標楷體" w:hAnsi="Times New Roman" w:cs="Times New Roman" w:hint="eastAsia"/>
        </w:rPr>
        <w:t xml:space="preserve"> OpenAI</w:t>
      </w:r>
      <w:r w:rsidRPr="00E43414">
        <w:rPr>
          <w:rFonts w:ascii="Times New Roman" w:eastAsia="標楷體" w:hAnsi="Times New Roman" w:cs="Times New Roman" w:hint="eastAsia"/>
        </w:rPr>
        <w:t>（</w:t>
      </w:r>
      <w:r w:rsidRPr="00E43414">
        <w:rPr>
          <w:rFonts w:ascii="Times New Roman" w:eastAsia="標楷體" w:hAnsi="Times New Roman" w:cs="Times New Roman" w:hint="eastAsia"/>
        </w:rPr>
        <w:t xml:space="preserve">GPT </w:t>
      </w:r>
      <w:r w:rsidRPr="00E43414">
        <w:rPr>
          <w:rFonts w:ascii="Times New Roman" w:eastAsia="標楷體" w:hAnsi="Times New Roman" w:cs="Times New Roman" w:hint="eastAsia"/>
        </w:rPr>
        <w:t>系列）、</w:t>
      </w:r>
      <w:r w:rsidRPr="00E43414">
        <w:rPr>
          <w:rFonts w:ascii="Times New Roman" w:eastAsia="標楷體" w:hAnsi="Times New Roman" w:cs="Times New Roman" w:hint="eastAsia"/>
        </w:rPr>
        <w:t>Google</w:t>
      </w:r>
      <w:r w:rsidRPr="00E43414">
        <w:rPr>
          <w:rFonts w:ascii="Times New Roman" w:eastAsia="標楷體" w:hAnsi="Times New Roman" w:cs="Times New Roman" w:hint="eastAsia"/>
        </w:rPr>
        <w:t>（</w:t>
      </w:r>
      <w:r w:rsidRPr="00E43414">
        <w:rPr>
          <w:rFonts w:ascii="Times New Roman" w:eastAsia="標楷體" w:hAnsi="Times New Roman" w:cs="Times New Roman" w:hint="eastAsia"/>
        </w:rPr>
        <w:t>Gemini</w:t>
      </w:r>
      <w:r w:rsidRPr="00E43414">
        <w:rPr>
          <w:rFonts w:ascii="Times New Roman" w:eastAsia="標楷體" w:hAnsi="Times New Roman" w:cs="Times New Roman" w:hint="eastAsia"/>
        </w:rPr>
        <w:t>）、</w:t>
      </w:r>
      <w:r w:rsidRPr="00E43414">
        <w:rPr>
          <w:rFonts w:ascii="Times New Roman" w:eastAsia="標楷體" w:hAnsi="Times New Roman" w:cs="Times New Roman" w:hint="eastAsia"/>
        </w:rPr>
        <w:t>Anthropic</w:t>
      </w:r>
      <w:r w:rsidRPr="00E43414">
        <w:rPr>
          <w:rFonts w:ascii="Times New Roman" w:eastAsia="標楷體" w:hAnsi="Times New Roman" w:cs="Times New Roman" w:hint="eastAsia"/>
        </w:rPr>
        <w:t>（</w:t>
      </w:r>
      <w:r w:rsidRPr="00E43414">
        <w:rPr>
          <w:rFonts w:ascii="Times New Roman" w:eastAsia="標楷體" w:hAnsi="Times New Roman" w:cs="Times New Roman" w:hint="eastAsia"/>
        </w:rPr>
        <w:t>Claude</w:t>
      </w:r>
      <w:r w:rsidRPr="00E43414">
        <w:rPr>
          <w:rFonts w:ascii="Times New Roman" w:eastAsia="標楷體" w:hAnsi="Times New Roman" w:cs="Times New Roman" w:hint="eastAsia"/>
        </w:rPr>
        <w:t>）以及</w:t>
      </w:r>
      <w:r w:rsidRPr="00E43414">
        <w:rPr>
          <w:rFonts w:ascii="Times New Roman" w:eastAsia="標楷體" w:hAnsi="Times New Roman" w:cs="Times New Roman" w:hint="eastAsia"/>
        </w:rPr>
        <w:t xml:space="preserve"> Meta</w:t>
      </w:r>
      <w:r w:rsidRPr="00E43414">
        <w:rPr>
          <w:rFonts w:ascii="Times New Roman" w:eastAsia="標楷體" w:hAnsi="Times New Roman" w:cs="Times New Roman" w:hint="eastAsia"/>
        </w:rPr>
        <w:t>（</w:t>
      </w:r>
      <w:r w:rsidRPr="00E43414">
        <w:rPr>
          <w:rFonts w:ascii="Times New Roman" w:eastAsia="標楷體" w:hAnsi="Times New Roman" w:cs="Times New Roman" w:hint="eastAsia"/>
        </w:rPr>
        <w:t>Llama</w:t>
      </w:r>
      <w:r w:rsidRPr="00E43414">
        <w:rPr>
          <w:rFonts w:ascii="Times New Roman" w:eastAsia="標楷體" w:hAnsi="Times New Roman" w:cs="Times New Roman" w:hint="eastAsia"/>
        </w:rPr>
        <w:t>）。這些企業在模型效能、擴展性、成本效率與生態系整合等面向展開競爭，並共同形塑</w:t>
      </w:r>
      <w:r w:rsidRPr="00E43414">
        <w:rPr>
          <w:rFonts w:ascii="Times New Roman" w:eastAsia="標楷體" w:hAnsi="Times New Roman" w:cs="Times New Roman" w:hint="eastAsia"/>
        </w:rPr>
        <w:t xml:space="preserve"> LLM </w:t>
      </w:r>
      <w:r w:rsidRPr="00E43414">
        <w:rPr>
          <w:rFonts w:ascii="Times New Roman" w:eastAsia="標楷體" w:hAnsi="Times New Roman" w:cs="Times New Roman" w:hint="eastAsia"/>
        </w:rPr>
        <w:t>產業的發展方向。</w:t>
      </w:r>
    </w:p>
    <w:p w14:paraId="191B3CB9" w14:textId="61A267F8" w:rsidR="007B53FD" w:rsidRDefault="007B53FD" w:rsidP="00F70225">
      <w:pPr>
        <w:pStyle w:val="a9"/>
        <w:numPr>
          <w:ilvl w:val="1"/>
          <w:numId w:val="1"/>
        </w:numPr>
        <w:spacing w:line="240" w:lineRule="auto"/>
        <w:contextualSpacing w:val="0"/>
        <w:jc w:val="both"/>
        <w:rPr>
          <w:rFonts w:ascii="Times New Roman" w:eastAsia="標楷體" w:hAnsi="Times New Roman" w:cs="Times New Roman"/>
        </w:rPr>
      </w:pPr>
      <w:r w:rsidRPr="007B53FD">
        <w:rPr>
          <w:rFonts w:ascii="Times New Roman" w:eastAsia="標楷體" w:hAnsi="Times New Roman" w:cs="Times New Roman" w:hint="eastAsia"/>
        </w:rPr>
        <w:t>研究對象</w:t>
      </w:r>
      <w:r w:rsidR="00CC344E">
        <w:rPr>
          <w:rFonts w:ascii="Times New Roman" w:eastAsia="標楷體" w:hAnsi="Times New Roman" w:cs="Times New Roman" w:hint="eastAsia"/>
        </w:rPr>
        <w:t>與研究問題</w:t>
      </w:r>
    </w:p>
    <w:p w14:paraId="04627DFD" w14:textId="77777777" w:rsidR="00EB03FA" w:rsidRPr="00EB03FA" w:rsidRDefault="00EB03FA" w:rsidP="00F70225">
      <w:pPr>
        <w:pStyle w:val="a9"/>
        <w:spacing w:line="240" w:lineRule="auto"/>
        <w:ind w:left="958" w:firstLineChars="200" w:firstLine="480"/>
        <w:contextualSpacing w:val="0"/>
        <w:jc w:val="both"/>
        <w:rPr>
          <w:rFonts w:ascii="Times New Roman" w:eastAsia="標楷體" w:hAnsi="Times New Roman" w:cs="Times New Roman"/>
        </w:rPr>
      </w:pPr>
      <w:r w:rsidRPr="00EB03FA">
        <w:rPr>
          <w:rFonts w:ascii="Times New Roman" w:eastAsia="標楷體" w:hAnsi="Times New Roman" w:cs="Times New Roman" w:hint="eastAsia"/>
        </w:rPr>
        <w:t>承接前述大型語言模型（</w:t>
      </w:r>
      <w:r w:rsidRPr="00EB03FA">
        <w:rPr>
          <w:rFonts w:ascii="Times New Roman" w:eastAsia="標楷體" w:hAnsi="Times New Roman" w:cs="Times New Roman" w:hint="eastAsia"/>
        </w:rPr>
        <w:t>LLMs</w:t>
      </w:r>
      <w:r w:rsidRPr="00EB03FA">
        <w:rPr>
          <w:rFonts w:ascii="Times New Roman" w:eastAsia="標楷體" w:hAnsi="Times New Roman" w:cs="Times New Roman" w:hint="eastAsia"/>
        </w:rPr>
        <w:t>）的整體發展脈絡，本研究聚焦於兩家具有代表性的企業導向</w:t>
      </w:r>
      <w:r w:rsidRPr="00EB03FA">
        <w:rPr>
          <w:rFonts w:ascii="Times New Roman" w:eastAsia="標楷體" w:hAnsi="Times New Roman" w:cs="Times New Roman" w:hint="eastAsia"/>
        </w:rPr>
        <w:t xml:space="preserve"> LLM </w:t>
      </w:r>
      <w:r w:rsidRPr="00EB03FA">
        <w:rPr>
          <w:rFonts w:ascii="Times New Roman" w:eastAsia="標楷體" w:hAnsi="Times New Roman" w:cs="Times New Roman" w:hint="eastAsia"/>
        </w:rPr>
        <w:t>公司：</w:t>
      </w:r>
      <w:r w:rsidRPr="00EB03FA">
        <w:rPr>
          <w:rFonts w:ascii="Times New Roman" w:eastAsia="標楷體" w:hAnsi="Times New Roman" w:cs="Times New Roman" w:hint="eastAsia"/>
        </w:rPr>
        <w:t xml:space="preserve">Anthropic </w:t>
      </w:r>
      <w:r w:rsidRPr="00EB03FA">
        <w:rPr>
          <w:rFonts w:ascii="Times New Roman" w:eastAsia="標楷體" w:hAnsi="Times New Roman" w:cs="Times New Roman" w:hint="eastAsia"/>
        </w:rPr>
        <w:t>與</w:t>
      </w:r>
      <w:r w:rsidRPr="00EB03FA">
        <w:rPr>
          <w:rFonts w:ascii="Times New Roman" w:eastAsia="標楷體" w:hAnsi="Times New Roman" w:cs="Times New Roman" w:hint="eastAsia"/>
        </w:rPr>
        <w:t xml:space="preserve"> Cohere</w:t>
      </w:r>
      <w:r w:rsidRPr="00EB03FA">
        <w:rPr>
          <w:rFonts w:ascii="Times New Roman" w:eastAsia="標楷體" w:hAnsi="Times New Roman" w:cs="Times New Roman" w:hint="eastAsia"/>
        </w:rPr>
        <w:t>。兩者皆處於快速成長的生成式</w:t>
      </w:r>
      <w:r w:rsidRPr="00EB03FA">
        <w:rPr>
          <w:rFonts w:ascii="Times New Roman" w:eastAsia="標楷體" w:hAnsi="Times New Roman" w:cs="Times New Roman" w:hint="eastAsia"/>
        </w:rPr>
        <w:t xml:space="preserve"> AI </w:t>
      </w:r>
      <w:r w:rsidRPr="00EB03FA">
        <w:rPr>
          <w:rFonts w:ascii="Times New Roman" w:eastAsia="標楷體" w:hAnsi="Times New Roman" w:cs="Times New Roman" w:hint="eastAsia"/>
        </w:rPr>
        <w:t>產業中，且主要以企業客戶為目標市場，然</w:t>
      </w:r>
      <w:r w:rsidRPr="00EB03FA">
        <w:rPr>
          <w:rFonts w:ascii="Times New Roman" w:eastAsia="標楷體" w:hAnsi="Times New Roman" w:cs="Times New Roman" w:hint="eastAsia"/>
        </w:rPr>
        <w:lastRenderedPageBreak/>
        <w:t>而在技術定位、商業模式與成長策略上呈現出顯著差異。</w:t>
      </w:r>
    </w:p>
    <w:p w14:paraId="6A8F33F4" w14:textId="77777777" w:rsidR="00EB03FA" w:rsidRPr="00EB03FA" w:rsidRDefault="00EB03FA" w:rsidP="00F70225">
      <w:pPr>
        <w:pStyle w:val="a9"/>
        <w:spacing w:line="240" w:lineRule="auto"/>
        <w:ind w:left="958" w:firstLineChars="200" w:firstLine="480"/>
        <w:contextualSpacing w:val="0"/>
        <w:jc w:val="both"/>
        <w:rPr>
          <w:rFonts w:ascii="Times New Roman" w:eastAsia="標楷體" w:hAnsi="Times New Roman" w:cs="Times New Roman"/>
        </w:rPr>
      </w:pPr>
      <w:r w:rsidRPr="00EB03FA">
        <w:rPr>
          <w:rFonts w:ascii="Times New Roman" w:eastAsia="標楷體" w:hAnsi="Times New Roman" w:cs="Times New Roman" w:hint="eastAsia"/>
        </w:rPr>
        <w:t xml:space="preserve">Anthropic </w:t>
      </w:r>
      <w:r w:rsidRPr="00EB03FA">
        <w:rPr>
          <w:rFonts w:ascii="Times New Roman" w:eastAsia="標楷體" w:hAnsi="Times New Roman" w:cs="Times New Roman" w:hint="eastAsia"/>
        </w:rPr>
        <w:t>成立於</w:t>
      </w:r>
      <w:r w:rsidRPr="00EB03FA">
        <w:rPr>
          <w:rFonts w:ascii="Times New Roman" w:eastAsia="標楷體" w:hAnsi="Times New Roman" w:cs="Times New Roman" w:hint="eastAsia"/>
        </w:rPr>
        <w:t xml:space="preserve"> 2021 </w:t>
      </w:r>
      <w:r w:rsidRPr="00EB03FA">
        <w:rPr>
          <w:rFonts w:ascii="Times New Roman" w:eastAsia="標楷體" w:hAnsi="Times New Roman" w:cs="Times New Roman" w:hint="eastAsia"/>
        </w:rPr>
        <w:t>年，由前</w:t>
      </w:r>
      <w:r w:rsidRPr="00EB03FA">
        <w:rPr>
          <w:rFonts w:ascii="Times New Roman" w:eastAsia="標楷體" w:hAnsi="Times New Roman" w:cs="Times New Roman" w:hint="eastAsia"/>
        </w:rPr>
        <w:t xml:space="preserve"> OpenAI </w:t>
      </w:r>
      <w:r w:rsidRPr="00EB03FA">
        <w:rPr>
          <w:rFonts w:ascii="Times New Roman" w:eastAsia="標楷體" w:hAnsi="Times New Roman" w:cs="Times New Roman" w:hint="eastAsia"/>
        </w:rPr>
        <w:t>核心成員創立，其定位為一間前沿人工智慧實驗室，並強調</w:t>
      </w:r>
      <w:r w:rsidRPr="00EB03FA">
        <w:rPr>
          <w:rFonts w:ascii="Times New Roman" w:eastAsia="標楷體" w:hAnsi="Times New Roman" w:cs="Times New Roman" w:hint="eastAsia"/>
        </w:rPr>
        <w:t xml:space="preserve"> AI </w:t>
      </w:r>
      <w:r w:rsidRPr="00EB03FA">
        <w:rPr>
          <w:rFonts w:ascii="Times New Roman" w:eastAsia="標楷體" w:hAnsi="Times New Roman" w:cs="Times New Roman" w:hint="eastAsia"/>
        </w:rPr>
        <w:t>安全性與對齊（</w:t>
      </w:r>
      <w:r w:rsidRPr="00EB03FA">
        <w:rPr>
          <w:rFonts w:ascii="Times New Roman" w:eastAsia="標楷體" w:hAnsi="Times New Roman" w:cs="Times New Roman" w:hint="eastAsia"/>
        </w:rPr>
        <w:t>alignment</w:t>
      </w:r>
      <w:r w:rsidRPr="00EB03FA">
        <w:rPr>
          <w:rFonts w:ascii="Times New Roman" w:eastAsia="標楷體" w:hAnsi="Times New Roman" w:cs="Times New Roman" w:hint="eastAsia"/>
        </w:rPr>
        <w:t>）。其提出之「</w:t>
      </w:r>
      <w:r w:rsidRPr="00EB03FA">
        <w:rPr>
          <w:rFonts w:ascii="Times New Roman" w:eastAsia="標楷體" w:hAnsi="Times New Roman" w:cs="Times New Roman" w:hint="eastAsia"/>
        </w:rPr>
        <w:t>Constitutional AI</w:t>
      </w:r>
      <w:r w:rsidRPr="00EB03FA">
        <w:rPr>
          <w:rFonts w:ascii="Times New Roman" w:eastAsia="標楷體" w:hAnsi="Times New Roman" w:cs="Times New Roman" w:hint="eastAsia"/>
        </w:rPr>
        <w:t>」方法，體現對模型可控性與負責任部署的重視。在策略上，</w:t>
      </w:r>
      <w:r w:rsidRPr="00EB03FA">
        <w:rPr>
          <w:rFonts w:ascii="Times New Roman" w:eastAsia="標楷體" w:hAnsi="Times New Roman" w:cs="Times New Roman" w:hint="eastAsia"/>
        </w:rPr>
        <w:t xml:space="preserve">Anthropic </w:t>
      </w:r>
      <w:r w:rsidRPr="00EB03FA">
        <w:rPr>
          <w:rFonts w:ascii="Times New Roman" w:eastAsia="標楷體" w:hAnsi="Times New Roman" w:cs="Times New Roman" w:hint="eastAsia"/>
        </w:rPr>
        <w:t>採取高度資本密集的發展模式，大規模投入資源於模型能力提升，並透過主流雲端平台進行廣泛分發。此一策略使其得以在技術前沿維持競爭優勢，同時建立在高風險企業應用場景中的信任基礎。</w:t>
      </w:r>
    </w:p>
    <w:p w14:paraId="454BC62B" w14:textId="77777777" w:rsidR="00EB03FA" w:rsidRPr="00EB03FA" w:rsidRDefault="00EB03FA" w:rsidP="00F70225">
      <w:pPr>
        <w:pStyle w:val="a9"/>
        <w:spacing w:line="240" w:lineRule="auto"/>
        <w:ind w:left="958" w:firstLineChars="200" w:firstLine="480"/>
        <w:contextualSpacing w:val="0"/>
        <w:jc w:val="both"/>
        <w:rPr>
          <w:rFonts w:ascii="Times New Roman" w:eastAsia="標楷體" w:hAnsi="Times New Roman" w:cs="Times New Roman"/>
        </w:rPr>
      </w:pPr>
      <w:r w:rsidRPr="00EB03FA">
        <w:rPr>
          <w:rFonts w:ascii="Times New Roman" w:eastAsia="標楷體" w:hAnsi="Times New Roman" w:cs="Times New Roman" w:hint="eastAsia"/>
        </w:rPr>
        <w:t>相較之下，</w:t>
      </w:r>
      <w:r w:rsidRPr="00EB03FA">
        <w:rPr>
          <w:rFonts w:ascii="Times New Roman" w:eastAsia="標楷體" w:hAnsi="Times New Roman" w:cs="Times New Roman" w:hint="eastAsia"/>
        </w:rPr>
        <w:t xml:space="preserve">Cohere </w:t>
      </w:r>
      <w:r w:rsidRPr="00EB03FA">
        <w:rPr>
          <w:rFonts w:ascii="Times New Roman" w:eastAsia="標楷體" w:hAnsi="Times New Roman" w:cs="Times New Roman" w:hint="eastAsia"/>
        </w:rPr>
        <w:t>成立於</w:t>
      </w:r>
      <w:r w:rsidRPr="00EB03FA">
        <w:rPr>
          <w:rFonts w:ascii="Times New Roman" w:eastAsia="標楷體" w:hAnsi="Times New Roman" w:cs="Times New Roman" w:hint="eastAsia"/>
        </w:rPr>
        <w:t xml:space="preserve"> 2019 </w:t>
      </w:r>
      <w:r w:rsidRPr="00EB03FA">
        <w:rPr>
          <w:rFonts w:ascii="Times New Roman" w:eastAsia="標楷體" w:hAnsi="Times New Roman" w:cs="Times New Roman" w:hint="eastAsia"/>
        </w:rPr>
        <w:t>年，其創辦團隊包含</w:t>
      </w:r>
      <w:r w:rsidRPr="00EB03FA">
        <w:rPr>
          <w:rFonts w:ascii="Times New Roman" w:eastAsia="標楷體" w:hAnsi="Times New Roman" w:cs="Times New Roman" w:hint="eastAsia"/>
        </w:rPr>
        <w:t xml:space="preserve"> Transformer </w:t>
      </w:r>
      <w:r w:rsidRPr="00EB03FA">
        <w:rPr>
          <w:rFonts w:ascii="Times New Roman" w:eastAsia="標楷體" w:hAnsi="Times New Roman" w:cs="Times New Roman" w:hint="eastAsia"/>
        </w:rPr>
        <w:t>架構的共同作者之一，採取較為資本效率導向的策略。</w:t>
      </w:r>
      <w:r w:rsidRPr="00EB03FA">
        <w:rPr>
          <w:rFonts w:ascii="Times New Roman" w:eastAsia="標楷體" w:hAnsi="Times New Roman" w:cs="Times New Roman" w:hint="eastAsia"/>
        </w:rPr>
        <w:t xml:space="preserve">Cohere </w:t>
      </w:r>
      <w:r w:rsidRPr="00EB03FA">
        <w:rPr>
          <w:rFonts w:ascii="Times New Roman" w:eastAsia="標楷體" w:hAnsi="Times New Roman" w:cs="Times New Roman" w:hint="eastAsia"/>
        </w:rPr>
        <w:t>並未單純以模型性能競爭為核心，而是強調部署彈性、多語言能力與資料主權（</w:t>
      </w:r>
      <w:r w:rsidRPr="00EB03FA">
        <w:rPr>
          <w:rFonts w:ascii="Times New Roman" w:eastAsia="標楷體" w:hAnsi="Times New Roman" w:cs="Times New Roman" w:hint="eastAsia"/>
        </w:rPr>
        <w:t>data sovereignty</w:t>
      </w:r>
      <w:r w:rsidRPr="00EB03FA">
        <w:rPr>
          <w:rFonts w:ascii="Times New Roman" w:eastAsia="標楷體" w:hAnsi="Times New Roman" w:cs="Times New Roman" w:hint="eastAsia"/>
        </w:rPr>
        <w:t>）。其商業模式更深度整合於企業軟體生態系中，常見於嵌入企業資源規劃（</w:t>
      </w:r>
      <w:r w:rsidRPr="00EB03FA">
        <w:rPr>
          <w:rFonts w:ascii="Times New Roman" w:eastAsia="標楷體" w:hAnsi="Times New Roman" w:cs="Times New Roman" w:hint="eastAsia"/>
        </w:rPr>
        <w:t>ERP</w:t>
      </w:r>
      <w:r w:rsidRPr="00EB03FA">
        <w:rPr>
          <w:rFonts w:ascii="Times New Roman" w:eastAsia="標楷體" w:hAnsi="Times New Roman" w:cs="Times New Roman" w:hint="eastAsia"/>
        </w:rPr>
        <w:t>）與客戶關係管理（</w:t>
      </w:r>
      <w:r w:rsidRPr="00EB03FA">
        <w:rPr>
          <w:rFonts w:ascii="Times New Roman" w:eastAsia="標楷體" w:hAnsi="Times New Roman" w:cs="Times New Roman" w:hint="eastAsia"/>
        </w:rPr>
        <w:t>CRM</w:t>
      </w:r>
      <w:r w:rsidRPr="00EB03FA">
        <w:rPr>
          <w:rFonts w:ascii="Times New Roman" w:eastAsia="標楷體" w:hAnsi="Times New Roman" w:cs="Times New Roman" w:hint="eastAsia"/>
        </w:rPr>
        <w:t>）系統。此種定位使其能透過實務應用性與法規相容性建立差異化優勢，而非單純依賴模型規模。</w:t>
      </w:r>
    </w:p>
    <w:p w14:paraId="6475F870" w14:textId="77777777" w:rsidR="00EB03FA" w:rsidRPr="00EB03FA" w:rsidRDefault="00EB03FA" w:rsidP="00F70225">
      <w:pPr>
        <w:pStyle w:val="a9"/>
        <w:spacing w:line="240" w:lineRule="auto"/>
        <w:ind w:left="958" w:firstLineChars="200" w:firstLine="480"/>
        <w:contextualSpacing w:val="0"/>
        <w:jc w:val="both"/>
        <w:rPr>
          <w:rFonts w:ascii="Times New Roman" w:eastAsia="標楷體" w:hAnsi="Times New Roman" w:cs="Times New Roman"/>
        </w:rPr>
      </w:pPr>
      <w:r w:rsidRPr="00EB03FA">
        <w:rPr>
          <w:rFonts w:ascii="Times New Roman" w:eastAsia="標楷體" w:hAnsi="Times New Roman" w:cs="Times New Roman" w:hint="eastAsia"/>
        </w:rPr>
        <w:t>兩家公司之對比</w:t>
      </w:r>
      <w:proofErr w:type="gramStart"/>
      <w:r w:rsidRPr="00EB03FA">
        <w:rPr>
          <w:rFonts w:ascii="Times New Roman" w:eastAsia="標楷體" w:hAnsi="Times New Roman" w:cs="Times New Roman" w:hint="eastAsia"/>
        </w:rPr>
        <w:t>凸</w:t>
      </w:r>
      <w:proofErr w:type="gramEnd"/>
      <w:r w:rsidRPr="00EB03FA">
        <w:rPr>
          <w:rFonts w:ascii="Times New Roman" w:eastAsia="標楷體" w:hAnsi="Times New Roman" w:cs="Times New Roman" w:hint="eastAsia"/>
        </w:rPr>
        <w:t>顯出</w:t>
      </w:r>
      <w:r w:rsidRPr="00EB03FA">
        <w:rPr>
          <w:rFonts w:ascii="Times New Roman" w:eastAsia="標楷體" w:hAnsi="Times New Roman" w:cs="Times New Roman" w:hint="eastAsia"/>
        </w:rPr>
        <w:t xml:space="preserve"> LLM </w:t>
      </w:r>
      <w:r w:rsidRPr="00EB03FA">
        <w:rPr>
          <w:rFonts w:ascii="Times New Roman" w:eastAsia="標楷體" w:hAnsi="Times New Roman" w:cs="Times New Roman" w:hint="eastAsia"/>
        </w:rPr>
        <w:t>產業發展中的核心問題：競爭優勢究竟主要來自於規模與技術領先，或是來自於聚焦且高效率的策略選擇。值得注意的是，儘管兩者處於同一市場，其在規模上呈現顯著差距，</w:t>
      </w:r>
      <w:r w:rsidRPr="00EB03FA">
        <w:rPr>
          <w:rFonts w:ascii="Times New Roman" w:eastAsia="標楷體" w:hAnsi="Times New Roman" w:cs="Times New Roman" w:hint="eastAsia"/>
        </w:rPr>
        <w:t xml:space="preserve">Anthropic </w:t>
      </w:r>
      <w:r w:rsidRPr="00EB03FA">
        <w:rPr>
          <w:rFonts w:ascii="Times New Roman" w:eastAsia="標楷體" w:hAnsi="Times New Roman" w:cs="Times New Roman" w:hint="eastAsia"/>
        </w:rPr>
        <w:t>的</w:t>
      </w:r>
      <w:proofErr w:type="gramStart"/>
      <w:r w:rsidRPr="00EB03FA">
        <w:rPr>
          <w:rFonts w:ascii="Times New Roman" w:eastAsia="標楷體" w:hAnsi="Times New Roman" w:cs="Times New Roman" w:hint="eastAsia"/>
        </w:rPr>
        <w:t>營收與估值</w:t>
      </w:r>
      <w:proofErr w:type="gramEnd"/>
      <w:r w:rsidRPr="00EB03FA">
        <w:rPr>
          <w:rFonts w:ascii="Times New Roman" w:eastAsia="標楷體" w:hAnsi="Times New Roman" w:cs="Times New Roman" w:hint="eastAsia"/>
        </w:rPr>
        <w:t>遠高於</w:t>
      </w:r>
      <w:r w:rsidRPr="00EB03FA">
        <w:rPr>
          <w:rFonts w:ascii="Times New Roman" w:eastAsia="標楷體" w:hAnsi="Times New Roman" w:cs="Times New Roman" w:hint="eastAsia"/>
        </w:rPr>
        <w:t xml:space="preserve"> Cohere </w:t>
      </w:r>
      <w:r w:rsidRPr="00EB03FA">
        <w:rPr>
          <w:rFonts w:ascii="Times New Roman" w:eastAsia="標楷體" w:hAnsi="Times New Roman" w:cs="Times New Roman" w:hint="eastAsia"/>
        </w:rPr>
        <w:t>。此一差異提供了一個具體的實證場域，使本研究得以探討</w:t>
      </w:r>
      <w:r w:rsidRPr="00EB03FA">
        <w:rPr>
          <w:rFonts w:ascii="Times New Roman" w:eastAsia="標楷體" w:hAnsi="Times New Roman" w:cs="Times New Roman" w:hint="eastAsia"/>
        </w:rPr>
        <w:t xml:space="preserve"> LLM </w:t>
      </w:r>
      <w:r w:rsidRPr="00EB03FA">
        <w:rPr>
          <w:rFonts w:ascii="Times New Roman" w:eastAsia="標楷體" w:hAnsi="Times New Roman" w:cs="Times New Roman" w:hint="eastAsia"/>
        </w:rPr>
        <w:t>市場是否呈現「贏者全拿」（</w:t>
      </w:r>
      <w:r w:rsidRPr="00EB03FA">
        <w:rPr>
          <w:rFonts w:ascii="Times New Roman" w:eastAsia="標楷體" w:hAnsi="Times New Roman" w:cs="Times New Roman" w:hint="eastAsia"/>
        </w:rPr>
        <w:t>winner-take-all</w:t>
      </w:r>
      <w:r w:rsidRPr="00EB03FA">
        <w:rPr>
          <w:rFonts w:ascii="Times New Roman" w:eastAsia="標楷體" w:hAnsi="Times New Roman" w:cs="Times New Roman" w:hint="eastAsia"/>
        </w:rPr>
        <w:t>）特性，或存在多元策略並存的均衡狀態。</w:t>
      </w:r>
    </w:p>
    <w:p w14:paraId="0DD590BD" w14:textId="605D0887" w:rsidR="00EB03FA" w:rsidRPr="007B53FD" w:rsidRDefault="00EB03FA" w:rsidP="00F70225">
      <w:pPr>
        <w:pStyle w:val="a9"/>
        <w:spacing w:line="240" w:lineRule="auto"/>
        <w:ind w:left="958" w:firstLineChars="200" w:firstLine="480"/>
        <w:contextualSpacing w:val="0"/>
        <w:jc w:val="both"/>
        <w:rPr>
          <w:rFonts w:ascii="Times New Roman" w:eastAsia="標楷體" w:hAnsi="Times New Roman" w:cs="Times New Roman"/>
        </w:rPr>
      </w:pPr>
      <w:r w:rsidRPr="00EB03FA">
        <w:rPr>
          <w:rFonts w:ascii="Times New Roman" w:eastAsia="標楷體" w:hAnsi="Times New Roman" w:cs="Times New Roman" w:hint="eastAsia"/>
        </w:rPr>
        <w:t>因此，本研究透過比較這兩家公司，旨在系統性分析不同策略選擇（例如資本配置、產品定位與生態系整合）如何影響企業在新興企業級</w:t>
      </w:r>
      <w:r w:rsidRPr="00EB03FA">
        <w:rPr>
          <w:rFonts w:ascii="Times New Roman" w:eastAsia="標楷體" w:hAnsi="Times New Roman" w:cs="Times New Roman" w:hint="eastAsia"/>
        </w:rPr>
        <w:t xml:space="preserve"> LLM </w:t>
      </w:r>
      <w:r w:rsidRPr="00EB03FA">
        <w:rPr>
          <w:rFonts w:ascii="Times New Roman" w:eastAsia="標楷體" w:hAnsi="Times New Roman" w:cs="Times New Roman" w:hint="eastAsia"/>
        </w:rPr>
        <w:t>市場中的競爭表現。</w:t>
      </w:r>
    </w:p>
    <w:p w14:paraId="0F298674" w14:textId="77777777" w:rsidR="00032A4B" w:rsidRDefault="00A35A22" w:rsidP="00F70225">
      <w:pPr>
        <w:pStyle w:val="a9"/>
        <w:numPr>
          <w:ilvl w:val="0"/>
          <w:numId w:val="1"/>
        </w:numPr>
        <w:spacing w:line="240" w:lineRule="auto"/>
        <w:contextualSpacing w:val="0"/>
        <w:jc w:val="both"/>
        <w:rPr>
          <w:rFonts w:ascii="Times New Roman" w:eastAsia="標楷體" w:hAnsi="Times New Roman" w:cs="Times New Roman"/>
        </w:rPr>
      </w:pPr>
      <w:r w:rsidRPr="00A35A22">
        <w:rPr>
          <w:rFonts w:ascii="Times New Roman" w:eastAsia="標楷體" w:hAnsi="Times New Roman" w:cs="Times New Roman"/>
        </w:rPr>
        <w:t>理論框架：產品差異化</w:t>
      </w:r>
    </w:p>
    <w:p w14:paraId="0530F2F6" w14:textId="69C5B10A" w:rsidR="003F31AA" w:rsidRPr="00032A4B" w:rsidRDefault="003F31AA" w:rsidP="00F70225">
      <w:pPr>
        <w:pStyle w:val="a9"/>
        <w:spacing w:line="240" w:lineRule="auto"/>
        <w:contextualSpacing w:val="0"/>
        <w:jc w:val="both"/>
        <w:rPr>
          <w:rFonts w:ascii="Times New Roman" w:eastAsia="標楷體" w:hAnsi="Times New Roman" w:cs="Times New Roman"/>
        </w:rPr>
      </w:pPr>
      <w:r w:rsidRPr="00032A4B">
        <w:rPr>
          <w:rFonts w:ascii="Times New Roman" w:eastAsia="標楷體" w:hAnsi="Times New Roman" w:cs="Times New Roman"/>
        </w:rPr>
        <w:t>老師建議分為兩個維度討論：</w:t>
      </w:r>
    </w:p>
    <w:p w14:paraId="798F31EF" w14:textId="77777777" w:rsidR="003F31AA" w:rsidRPr="003F31AA" w:rsidRDefault="003F31AA" w:rsidP="00F70225">
      <w:pPr>
        <w:pStyle w:val="a9"/>
        <w:numPr>
          <w:ilvl w:val="1"/>
          <w:numId w:val="1"/>
        </w:numPr>
        <w:spacing w:line="240" w:lineRule="auto"/>
        <w:contextualSpacing w:val="0"/>
        <w:jc w:val="both"/>
        <w:rPr>
          <w:rFonts w:ascii="Times New Roman" w:eastAsia="標楷體" w:hAnsi="Times New Roman" w:cs="Times New Roman"/>
        </w:rPr>
      </w:pPr>
      <w:r w:rsidRPr="003F31AA">
        <w:rPr>
          <w:rFonts w:ascii="Times New Roman" w:eastAsia="標楷體" w:hAnsi="Times New Roman" w:cs="Times New Roman" w:hint="eastAsia"/>
        </w:rPr>
        <w:t>垂直差異化</w:t>
      </w:r>
      <w:r w:rsidRPr="003F31AA">
        <w:rPr>
          <w:rFonts w:ascii="Times New Roman" w:eastAsia="標楷體" w:hAnsi="Times New Roman" w:cs="Times New Roman" w:hint="eastAsia"/>
        </w:rPr>
        <w:t xml:space="preserve"> (Vertical Differentiation)</w:t>
      </w:r>
      <w:r w:rsidRPr="003F31AA">
        <w:rPr>
          <w:rFonts w:ascii="Times New Roman" w:eastAsia="標楷體" w:hAnsi="Times New Roman" w:cs="Times New Roman" w:hint="eastAsia"/>
        </w:rPr>
        <w:t>：</w:t>
      </w:r>
      <w:r w:rsidRPr="003F31AA">
        <w:rPr>
          <w:rFonts w:ascii="Times New Roman" w:eastAsia="標楷體" w:hAnsi="Times New Roman" w:cs="Times New Roman" w:hint="eastAsia"/>
        </w:rPr>
        <w:t xml:space="preserve"> </w:t>
      </w:r>
      <w:r w:rsidRPr="003F31AA">
        <w:rPr>
          <w:rFonts w:ascii="Times New Roman" w:eastAsia="標楷體" w:hAnsi="Times New Roman" w:cs="Times New Roman" w:hint="eastAsia"/>
        </w:rPr>
        <w:t>討論「性能前沿</w:t>
      </w:r>
      <w:r w:rsidRPr="003F31AA">
        <w:rPr>
          <w:rFonts w:ascii="Times New Roman" w:eastAsia="標楷體" w:hAnsi="Times New Roman" w:cs="Times New Roman" w:hint="eastAsia"/>
        </w:rPr>
        <w:t xml:space="preserve"> (Frontier)</w:t>
      </w:r>
      <w:r w:rsidRPr="003F31AA">
        <w:rPr>
          <w:rFonts w:ascii="Times New Roman" w:eastAsia="標楷體" w:hAnsi="Times New Roman" w:cs="Times New Roman" w:hint="eastAsia"/>
        </w:rPr>
        <w:t>」。</w:t>
      </w:r>
    </w:p>
    <w:p w14:paraId="6FFA806D" w14:textId="77777777" w:rsidR="003F31AA" w:rsidRPr="003F31AA" w:rsidRDefault="003F31AA" w:rsidP="00F70225">
      <w:pPr>
        <w:pStyle w:val="a9"/>
        <w:numPr>
          <w:ilvl w:val="2"/>
          <w:numId w:val="1"/>
        </w:numPr>
        <w:spacing w:line="240" w:lineRule="auto"/>
        <w:contextualSpacing w:val="0"/>
        <w:jc w:val="both"/>
        <w:rPr>
          <w:rFonts w:ascii="Times New Roman" w:eastAsia="標楷體" w:hAnsi="Times New Roman" w:cs="Times New Roman"/>
        </w:rPr>
      </w:pPr>
      <w:r w:rsidRPr="003F31AA">
        <w:rPr>
          <w:rFonts w:ascii="Times New Roman" w:eastAsia="標楷體" w:hAnsi="Times New Roman" w:cs="Times New Roman" w:hint="eastAsia"/>
        </w:rPr>
        <w:t xml:space="preserve">Anthropic </w:t>
      </w:r>
      <w:r w:rsidRPr="003F31AA">
        <w:rPr>
          <w:rFonts w:ascii="Times New Roman" w:eastAsia="標楷體" w:hAnsi="Times New Roman" w:cs="Times New Roman" w:hint="eastAsia"/>
        </w:rPr>
        <w:t>的定位：技術領先者、安全性</w:t>
      </w:r>
      <w:r w:rsidRPr="003F31AA">
        <w:rPr>
          <w:rFonts w:ascii="Times New Roman" w:eastAsia="標楷體" w:hAnsi="Times New Roman" w:cs="Times New Roman" w:hint="eastAsia"/>
        </w:rPr>
        <w:t xml:space="preserve"> (Constitutional AI)</w:t>
      </w:r>
      <w:r w:rsidRPr="003F31AA">
        <w:rPr>
          <w:rFonts w:ascii="Times New Roman" w:eastAsia="標楷體" w:hAnsi="Times New Roman" w:cs="Times New Roman" w:hint="eastAsia"/>
        </w:rPr>
        <w:t>。</w:t>
      </w:r>
    </w:p>
    <w:p w14:paraId="30BBE9A0" w14:textId="29AEA1AB" w:rsidR="003F31AA" w:rsidRDefault="003F31AA" w:rsidP="00F70225">
      <w:pPr>
        <w:pStyle w:val="a9"/>
        <w:numPr>
          <w:ilvl w:val="2"/>
          <w:numId w:val="1"/>
        </w:numPr>
        <w:spacing w:line="240" w:lineRule="auto"/>
        <w:contextualSpacing w:val="0"/>
        <w:jc w:val="both"/>
        <w:rPr>
          <w:rFonts w:ascii="Times New Roman" w:eastAsia="標楷體" w:hAnsi="Times New Roman" w:cs="Times New Roman"/>
        </w:rPr>
      </w:pPr>
      <w:r w:rsidRPr="003F31AA">
        <w:rPr>
          <w:rFonts w:ascii="Times New Roman" w:eastAsia="標楷體" w:hAnsi="Times New Roman" w:cs="Times New Roman" w:hint="eastAsia"/>
        </w:rPr>
        <w:t>數據支持：</w:t>
      </w:r>
      <w:r w:rsidRPr="003F31AA">
        <w:rPr>
          <w:rFonts w:ascii="Times New Roman" w:eastAsia="標楷體" w:hAnsi="Times New Roman" w:cs="Times New Roman" w:hint="eastAsia"/>
        </w:rPr>
        <w:t xml:space="preserve">Benchmark </w:t>
      </w:r>
      <w:proofErr w:type="gramStart"/>
      <w:r w:rsidRPr="003F31AA">
        <w:rPr>
          <w:rFonts w:ascii="Times New Roman" w:eastAsia="標楷體" w:hAnsi="Times New Roman" w:cs="Times New Roman" w:hint="eastAsia"/>
        </w:rPr>
        <w:t>跑分</w:t>
      </w:r>
      <w:proofErr w:type="gramEnd"/>
      <w:r w:rsidRPr="003F31AA">
        <w:rPr>
          <w:rFonts w:ascii="Times New Roman" w:eastAsia="標楷體" w:hAnsi="Times New Roman" w:cs="Times New Roman" w:hint="eastAsia"/>
        </w:rPr>
        <w:t>、模型參數規模。</w:t>
      </w:r>
    </w:p>
    <w:p w14:paraId="3EC9F90E" w14:textId="2639202C" w:rsidR="00032A4B" w:rsidRDefault="00032A4B" w:rsidP="00F70225">
      <w:pPr>
        <w:pStyle w:val="a9"/>
        <w:numPr>
          <w:ilvl w:val="1"/>
          <w:numId w:val="1"/>
        </w:numPr>
        <w:spacing w:line="240" w:lineRule="auto"/>
        <w:contextualSpacing w:val="0"/>
        <w:jc w:val="both"/>
        <w:rPr>
          <w:rFonts w:ascii="Times New Roman" w:eastAsia="標楷體" w:hAnsi="Times New Roman" w:cs="Times New Roman"/>
        </w:rPr>
      </w:pPr>
      <w:r w:rsidRPr="00032A4B">
        <w:rPr>
          <w:rFonts w:ascii="Times New Roman" w:eastAsia="標楷體" w:hAnsi="Times New Roman" w:cs="Times New Roman" w:hint="eastAsia"/>
        </w:rPr>
        <w:t>水平差異化</w:t>
      </w:r>
      <w:r w:rsidRPr="00032A4B">
        <w:rPr>
          <w:rFonts w:ascii="Times New Roman" w:eastAsia="標楷體" w:hAnsi="Times New Roman" w:cs="Times New Roman" w:hint="eastAsia"/>
        </w:rPr>
        <w:t xml:space="preserve"> (Horizontal Differentiation)</w:t>
      </w:r>
      <w:r w:rsidR="00363867">
        <w:rPr>
          <w:rFonts w:ascii="Times New Roman" w:eastAsia="標楷體" w:hAnsi="Times New Roman" w:cs="Times New Roman" w:hint="eastAsia"/>
        </w:rPr>
        <w:t xml:space="preserve"> </w:t>
      </w:r>
      <w:r w:rsidR="00363867">
        <w:rPr>
          <w:rFonts w:ascii="Times New Roman" w:eastAsia="標楷體" w:hAnsi="Times New Roman" w:cs="Times New Roman" w:hint="eastAsia"/>
        </w:rPr>
        <w:t>與</w:t>
      </w:r>
      <w:r w:rsidR="00363867">
        <w:rPr>
          <w:rFonts w:ascii="Times New Roman" w:eastAsia="標楷體" w:hAnsi="Times New Roman" w:cs="Times New Roman" w:hint="eastAsia"/>
        </w:rPr>
        <w:t xml:space="preserve"> </w:t>
      </w:r>
      <w:r w:rsidR="00363867" w:rsidRPr="00363867">
        <w:rPr>
          <w:rFonts w:ascii="Times New Roman" w:eastAsia="標楷體" w:hAnsi="Times New Roman" w:cs="Times New Roman"/>
        </w:rPr>
        <w:t>Cohere</w:t>
      </w:r>
      <w:r w:rsidR="00363867">
        <w:rPr>
          <w:rFonts w:ascii="Times New Roman" w:eastAsia="標楷體" w:hAnsi="Times New Roman" w:cs="Times New Roman" w:hint="eastAsia"/>
        </w:rPr>
        <w:t xml:space="preserve"> </w:t>
      </w:r>
      <w:r w:rsidR="00363867">
        <w:rPr>
          <w:rFonts w:ascii="Times New Roman" w:eastAsia="標楷體" w:hAnsi="Times New Roman" w:cs="Times New Roman" w:hint="eastAsia"/>
        </w:rPr>
        <w:t>的優勢</w:t>
      </w:r>
    </w:p>
    <w:p w14:paraId="247AAFE1" w14:textId="77777777" w:rsidR="00363867" w:rsidRPr="00363867" w:rsidRDefault="00363867" w:rsidP="00F70225">
      <w:pPr>
        <w:pStyle w:val="a9"/>
        <w:spacing w:line="240" w:lineRule="auto"/>
        <w:ind w:left="958" w:firstLineChars="200" w:firstLine="480"/>
        <w:contextualSpacing w:val="0"/>
        <w:jc w:val="both"/>
        <w:rPr>
          <w:rFonts w:ascii="Times New Roman" w:eastAsia="標楷體" w:hAnsi="Times New Roman" w:cs="Times New Roman"/>
        </w:rPr>
      </w:pPr>
      <w:r w:rsidRPr="00363867">
        <w:rPr>
          <w:rFonts w:ascii="Times New Roman" w:eastAsia="標楷體" w:hAnsi="Times New Roman" w:cs="Times New Roman" w:hint="eastAsia"/>
        </w:rPr>
        <w:t>在產品差異化理論中，水平差異化（</w:t>
      </w:r>
      <w:r w:rsidRPr="00363867">
        <w:rPr>
          <w:rFonts w:ascii="Times New Roman" w:eastAsia="標楷體" w:hAnsi="Times New Roman" w:cs="Times New Roman" w:hint="eastAsia"/>
        </w:rPr>
        <w:t>horizontal differentiation</w:t>
      </w:r>
      <w:r w:rsidRPr="00363867">
        <w:rPr>
          <w:rFonts w:ascii="Times New Roman" w:eastAsia="標楷體" w:hAnsi="Times New Roman" w:cs="Times New Roman" w:hint="eastAsia"/>
        </w:rPr>
        <w:t>）係指在產品品質或性能相近的情況下，企業透過不同屬性組合以滿足消費者偏好差異的策略。相較於垂直差異化強調「誰更好」，水平差異化則著</w:t>
      </w:r>
      <w:r w:rsidRPr="00363867">
        <w:rPr>
          <w:rFonts w:ascii="Times New Roman" w:eastAsia="標楷體" w:hAnsi="Times New Roman" w:cs="Times New Roman" w:hint="eastAsia"/>
        </w:rPr>
        <w:lastRenderedPageBreak/>
        <w:t>重於「哪一種更符合特定使用情境或需求」。在大型語言模型（</w:t>
      </w:r>
      <w:r w:rsidRPr="00363867">
        <w:rPr>
          <w:rFonts w:ascii="Times New Roman" w:eastAsia="標楷體" w:hAnsi="Times New Roman" w:cs="Times New Roman" w:hint="eastAsia"/>
        </w:rPr>
        <w:t>LLM</w:t>
      </w:r>
      <w:r w:rsidRPr="00363867">
        <w:rPr>
          <w:rFonts w:ascii="Times New Roman" w:eastAsia="標楷體" w:hAnsi="Times New Roman" w:cs="Times New Roman" w:hint="eastAsia"/>
        </w:rPr>
        <w:t>）市場中，隨著模型性能逐漸收斂，各供應商開始透過部署方式、資料處理機制與系統整合能力等非性能面向進行差異化，以吸引不同類型的企業客戶。</w:t>
      </w:r>
    </w:p>
    <w:p w14:paraId="28F2834A" w14:textId="77777777" w:rsidR="00363867" w:rsidRPr="00363867" w:rsidRDefault="00363867" w:rsidP="00F70225">
      <w:pPr>
        <w:pStyle w:val="a9"/>
        <w:spacing w:line="240" w:lineRule="auto"/>
        <w:ind w:left="958" w:firstLineChars="200" w:firstLine="480"/>
        <w:contextualSpacing w:val="0"/>
        <w:jc w:val="both"/>
        <w:rPr>
          <w:rFonts w:ascii="Times New Roman" w:eastAsia="標楷體" w:hAnsi="Times New Roman" w:cs="Times New Roman"/>
        </w:rPr>
      </w:pPr>
      <w:r w:rsidRPr="00363867">
        <w:rPr>
          <w:rFonts w:ascii="Times New Roman" w:eastAsia="標楷體" w:hAnsi="Times New Roman" w:cs="Times New Roman" w:hint="eastAsia"/>
        </w:rPr>
        <w:t>在此脈絡下，</w:t>
      </w:r>
      <w:r w:rsidRPr="00363867">
        <w:rPr>
          <w:rFonts w:ascii="Times New Roman" w:eastAsia="標楷體" w:hAnsi="Times New Roman" w:cs="Times New Roman" w:hint="eastAsia"/>
        </w:rPr>
        <w:t xml:space="preserve">Anthropic </w:t>
      </w:r>
      <w:r w:rsidRPr="00363867">
        <w:rPr>
          <w:rFonts w:ascii="Times New Roman" w:eastAsia="標楷體" w:hAnsi="Times New Roman" w:cs="Times New Roman" w:hint="eastAsia"/>
        </w:rPr>
        <w:t>的水平差異化主要體現在其對安全性與模型可控性的強調，例如透過</w:t>
      </w:r>
      <w:r w:rsidRPr="00363867">
        <w:rPr>
          <w:rFonts w:ascii="Times New Roman" w:eastAsia="標楷體" w:hAnsi="Times New Roman" w:cs="Times New Roman" w:hint="eastAsia"/>
        </w:rPr>
        <w:t xml:space="preserve"> Constitutional AI </w:t>
      </w:r>
      <w:r w:rsidRPr="00363867">
        <w:rPr>
          <w:rFonts w:ascii="Times New Roman" w:eastAsia="標楷體" w:hAnsi="Times New Roman" w:cs="Times New Roman" w:hint="eastAsia"/>
        </w:rPr>
        <w:t>框架提升模型回應的可預測性與風險控管能力。此一策略使其在高風險應用場景中具備吸引力。然而，相較之下，</w:t>
      </w:r>
      <w:r w:rsidRPr="00363867">
        <w:rPr>
          <w:rFonts w:ascii="Times New Roman" w:eastAsia="標楷體" w:hAnsi="Times New Roman" w:cs="Times New Roman" w:hint="eastAsia"/>
        </w:rPr>
        <w:t xml:space="preserve">Cohere </w:t>
      </w:r>
      <w:r w:rsidRPr="00363867">
        <w:rPr>
          <w:rFonts w:ascii="Times New Roman" w:eastAsia="標楷體" w:hAnsi="Times New Roman" w:cs="Times New Roman" w:hint="eastAsia"/>
        </w:rPr>
        <w:t>將差異化重心進一步從「模型行為控制」延伸至「部署與資料控制權」，更直接回應企業在實務導入過程中的核心痛點，特別是在</w:t>
      </w:r>
      <w:r w:rsidRPr="00363867">
        <w:rPr>
          <w:rFonts w:ascii="Times New Roman" w:eastAsia="標楷體" w:hAnsi="Times New Roman" w:cs="Times New Roman" w:hint="eastAsia"/>
        </w:rPr>
        <w:t xml:space="preserve"> IT </w:t>
      </w:r>
      <w:r w:rsidRPr="00363867">
        <w:rPr>
          <w:rFonts w:ascii="Times New Roman" w:eastAsia="標楷體" w:hAnsi="Times New Roman" w:cs="Times New Roman" w:hint="eastAsia"/>
        </w:rPr>
        <w:t>架構整合、資料治理與法規遵循等面向，建立出更具體且可操作的競爭優勢。</w:t>
      </w:r>
    </w:p>
    <w:p w14:paraId="751ACCCA" w14:textId="77777777" w:rsidR="00C01E16" w:rsidRDefault="00363867" w:rsidP="00F70225">
      <w:pPr>
        <w:pStyle w:val="a9"/>
        <w:spacing w:line="240" w:lineRule="auto"/>
        <w:ind w:left="958" w:firstLineChars="200" w:firstLine="480"/>
        <w:contextualSpacing w:val="0"/>
        <w:jc w:val="both"/>
        <w:rPr>
          <w:rFonts w:ascii="Times New Roman" w:eastAsia="標楷體" w:hAnsi="Times New Roman" w:cs="Times New Roman"/>
        </w:rPr>
      </w:pPr>
      <w:r w:rsidRPr="00363867">
        <w:rPr>
          <w:rFonts w:ascii="Times New Roman" w:eastAsia="標楷體" w:hAnsi="Times New Roman" w:cs="Times New Roman" w:hint="eastAsia"/>
        </w:rPr>
        <w:t>為了更精確刻畫此類差異，</w:t>
      </w:r>
      <w:r w:rsidR="00C01E16">
        <w:rPr>
          <w:rFonts w:ascii="Times New Roman" w:eastAsia="標楷體" w:hAnsi="Times New Roman" w:cs="Times New Roman" w:hint="eastAsia"/>
        </w:rPr>
        <w:t>需先理解</w:t>
      </w:r>
      <w:r w:rsidR="00C01E16">
        <w:rPr>
          <w:rFonts w:ascii="Times New Roman" w:eastAsia="標楷體" w:hAnsi="Times New Roman" w:cs="Times New Roman" w:hint="eastAsia"/>
        </w:rPr>
        <w:t xml:space="preserve"> B2B LLM </w:t>
      </w:r>
      <w:r w:rsidR="00C01E16">
        <w:rPr>
          <w:rFonts w:ascii="Times New Roman" w:eastAsia="標楷體" w:hAnsi="Times New Roman" w:cs="Times New Roman" w:hint="eastAsia"/>
        </w:rPr>
        <w:t>需求的兩個層面：</w:t>
      </w:r>
      <w:r w:rsidRPr="00363867">
        <w:rPr>
          <w:rFonts w:ascii="Times New Roman" w:eastAsia="標楷體" w:hAnsi="Times New Roman" w:cs="Times New Roman" w:hint="eastAsia"/>
        </w:rPr>
        <w:t>部署控制權（</w:t>
      </w:r>
      <w:r w:rsidRPr="00363867">
        <w:rPr>
          <w:rFonts w:ascii="Times New Roman" w:eastAsia="標楷體" w:hAnsi="Times New Roman" w:cs="Times New Roman" w:hint="eastAsia"/>
        </w:rPr>
        <w:t>deployment control</w:t>
      </w:r>
      <w:r w:rsidRPr="00363867">
        <w:rPr>
          <w:rFonts w:ascii="Times New Roman" w:eastAsia="標楷體" w:hAnsi="Times New Roman" w:cs="Times New Roman" w:hint="eastAsia"/>
        </w:rPr>
        <w:t>）與部署靈活性（</w:t>
      </w:r>
      <w:r w:rsidRPr="00363867">
        <w:rPr>
          <w:rFonts w:ascii="Times New Roman" w:eastAsia="標楷體" w:hAnsi="Times New Roman" w:cs="Times New Roman" w:hint="eastAsia"/>
        </w:rPr>
        <w:t>deployment flexibility</w:t>
      </w:r>
      <w:r w:rsidRPr="00363867">
        <w:rPr>
          <w:rFonts w:ascii="Times New Roman" w:eastAsia="標楷體" w:hAnsi="Times New Roman" w:cs="Times New Roman" w:hint="eastAsia"/>
        </w:rPr>
        <w:t>）。</w:t>
      </w:r>
    </w:p>
    <w:p w14:paraId="6D13A777" w14:textId="1DE8553D" w:rsidR="00363867" w:rsidRPr="00363867" w:rsidRDefault="00363867" w:rsidP="00F70225">
      <w:pPr>
        <w:pStyle w:val="a9"/>
        <w:spacing w:line="240" w:lineRule="auto"/>
        <w:ind w:left="958" w:firstLineChars="200" w:firstLine="480"/>
        <w:contextualSpacing w:val="0"/>
        <w:jc w:val="both"/>
        <w:rPr>
          <w:rFonts w:ascii="Times New Roman" w:eastAsia="標楷體" w:hAnsi="Times New Roman" w:cs="Times New Roman"/>
        </w:rPr>
      </w:pPr>
      <w:r w:rsidRPr="00363867">
        <w:rPr>
          <w:rFonts w:ascii="Times New Roman" w:eastAsia="標楷體" w:hAnsi="Times New Roman" w:cs="Times New Roman" w:hint="eastAsia"/>
        </w:rPr>
        <w:t>前者指企業對模型運行環境、資料流向及系統整合方式的掌控程度，包括是否能決定模型部署位置（如本地端或私有雲）、資料是否外流，以及是否符合</w:t>
      </w:r>
      <w:proofErr w:type="gramStart"/>
      <w:r w:rsidRPr="00363867">
        <w:rPr>
          <w:rFonts w:ascii="Times New Roman" w:eastAsia="標楷體" w:hAnsi="Times New Roman" w:cs="Times New Roman" w:hint="eastAsia"/>
        </w:rPr>
        <w:t>內部資安與</w:t>
      </w:r>
      <w:proofErr w:type="gramEnd"/>
      <w:r w:rsidRPr="00363867">
        <w:rPr>
          <w:rFonts w:ascii="Times New Roman" w:eastAsia="標楷體" w:hAnsi="Times New Roman" w:cs="Times New Roman" w:hint="eastAsia"/>
        </w:rPr>
        <w:t>外部法規要求；後者則指企業在不同部署架構與基礎設施之間進行選擇與轉換的能力，反映模型在多雲或異質</w:t>
      </w:r>
      <w:r w:rsidRPr="00363867">
        <w:rPr>
          <w:rFonts w:ascii="Times New Roman" w:eastAsia="標楷體" w:hAnsi="Times New Roman" w:cs="Times New Roman" w:hint="eastAsia"/>
        </w:rPr>
        <w:t xml:space="preserve"> IT </w:t>
      </w:r>
      <w:r w:rsidRPr="00363867">
        <w:rPr>
          <w:rFonts w:ascii="Times New Roman" w:eastAsia="標楷體" w:hAnsi="Times New Roman" w:cs="Times New Roman" w:hint="eastAsia"/>
        </w:rPr>
        <w:t>環境中的適應性。此兩者共同構成企業在導入</w:t>
      </w:r>
      <w:r w:rsidRPr="00363867">
        <w:rPr>
          <w:rFonts w:ascii="Times New Roman" w:eastAsia="標楷體" w:hAnsi="Times New Roman" w:cs="Times New Roman" w:hint="eastAsia"/>
        </w:rPr>
        <w:t xml:space="preserve"> LLM </w:t>
      </w:r>
      <w:r w:rsidRPr="00363867">
        <w:rPr>
          <w:rFonts w:ascii="Times New Roman" w:eastAsia="標楷體" w:hAnsi="Times New Roman" w:cs="Times New Roman" w:hint="eastAsia"/>
        </w:rPr>
        <w:t>時的關鍵決策維度。</w:t>
      </w:r>
    </w:p>
    <w:p w14:paraId="465D8E74" w14:textId="77777777" w:rsidR="00363867" w:rsidRPr="00363867" w:rsidRDefault="00363867" w:rsidP="00F70225">
      <w:pPr>
        <w:pStyle w:val="a9"/>
        <w:spacing w:line="240" w:lineRule="auto"/>
        <w:ind w:left="958" w:firstLineChars="200" w:firstLine="480"/>
        <w:contextualSpacing w:val="0"/>
        <w:jc w:val="both"/>
        <w:rPr>
          <w:rFonts w:ascii="Times New Roman" w:eastAsia="標楷體" w:hAnsi="Times New Roman" w:cs="Times New Roman"/>
        </w:rPr>
      </w:pPr>
      <w:r w:rsidRPr="00363867">
        <w:rPr>
          <w:rFonts w:ascii="Times New Roman" w:eastAsia="標楷體" w:hAnsi="Times New Roman" w:cs="Times New Roman" w:hint="eastAsia"/>
        </w:rPr>
        <w:t>具體而言，</w:t>
      </w:r>
      <w:r w:rsidRPr="00363867">
        <w:rPr>
          <w:rFonts w:ascii="Times New Roman" w:eastAsia="標楷體" w:hAnsi="Times New Roman" w:cs="Times New Roman" w:hint="eastAsia"/>
        </w:rPr>
        <w:t xml:space="preserve">Cohere </w:t>
      </w:r>
      <w:r w:rsidRPr="00363867">
        <w:rPr>
          <w:rFonts w:ascii="Times New Roman" w:eastAsia="標楷體" w:hAnsi="Times New Roman" w:cs="Times New Roman" w:hint="eastAsia"/>
        </w:rPr>
        <w:t>的水平差異化優勢正是建立在上述兩項能力之上。首先，在部署靈活性（</w:t>
      </w:r>
      <w:r w:rsidRPr="00363867">
        <w:rPr>
          <w:rFonts w:ascii="Times New Roman" w:eastAsia="標楷體" w:hAnsi="Times New Roman" w:cs="Times New Roman" w:hint="eastAsia"/>
        </w:rPr>
        <w:t>deployment flexibility</w:t>
      </w:r>
      <w:r w:rsidRPr="00363867">
        <w:rPr>
          <w:rFonts w:ascii="Times New Roman" w:eastAsia="標楷體" w:hAnsi="Times New Roman" w:cs="Times New Roman" w:hint="eastAsia"/>
        </w:rPr>
        <w:t>）方面，</w:t>
      </w:r>
      <w:r w:rsidRPr="00363867">
        <w:rPr>
          <w:rFonts w:ascii="Times New Roman" w:eastAsia="標楷體" w:hAnsi="Times New Roman" w:cs="Times New Roman" w:hint="eastAsia"/>
        </w:rPr>
        <w:t xml:space="preserve">Cohere </w:t>
      </w:r>
      <w:r w:rsidRPr="00363867">
        <w:rPr>
          <w:rFonts w:ascii="Times New Roman" w:eastAsia="標楷體" w:hAnsi="Times New Roman" w:cs="Times New Roman" w:hint="eastAsia"/>
        </w:rPr>
        <w:t>提供多元的模型部署選項，包括公有雲</w:t>
      </w:r>
      <w:r w:rsidRPr="00363867">
        <w:rPr>
          <w:rFonts w:ascii="Times New Roman" w:eastAsia="標楷體" w:hAnsi="Times New Roman" w:cs="Times New Roman" w:hint="eastAsia"/>
        </w:rPr>
        <w:t xml:space="preserve"> API</w:t>
      </w:r>
      <w:r w:rsidRPr="00363867">
        <w:rPr>
          <w:rFonts w:ascii="Times New Roman" w:eastAsia="標楷體" w:hAnsi="Times New Roman" w:cs="Times New Roman" w:hint="eastAsia"/>
        </w:rPr>
        <w:t>、私有雲以及本地端（</w:t>
      </w:r>
      <w:r w:rsidRPr="00363867">
        <w:rPr>
          <w:rFonts w:ascii="Times New Roman" w:eastAsia="標楷體" w:hAnsi="Times New Roman" w:cs="Times New Roman" w:hint="eastAsia"/>
        </w:rPr>
        <w:t>on-premise</w:t>
      </w:r>
      <w:r w:rsidRPr="00363867">
        <w:rPr>
          <w:rFonts w:ascii="Times New Roman" w:eastAsia="標楷體" w:hAnsi="Times New Roman" w:cs="Times New Roman" w:hint="eastAsia"/>
        </w:rPr>
        <w:t>）部署，使企業能依據自身</w:t>
      </w:r>
      <w:r w:rsidRPr="00363867">
        <w:rPr>
          <w:rFonts w:ascii="Times New Roman" w:eastAsia="標楷體" w:hAnsi="Times New Roman" w:cs="Times New Roman" w:hint="eastAsia"/>
        </w:rPr>
        <w:t xml:space="preserve"> IT </w:t>
      </w:r>
      <w:r w:rsidRPr="00363867">
        <w:rPr>
          <w:rFonts w:ascii="Times New Roman" w:eastAsia="標楷體" w:hAnsi="Times New Roman" w:cs="Times New Roman" w:hint="eastAsia"/>
        </w:rPr>
        <w:t>架構、</w:t>
      </w:r>
      <w:proofErr w:type="gramStart"/>
      <w:r w:rsidRPr="00363867">
        <w:rPr>
          <w:rFonts w:ascii="Times New Roman" w:eastAsia="標楷體" w:hAnsi="Times New Roman" w:cs="Times New Roman" w:hint="eastAsia"/>
        </w:rPr>
        <w:t>資安需求</w:t>
      </w:r>
      <w:proofErr w:type="gramEnd"/>
      <w:r w:rsidRPr="00363867">
        <w:rPr>
          <w:rFonts w:ascii="Times New Roman" w:eastAsia="標楷體" w:hAnsi="Times New Roman" w:cs="Times New Roman" w:hint="eastAsia"/>
        </w:rPr>
        <w:t>與法規限制選擇最適合的運行環境。此種高度可調整的部署模式，不僅提升系統導入的可行性，也強化模型在不同應用場景中的適配能力，並使其能更順利嵌入既有的</w:t>
      </w:r>
      <w:r w:rsidRPr="00363867">
        <w:rPr>
          <w:rFonts w:ascii="Times New Roman" w:eastAsia="標楷體" w:hAnsi="Times New Roman" w:cs="Times New Roman" w:hint="eastAsia"/>
        </w:rPr>
        <w:t xml:space="preserve"> ERP</w:t>
      </w:r>
      <w:r w:rsidRPr="00363867">
        <w:rPr>
          <w:rFonts w:ascii="Times New Roman" w:eastAsia="標楷體" w:hAnsi="Times New Roman" w:cs="Times New Roman" w:hint="eastAsia"/>
        </w:rPr>
        <w:t>、</w:t>
      </w:r>
      <w:r w:rsidRPr="00363867">
        <w:rPr>
          <w:rFonts w:ascii="Times New Roman" w:eastAsia="標楷體" w:hAnsi="Times New Roman" w:cs="Times New Roman" w:hint="eastAsia"/>
        </w:rPr>
        <w:t xml:space="preserve">CRM </w:t>
      </w:r>
      <w:r w:rsidRPr="00363867">
        <w:rPr>
          <w:rFonts w:ascii="Times New Roman" w:eastAsia="標楷體" w:hAnsi="Times New Roman" w:cs="Times New Roman" w:hint="eastAsia"/>
        </w:rPr>
        <w:t>或內部知識系統之中</w:t>
      </w:r>
      <w:r w:rsidRPr="00363867">
        <w:rPr>
          <w:rFonts w:ascii="Times New Roman" w:eastAsia="標楷體" w:hAnsi="Times New Roman" w:cs="Times New Roman" w:hint="eastAsia"/>
        </w:rPr>
        <w:t xml:space="preserve"> </w:t>
      </w:r>
      <w:r w:rsidRPr="00363867">
        <w:rPr>
          <w:rFonts w:ascii="Times New Roman" w:eastAsia="標楷體" w:hAnsi="Times New Roman" w:cs="Times New Roman" w:hint="eastAsia"/>
        </w:rPr>
        <w:t>。</w:t>
      </w:r>
    </w:p>
    <w:p w14:paraId="35B5F64C" w14:textId="77777777" w:rsidR="00363867" w:rsidRPr="00363867" w:rsidRDefault="00363867" w:rsidP="00F70225">
      <w:pPr>
        <w:pStyle w:val="a9"/>
        <w:spacing w:line="240" w:lineRule="auto"/>
        <w:ind w:left="958" w:firstLineChars="200" w:firstLine="480"/>
        <w:contextualSpacing w:val="0"/>
        <w:jc w:val="both"/>
        <w:rPr>
          <w:rFonts w:ascii="Times New Roman" w:eastAsia="標楷體" w:hAnsi="Times New Roman" w:cs="Times New Roman"/>
        </w:rPr>
      </w:pPr>
      <w:r w:rsidRPr="00363867">
        <w:rPr>
          <w:rFonts w:ascii="Times New Roman" w:eastAsia="標楷體" w:hAnsi="Times New Roman" w:cs="Times New Roman" w:hint="eastAsia"/>
        </w:rPr>
        <w:t>其次，在雲端中立性（</w:t>
      </w:r>
      <w:r w:rsidRPr="00363867">
        <w:rPr>
          <w:rFonts w:ascii="Times New Roman" w:eastAsia="標楷體" w:hAnsi="Times New Roman" w:cs="Times New Roman" w:hint="eastAsia"/>
        </w:rPr>
        <w:t>cloud neutrality</w:t>
      </w:r>
      <w:r w:rsidRPr="00363867">
        <w:rPr>
          <w:rFonts w:ascii="Times New Roman" w:eastAsia="標楷體" w:hAnsi="Times New Roman" w:cs="Times New Roman" w:hint="eastAsia"/>
        </w:rPr>
        <w:t>）方面，</w:t>
      </w:r>
      <w:r w:rsidRPr="00363867">
        <w:rPr>
          <w:rFonts w:ascii="Times New Roman" w:eastAsia="標楷體" w:hAnsi="Times New Roman" w:cs="Times New Roman" w:hint="eastAsia"/>
        </w:rPr>
        <w:t xml:space="preserve">Cohere </w:t>
      </w:r>
      <w:proofErr w:type="gramStart"/>
      <w:r w:rsidRPr="00363867">
        <w:rPr>
          <w:rFonts w:ascii="Times New Roman" w:eastAsia="標楷體" w:hAnsi="Times New Roman" w:cs="Times New Roman" w:hint="eastAsia"/>
        </w:rPr>
        <w:t>採取跨雲</w:t>
      </w:r>
      <w:proofErr w:type="gramEnd"/>
      <w:r w:rsidRPr="00363867">
        <w:rPr>
          <w:rFonts w:ascii="Times New Roman" w:eastAsia="標楷體" w:hAnsi="Times New Roman" w:cs="Times New Roman" w:hint="eastAsia"/>
        </w:rPr>
        <w:t>（</w:t>
      </w:r>
      <w:r w:rsidRPr="00363867">
        <w:rPr>
          <w:rFonts w:ascii="Times New Roman" w:eastAsia="標楷體" w:hAnsi="Times New Roman" w:cs="Times New Roman" w:hint="eastAsia"/>
        </w:rPr>
        <w:t>multi-cloud / cloud-agnostic</w:t>
      </w:r>
      <w:r w:rsidRPr="00363867">
        <w:rPr>
          <w:rFonts w:ascii="Times New Roman" w:eastAsia="標楷體" w:hAnsi="Times New Roman" w:cs="Times New Roman" w:hint="eastAsia"/>
        </w:rPr>
        <w:t>）的策略，允許客戶在不同雲端服務供應商之間自由選擇與切換，而不被鎖定於單一生態系。此一特性實質上強化了企業的部署靈活性，並進一步降低長期的轉換成本與基礎設施依賴風險，對於已</w:t>
      </w:r>
      <w:proofErr w:type="gramStart"/>
      <w:r w:rsidRPr="00363867">
        <w:rPr>
          <w:rFonts w:ascii="Times New Roman" w:eastAsia="標楷體" w:hAnsi="Times New Roman" w:cs="Times New Roman" w:hint="eastAsia"/>
        </w:rPr>
        <w:t>採</w:t>
      </w:r>
      <w:proofErr w:type="gramEnd"/>
      <w:r w:rsidRPr="00363867">
        <w:rPr>
          <w:rFonts w:ascii="Times New Roman" w:eastAsia="標楷體" w:hAnsi="Times New Roman" w:cs="Times New Roman" w:hint="eastAsia"/>
        </w:rPr>
        <w:t>多雲架構的大型企業而言尤具吸引力。</w:t>
      </w:r>
    </w:p>
    <w:p w14:paraId="14D5E639" w14:textId="77777777" w:rsidR="00363867" w:rsidRPr="00363867" w:rsidRDefault="00363867" w:rsidP="00F70225">
      <w:pPr>
        <w:pStyle w:val="a9"/>
        <w:spacing w:line="240" w:lineRule="auto"/>
        <w:ind w:left="958" w:firstLineChars="200" w:firstLine="480"/>
        <w:contextualSpacing w:val="0"/>
        <w:jc w:val="both"/>
        <w:rPr>
          <w:rFonts w:ascii="Times New Roman" w:eastAsia="標楷體" w:hAnsi="Times New Roman" w:cs="Times New Roman"/>
        </w:rPr>
      </w:pPr>
      <w:r w:rsidRPr="00363867">
        <w:rPr>
          <w:rFonts w:ascii="Times New Roman" w:eastAsia="標楷體" w:hAnsi="Times New Roman" w:cs="Times New Roman" w:hint="eastAsia"/>
        </w:rPr>
        <w:t>最後，在數據主權（</w:t>
      </w:r>
      <w:r w:rsidRPr="00363867">
        <w:rPr>
          <w:rFonts w:ascii="Times New Roman" w:eastAsia="標楷體" w:hAnsi="Times New Roman" w:cs="Times New Roman" w:hint="eastAsia"/>
        </w:rPr>
        <w:t>data sovereignty</w:t>
      </w:r>
      <w:r w:rsidRPr="00363867">
        <w:rPr>
          <w:rFonts w:ascii="Times New Roman" w:eastAsia="標楷體" w:hAnsi="Times New Roman" w:cs="Times New Roman" w:hint="eastAsia"/>
        </w:rPr>
        <w:t>）方面，</w:t>
      </w:r>
      <w:r w:rsidRPr="00363867">
        <w:rPr>
          <w:rFonts w:ascii="Times New Roman" w:eastAsia="標楷體" w:hAnsi="Times New Roman" w:cs="Times New Roman" w:hint="eastAsia"/>
        </w:rPr>
        <w:t xml:space="preserve">Cohere </w:t>
      </w:r>
      <w:r w:rsidRPr="00363867">
        <w:rPr>
          <w:rFonts w:ascii="Times New Roman" w:eastAsia="標楷體" w:hAnsi="Times New Roman" w:cs="Times New Roman" w:hint="eastAsia"/>
        </w:rPr>
        <w:t>則透過強化部署控制權（</w:t>
      </w:r>
      <w:r w:rsidRPr="00363867">
        <w:rPr>
          <w:rFonts w:ascii="Times New Roman" w:eastAsia="標楷體" w:hAnsi="Times New Roman" w:cs="Times New Roman" w:hint="eastAsia"/>
        </w:rPr>
        <w:t>deployment control</w:t>
      </w:r>
      <w:r w:rsidRPr="00363867">
        <w:rPr>
          <w:rFonts w:ascii="Times New Roman" w:eastAsia="標楷體" w:hAnsi="Times New Roman" w:cs="Times New Roman" w:hint="eastAsia"/>
        </w:rPr>
        <w:t>）來建立差異化優勢。其私有部署與資料在地化處理能力，使企業得以確保敏感資料不離開自身環境，並符合各國日益嚴格的資料保護與監管要求。此種對資料流向與處理方式的高度掌控能力，使</w:t>
      </w:r>
      <w:r w:rsidRPr="00363867">
        <w:rPr>
          <w:rFonts w:ascii="Times New Roman" w:eastAsia="標楷體" w:hAnsi="Times New Roman" w:cs="Times New Roman" w:hint="eastAsia"/>
        </w:rPr>
        <w:t xml:space="preserve"> Cohere </w:t>
      </w:r>
      <w:r w:rsidRPr="00363867">
        <w:rPr>
          <w:rFonts w:ascii="Times New Roman" w:eastAsia="標楷體" w:hAnsi="Times New Roman" w:cs="Times New Roman" w:hint="eastAsia"/>
        </w:rPr>
        <w:t>能有效服務金融機構、政府部門及跨國企業等對合</w:t>
      </w:r>
      <w:proofErr w:type="gramStart"/>
      <w:r w:rsidRPr="00363867">
        <w:rPr>
          <w:rFonts w:ascii="Times New Roman" w:eastAsia="標楷體" w:hAnsi="Times New Roman" w:cs="Times New Roman" w:hint="eastAsia"/>
        </w:rPr>
        <w:t>規</w:t>
      </w:r>
      <w:proofErr w:type="gramEnd"/>
      <w:r w:rsidRPr="00363867">
        <w:rPr>
          <w:rFonts w:ascii="Times New Roman" w:eastAsia="標楷體" w:hAnsi="Times New Roman" w:cs="Times New Roman" w:hint="eastAsia"/>
        </w:rPr>
        <w:t>性高度敏感的客戶群體</w:t>
      </w:r>
      <w:r w:rsidRPr="00363867">
        <w:rPr>
          <w:rFonts w:ascii="Times New Roman" w:eastAsia="標楷體" w:hAnsi="Times New Roman" w:cs="Times New Roman" w:hint="eastAsia"/>
        </w:rPr>
        <w:t xml:space="preserve"> </w:t>
      </w:r>
      <w:r w:rsidRPr="00363867">
        <w:rPr>
          <w:rFonts w:ascii="Times New Roman" w:eastAsia="標楷體" w:hAnsi="Times New Roman" w:cs="Times New Roman" w:hint="eastAsia"/>
        </w:rPr>
        <w:t>。</w:t>
      </w:r>
    </w:p>
    <w:p w14:paraId="5947C7CC" w14:textId="7DAFEB59" w:rsidR="00363867" w:rsidRPr="00032A4B" w:rsidRDefault="00363867" w:rsidP="00F70225">
      <w:pPr>
        <w:pStyle w:val="a9"/>
        <w:spacing w:line="240" w:lineRule="auto"/>
        <w:ind w:left="958" w:firstLineChars="200" w:firstLine="480"/>
        <w:contextualSpacing w:val="0"/>
        <w:jc w:val="both"/>
        <w:rPr>
          <w:rFonts w:ascii="Times New Roman" w:eastAsia="標楷體" w:hAnsi="Times New Roman" w:cs="Times New Roman"/>
        </w:rPr>
      </w:pPr>
      <w:r w:rsidRPr="00363867">
        <w:rPr>
          <w:rFonts w:ascii="Times New Roman" w:eastAsia="標楷體" w:hAnsi="Times New Roman" w:cs="Times New Roman" w:hint="eastAsia"/>
        </w:rPr>
        <w:lastRenderedPageBreak/>
        <w:t>綜合而言，</w:t>
      </w:r>
      <w:r w:rsidRPr="00363867">
        <w:rPr>
          <w:rFonts w:ascii="Times New Roman" w:eastAsia="標楷體" w:hAnsi="Times New Roman" w:cs="Times New Roman" w:hint="eastAsia"/>
        </w:rPr>
        <w:t xml:space="preserve">Cohere </w:t>
      </w:r>
      <w:r w:rsidRPr="00363867">
        <w:rPr>
          <w:rFonts w:ascii="Times New Roman" w:eastAsia="標楷體" w:hAnsi="Times New Roman" w:cs="Times New Roman" w:hint="eastAsia"/>
        </w:rPr>
        <w:t>在水平差異化上的競爭策略，可被理解為從「模型性能」轉向「部署控制權與部署靈活性」的價值重心轉移。透過強化企業對</w:t>
      </w:r>
      <w:r w:rsidRPr="00363867">
        <w:rPr>
          <w:rFonts w:ascii="Times New Roman" w:eastAsia="標楷體" w:hAnsi="Times New Roman" w:cs="Times New Roman" w:hint="eastAsia"/>
        </w:rPr>
        <w:t xml:space="preserve"> AI </w:t>
      </w:r>
      <w:r w:rsidRPr="00363867">
        <w:rPr>
          <w:rFonts w:ascii="Times New Roman" w:eastAsia="標楷體" w:hAnsi="Times New Roman" w:cs="Times New Roman" w:hint="eastAsia"/>
        </w:rPr>
        <w:t>系統的掌控能力與環境適應能力，其成功對應了不同企業在風險承擔、法規遵循與系統整合上的異質偏好，進而在企業級</w:t>
      </w:r>
      <w:r w:rsidRPr="00363867">
        <w:rPr>
          <w:rFonts w:ascii="Times New Roman" w:eastAsia="標楷體" w:hAnsi="Times New Roman" w:cs="Times New Roman" w:hint="eastAsia"/>
        </w:rPr>
        <w:t xml:space="preserve"> LLM </w:t>
      </w:r>
      <w:r w:rsidRPr="00363867">
        <w:rPr>
          <w:rFonts w:ascii="Times New Roman" w:eastAsia="標楷體" w:hAnsi="Times New Roman" w:cs="Times New Roman" w:hint="eastAsia"/>
        </w:rPr>
        <w:t>市場中建立出具體且可持續的差異化定位。</w:t>
      </w:r>
    </w:p>
    <w:p w14:paraId="580698CA" w14:textId="7C88B928" w:rsidR="000F64AD" w:rsidRDefault="00A35A22" w:rsidP="00F70225">
      <w:pPr>
        <w:pStyle w:val="a9"/>
        <w:numPr>
          <w:ilvl w:val="0"/>
          <w:numId w:val="1"/>
        </w:numPr>
        <w:spacing w:line="240" w:lineRule="auto"/>
        <w:contextualSpacing w:val="0"/>
        <w:jc w:val="both"/>
        <w:rPr>
          <w:rFonts w:ascii="Times New Roman" w:eastAsia="標楷體" w:hAnsi="Times New Roman" w:cs="Times New Roman"/>
        </w:rPr>
      </w:pPr>
      <w:r w:rsidRPr="00A35A22">
        <w:rPr>
          <w:rFonts w:ascii="Times New Roman" w:eastAsia="標楷體" w:hAnsi="Times New Roman" w:cs="Times New Roman"/>
        </w:rPr>
        <w:t>市場證據：客戶區隔與社會網絡分析</w:t>
      </w:r>
      <w:r w:rsidRPr="00A35A22">
        <w:rPr>
          <w:rFonts w:ascii="Times New Roman" w:eastAsia="標楷體" w:hAnsi="Times New Roman" w:cs="Times New Roman"/>
        </w:rPr>
        <w:t xml:space="preserve"> (SNA)</w:t>
      </w:r>
    </w:p>
    <w:p w14:paraId="6F1B5577" w14:textId="77777777" w:rsidR="00480BEF" w:rsidRDefault="00480BEF" w:rsidP="00F70225">
      <w:pPr>
        <w:pStyle w:val="a9"/>
        <w:numPr>
          <w:ilvl w:val="1"/>
          <w:numId w:val="1"/>
        </w:numPr>
        <w:spacing w:line="240" w:lineRule="auto"/>
        <w:contextualSpacing w:val="0"/>
        <w:jc w:val="both"/>
        <w:rPr>
          <w:rFonts w:ascii="Times New Roman" w:eastAsia="標楷體" w:hAnsi="Times New Roman" w:cs="Times New Roman"/>
        </w:rPr>
      </w:pPr>
      <w:r w:rsidRPr="00480BEF">
        <w:rPr>
          <w:rFonts w:ascii="Times New Roman" w:eastAsia="標楷體" w:hAnsi="Times New Roman" w:cs="Times New Roman" w:hint="eastAsia"/>
        </w:rPr>
        <w:t>客戶畫像分析：</w:t>
      </w:r>
      <w:r w:rsidRPr="00480BEF">
        <w:rPr>
          <w:rFonts w:ascii="Times New Roman" w:eastAsia="標楷體" w:hAnsi="Times New Roman" w:cs="Times New Roman" w:hint="eastAsia"/>
        </w:rPr>
        <w:t xml:space="preserve"> </w:t>
      </w:r>
      <w:r w:rsidRPr="00480BEF">
        <w:rPr>
          <w:rFonts w:ascii="Times New Roman" w:eastAsia="標楷體" w:hAnsi="Times New Roman" w:cs="Times New Roman" w:hint="eastAsia"/>
        </w:rPr>
        <w:t>證明「差異化吸引不同客戶」。</w:t>
      </w:r>
    </w:p>
    <w:p w14:paraId="224C14CF" w14:textId="365D8B12" w:rsidR="006D527B" w:rsidRPr="00480BEF" w:rsidRDefault="002C7CEB" w:rsidP="0028091B">
      <w:pPr>
        <w:pStyle w:val="a9"/>
        <w:spacing w:line="240" w:lineRule="auto"/>
        <w:ind w:left="958" w:firstLineChars="200" w:firstLine="480"/>
        <w:contextualSpacing w:val="0"/>
        <w:jc w:val="both"/>
        <w:rPr>
          <w:rFonts w:ascii="Times New Roman" w:eastAsia="標楷體" w:hAnsi="Times New Roman" w:cs="Times New Roman" w:hint="eastAsia"/>
        </w:rPr>
      </w:pPr>
      <w:r w:rsidRPr="002C7CEB">
        <w:rPr>
          <w:rFonts w:ascii="Times New Roman" w:eastAsia="標楷體" w:hAnsi="Times New Roman" w:cs="Times New Roman"/>
        </w:rPr>
        <w:t>在企業級大型語言模型（</w:t>
      </w:r>
      <w:r w:rsidRPr="002C7CEB">
        <w:rPr>
          <w:rFonts w:ascii="Times New Roman" w:eastAsia="標楷體" w:hAnsi="Times New Roman" w:cs="Times New Roman"/>
        </w:rPr>
        <w:t>LLM</w:t>
      </w:r>
      <w:r w:rsidRPr="002C7CEB">
        <w:rPr>
          <w:rFonts w:ascii="Times New Roman" w:eastAsia="標楷體" w:hAnsi="Times New Roman" w:cs="Times New Roman"/>
        </w:rPr>
        <w:t>）市場中，不同供應商之產品差異化策略，將直接反映於其客戶結構與產業分布上。具體而言，供應商在「模型性能導向」與「部署與資料控制導向」之間的策略選擇，將吸引具備不同風險偏好與合</w:t>
      </w:r>
      <w:proofErr w:type="gramStart"/>
      <w:r w:rsidRPr="002C7CEB">
        <w:rPr>
          <w:rFonts w:ascii="Times New Roman" w:eastAsia="標楷體" w:hAnsi="Times New Roman" w:cs="Times New Roman"/>
        </w:rPr>
        <w:t>規</w:t>
      </w:r>
      <w:proofErr w:type="gramEnd"/>
      <w:r w:rsidRPr="002C7CEB">
        <w:rPr>
          <w:rFonts w:ascii="Times New Roman" w:eastAsia="標楷體" w:hAnsi="Times New Roman" w:cs="Times New Roman"/>
        </w:rPr>
        <w:t>需求的企業客戶，進而形成明確的市場區隔。</w:t>
      </w:r>
    </w:p>
    <w:p w14:paraId="5C624673" w14:textId="77777777" w:rsidR="00480BEF" w:rsidRPr="00480BEF" w:rsidRDefault="00480BEF" w:rsidP="00F70225">
      <w:pPr>
        <w:pStyle w:val="a9"/>
        <w:numPr>
          <w:ilvl w:val="2"/>
          <w:numId w:val="1"/>
        </w:numPr>
        <w:spacing w:line="240" w:lineRule="auto"/>
        <w:contextualSpacing w:val="0"/>
        <w:jc w:val="both"/>
        <w:rPr>
          <w:rFonts w:ascii="Times New Roman" w:eastAsia="標楷體" w:hAnsi="Times New Roman" w:cs="Times New Roman"/>
        </w:rPr>
      </w:pPr>
      <w:r w:rsidRPr="00480BEF">
        <w:rPr>
          <w:rFonts w:ascii="Times New Roman" w:eastAsia="標楷體" w:hAnsi="Times New Roman" w:cs="Times New Roman" w:hint="eastAsia"/>
        </w:rPr>
        <w:t xml:space="preserve">Anthropic </w:t>
      </w:r>
      <w:r w:rsidRPr="00480BEF">
        <w:rPr>
          <w:rFonts w:ascii="Times New Roman" w:eastAsia="標楷體" w:hAnsi="Times New Roman" w:cs="Times New Roman" w:hint="eastAsia"/>
        </w:rPr>
        <w:t>客戶：</w:t>
      </w:r>
      <w:r w:rsidRPr="00480BEF">
        <w:rPr>
          <w:rFonts w:ascii="Times New Roman" w:eastAsia="標楷體" w:hAnsi="Times New Roman" w:cs="Times New Roman" w:hint="eastAsia"/>
        </w:rPr>
        <w:t xml:space="preserve"> </w:t>
      </w:r>
      <w:r w:rsidRPr="00480BEF">
        <w:rPr>
          <w:rFonts w:ascii="Times New Roman" w:eastAsia="標楷體" w:hAnsi="Times New Roman" w:cs="Times New Roman" w:hint="eastAsia"/>
        </w:rPr>
        <w:t>追求極致推理能力的新創、創意產業。</w:t>
      </w:r>
    </w:p>
    <w:p w14:paraId="3E4627B7" w14:textId="0319C8A1" w:rsidR="00480BEF" w:rsidRDefault="00027E1C" w:rsidP="00F70225">
      <w:pPr>
        <w:pStyle w:val="a9"/>
        <w:numPr>
          <w:ilvl w:val="2"/>
          <w:numId w:val="1"/>
        </w:numPr>
        <w:spacing w:line="240" w:lineRule="auto"/>
        <w:contextualSpacing w:val="0"/>
        <w:jc w:val="both"/>
        <w:rPr>
          <w:rFonts w:ascii="Times New Roman" w:eastAsia="標楷體" w:hAnsi="Times New Roman" w:cs="Times New Roman"/>
        </w:rPr>
      </w:pPr>
      <w:r>
        <w:rPr>
          <w:rFonts w:ascii="Times New Roman" w:eastAsia="標楷體" w:hAnsi="Times New Roman" w:cs="Times New Roman" w:hint="eastAsia"/>
        </w:rPr>
        <w:t>Cohere</w:t>
      </w:r>
    </w:p>
    <w:p w14:paraId="684DEC05" w14:textId="05D64E69" w:rsidR="00027E1C" w:rsidRPr="00027E1C" w:rsidRDefault="00027E1C" w:rsidP="00027E1C">
      <w:pPr>
        <w:pStyle w:val="a9"/>
        <w:spacing w:line="240" w:lineRule="auto"/>
        <w:ind w:left="1440" w:firstLineChars="200" w:firstLine="480"/>
        <w:jc w:val="both"/>
        <w:rPr>
          <w:rFonts w:ascii="Times New Roman" w:eastAsia="標楷體" w:hAnsi="Times New Roman" w:cs="Times New Roman" w:hint="eastAsia"/>
        </w:rPr>
      </w:pPr>
      <w:r w:rsidRPr="00027E1C">
        <w:rPr>
          <w:rFonts w:ascii="Times New Roman" w:eastAsia="標楷體" w:hAnsi="Times New Roman" w:cs="Times New Roman" w:hint="eastAsia"/>
        </w:rPr>
        <w:t>就</w:t>
      </w:r>
      <w:r w:rsidRPr="00027E1C">
        <w:rPr>
          <w:rFonts w:ascii="Times New Roman" w:eastAsia="標楷體" w:hAnsi="Times New Roman" w:cs="Times New Roman" w:hint="eastAsia"/>
        </w:rPr>
        <w:t xml:space="preserve"> Cohere </w:t>
      </w:r>
      <w:r w:rsidRPr="00027E1C">
        <w:rPr>
          <w:rFonts w:ascii="Times New Roman" w:eastAsia="標楷體" w:hAnsi="Times New Roman" w:cs="Times New Roman" w:hint="eastAsia"/>
        </w:rPr>
        <w:t>而言，其客戶畫像高度集中於兩大類型：（一）受高度監管的產業（如金融與政府），以及（二）對資料隱私極度敏感的大型跨國企業。</w:t>
      </w:r>
    </w:p>
    <w:p w14:paraId="78EE2962" w14:textId="77777777" w:rsidR="00027E1C" w:rsidRPr="00027E1C" w:rsidRDefault="00027E1C" w:rsidP="00027E1C">
      <w:pPr>
        <w:pStyle w:val="a9"/>
        <w:spacing w:line="240" w:lineRule="auto"/>
        <w:ind w:left="1440" w:firstLineChars="200" w:firstLine="480"/>
        <w:jc w:val="both"/>
        <w:rPr>
          <w:rFonts w:ascii="Times New Roman" w:eastAsia="標楷體" w:hAnsi="Times New Roman" w:cs="Times New Roman" w:hint="eastAsia"/>
        </w:rPr>
      </w:pPr>
      <w:r w:rsidRPr="00027E1C">
        <w:rPr>
          <w:rFonts w:ascii="Times New Roman" w:eastAsia="標楷體" w:hAnsi="Times New Roman" w:cs="Times New Roman" w:hint="eastAsia"/>
        </w:rPr>
        <w:t>首先，在高度監管產業方面，</w:t>
      </w:r>
      <w:r w:rsidRPr="00027E1C">
        <w:rPr>
          <w:rFonts w:ascii="Times New Roman" w:eastAsia="標楷體" w:hAnsi="Times New Roman" w:cs="Times New Roman" w:hint="eastAsia"/>
        </w:rPr>
        <w:t xml:space="preserve">Cohere </w:t>
      </w:r>
      <w:r w:rsidRPr="00027E1C">
        <w:rPr>
          <w:rFonts w:ascii="Times New Roman" w:eastAsia="標楷體" w:hAnsi="Times New Roman" w:cs="Times New Roman" w:hint="eastAsia"/>
        </w:rPr>
        <w:t>的核心客戶涵蓋金融機構與政府部門，並透過與</w:t>
      </w:r>
      <w:r w:rsidRPr="00027E1C">
        <w:rPr>
          <w:rFonts w:ascii="Times New Roman" w:eastAsia="標楷體" w:hAnsi="Times New Roman" w:cs="Times New Roman" w:hint="eastAsia"/>
        </w:rPr>
        <w:t xml:space="preserve"> Fujitsu </w:t>
      </w:r>
      <w:r w:rsidRPr="00027E1C">
        <w:rPr>
          <w:rFonts w:ascii="Times New Roman" w:eastAsia="標楷體" w:hAnsi="Times New Roman" w:cs="Times New Roman" w:hint="eastAsia"/>
        </w:rPr>
        <w:t>的合作，為日本金融與公共部門開發符合在地法規要求的專屬日文大型語言模型。此類組織面臨嚴格的合</w:t>
      </w:r>
      <w:proofErr w:type="gramStart"/>
      <w:r w:rsidRPr="00027E1C">
        <w:rPr>
          <w:rFonts w:ascii="Times New Roman" w:eastAsia="標楷體" w:hAnsi="Times New Roman" w:cs="Times New Roman" w:hint="eastAsia"/>
        </w:rPr>
        <w:t>規</w:t>
      </w:r>
      <w:proofErr w:type="gramEnd"/>
      <w:r w:rsidRPr="00027E1C">
        <w:rPr>
          <w:rFonts w:ascii="Times New Roman" w:eastAsia="標楷體" w:hAnsi="Times New Roman" w:cs="Times New Roman" w:hint="eastAsia"/>
        </w:rPr>
        <w:t>（</w:t>
      </w:r>
      <w:r w:rsidRPr="00027E1C">
        <w:rPr>
          <w:rFonts w:ascii="Times New Roman" w:eastAsia="標楷體" w:hAnsi="Times New Roman" w:cs="Times New Roman" w:hint="eastAsia"/>
        </w:rPr>
        <w:t>compliance</w:t>
      </w:r>
      <w:r w:rsidRPr="00027E1C">
        <w:rPr>
          <w:rFonts w:ascii="Times New Roman" w:eastAsia="標楷體" w:hAnsi="Times New Roman" w:cs="Times New Roman" w:hint="eastAsia"/>
        </w:rPr>
        <w:t>）</w:t>
      </w:r>
      <w:proofErr w:type="gramStart"/>
      <w:r w:rsidRPr="00027E1C">
        <w:rPr>
          <w:rFonts w:ascii="Times New Roman" w:eastAsia="標楷體" w:hAnsi="Times New Roman" w:cs="Times New Roman" w:hint="eastAsia"/>
        </w:rPr>
        <w:t>與資安規範</w:t>
      </w:r>
      <w:proofErr w:type="gramEnd"/>
      <w:r w:rsidRPr="00027E1C">
        <w:rPr>
          <w:rFonts w:ascii="Times New Roman" w:eastAsia="標楷體" w:hAnsi="Times New Roman" w:cs="Times New Roman" w:hint="eastAsia"/>
        </w:rPr>
        <w:t>，對於資料流向與處理方式具有高度限制，使得傳統需將資料傳輸至外部雲端</w:t>
      </w:r>
      <w:r w:rsidRPr="00027E1C">
        <w:rPr>
          <w:rFonts w:ascii="Times New Roman" w:eastAsia="標楷體" w:hAnsi="Times New Roman" w:cs="Times New Roman" w:hint="eastAsia"/>
        </w:rPr>
        <w:t xml:space="preserve"> API </w:t>
      </w:r>
      <w:r w:rsidRPr="00027E1C">
        <w:rPr>
          <w:rFonts w:ascii="Times New Roman" w:eastAsia="標楷體" w:hAnsi="Times New Roman" w:cs="Times New Roman" w:hint="eastAsia"/>
        </w:rPr>
        <w:t>的架構難以被採用。相較之下，</w:t>
      </w:r>
      <w:r w:rsidRPr="00027E1C">
        <w:rPr>
          <w:rFonts w:ascii="Times New Roman" w:eastAsia="標楷體" w:hAnsi="Times New Roman" w:cs="Times New Roman" w:hint="eastAsia"/>
        </w:rPr>
        <w:t xml:space="preserve">Cohere </w:t>
      </w:r>
      <w:r w:rsidRPr="00027E1C">
        <w:rPr>
          <w:rFonts w:ascii="Times New Roman" w:eastAsia="標楷體" w:hAnsi="Times New Roman" w:cs="Times New Roman" w:hint="eastAsia"/>
        </w:rPr>
        <w:t>所提供之私有雲（</w:t>
      </w:r>
      <w:r w:rsidRPr="00027E1C">
        <w:rPr>
          <w:rFonts w:ascii="Times New Roman" w:eastAsia="標楷體" w:hAnsi="Times New Roman" w:cs="Times New Roman" w:hint="eastAsia"/>
        </w:rPr>
        <w:t>VPC</w:t>
      </w:r>
      <w:r w:rsidRPr="00027E1C">
        <w:rPr>
          <w:rFonts w:ascii="Times New Roman" w:eastAsia="標楷體" w:hAnsi="Times New Roman" w:cs="Times New Roman" w:hint="eastAsia"/>
        </w:rPr>
        <w:t>）與地端（</w:t>
      </w:r>
      <w:r w:rsidRPr="00027E1C">
        <w:rPr>
          <w:rFonts w:ascii="Times New Roman" w:eastAsia="標楷體" w:hAnsi="Times New Roman" w:cs="Times New Roman" w:hint="eastAsia"/>
        </w:rPr>
        <w:t>on-premise</w:t>
      </w:r>
      <w:r w:rsidRPr="00027E1C">
        <w:rPr>
          <w:rFonts w:ascii="Times New Roman" w:eastAsia="標楷體" w:hAnsi="Times New Roman" w:cs="Times New Roman" w:hint="eastAsia"/>
        </w:rPr>
        <w:t>）部署方案，使企業得以在自身防火牆內運行模型，確保敏感資料不外流，從而滿足資料主權（</w:t>
      </w:r>
      <w:r w:rsidRPr="00027E1C">
        <w:rPr>
          <w:rFonts w:ascii="Times New Roman" w:eastAsia="標楷體" w:hAnsi="Times New Roman" w:cs="Times New Roman" w:hint="eastAsia"/>
        </w:rPr>
        <w:t>data sovereignty</w:t>
      </w:r>
      <w:r w:rsidRPr="00027E1C">
        <w:rPr>
          <w:rFonts w:ascii="Times New Roman" w:eastAsia="標楷體" w:hAnsi="Times New Roman" w:cs="Times New Roman" w:hint="eastAsia"/>
        </w:rPr>
        <w:t>）之要求</w:t>
      </w:r>
      <w:r w:rsidRPr="00027E1C">
        <w:rPr>
          <w:rFonts w:ascii="Times New Roman" w:eastAsia="標楷體" w:hAnsi="Times New Roman" w:cs="Times New Roman" w:hint="eastAsia"/>
        </w:rPr>
        <w:t xml:space="preserve"> </w:t>
      </w:r>
      <w:r w:rsidRPr="00027E1C">
        <w:rPr>
          <w:rFonts w:ascii="Times New Roman" w:eastAsia="標楷體" w:hAnsi="Times New Roman" w:cs="Times New Roman" w:hint="eastAsia"/>
        </w:rPr>
        <w:t>。在此情境下，由於市場上能同時兼顧模型能力與資料主權的供應商有限，客戶對價格的敏感度相對較低（</w:t>
      </w:r>
      <w:r w:rsidRPr="00027E1C">
        <w:rPr>
          <w:rFonts w:ascii="Times New Roman" w:eastAsia="標楷體" w:hAnsi="Times New Roman" w:cs="Times New Roman" w:hint="eastAsia"/>
        </w:rPr>
        <w:t>low elasticity</w:t>
      </w:r>
      <w:r w:rsidRPr="00027E1C">
        <w:rPr>
          <w:rFonts w:ascii="Times New Roman" w:eastAsia="標楷體" w:hAnsi="Times New Roman" w:cs="Times New Roman" w:hint="eastAsia"/>
        </w:rPr>
        <w:t>），並透過長期合約與深度系統整合（如內部知識管理系統）形成高轉換成本，進一步強化</w:t>
      </w:r>
      <w:r w:rsidRPr="00027E1C">
        <w:rPr>
          <w:rFonts w:ascii="Times New Roman" w:eastAsia="標楷體" w:hAnsi="Times New Roman" w:cs="Times New Roman" w:hint="eastAsia"/>
        </w:rPr>
        <w:t xml:space="preserve"> Cohere </w:t>
      </w:r>
      <w:r w:rsidRPr="00027E1C">
        <w:rPr>
          <w:rFonts w:ascii="Times New Roman" w:eastAsia="標楷體" w:hAnsi="Times New Roman" w:cs="Times New Roman" w:hint="eastAsia"/>
        </w:rPr>
        <w:t>的客戶黏著度。</w:t>
      </w:r>
    </w:p>
    <w:p w14:paraId="6DB9BD1E" w14:textId="77777777" w:rsidR="00027E1C" w:rsidRPr="00027E1C" w:rsidRDefault="00027E1C" w:rsidP="00027E1C">
      <w:pPr>
        <w:pStyle w:val="a9"/>
        <w:spacing w:line="240" w:lineRule="auto"/>
        <w:ind w:left="1440" w:firstLineChars="200" w:firstLine="480"/>
        <w:jc w:val="both"/>
        <w:rPr>
          <w:rFonts w:ascii="Times New Roman" w:eastAsia="標楷體" w:hAnsi="Times New Roman" w:cs="Times New Roman" w:hint="eastAsia"/>
        </w:rPr>
      </w:pPr>
      <w:r w:rsidRPr="00027E1C">
        <w:rPr>
          <w:rFonts w:ascii="Times New Roman" w:eastAsia="標楷體" w:hAnsi="Times New Roman" w:cs="Times New Roman" w:hint="eastAsia"/>
        </w:rPr>
        <w:t>其次，在大型跨國企業方面，</w:t>
      </w:r>
      <w:r w:rsidRPr="00027E1C">
        <w:rPr>
          <w:rFonts w:ascii="Times New Roman" w:eastAsia="標楷體" w:hAnsi="Times New Roman" w:cs="Times New Roman" w:hint="eastAsia"/>
        </w:rPr>
        <w:t xml:space="preserve">Cohere </w:t>
      </w:r>
      <w:r w:rsidRPr="00027E1C">
        <w:rPr>
          <w:rFonts w:ascii="Times New Roman" w:eastAsia="標楷體" w:hAnsi="Times New Roman" w:cs="Times New Roman" w:hint="eastAsia"/>
        </w:rPr>
        <w:t>的客戶包括</w:t>
      </w:r>
      <w:r w:rsidRPr="00027E1C">
        <w:rPr>
          <w:rFonts w:ascii="Times New Roman" w:eastAsia="標楷體" w:hAnsi="Times New Roman" w:cs="Times New Roman" w:hint="eastAsia"/>
        </w:rPr>
        <w:t xml:space="preserve"> McKinsey &amp; Company</w:t>
      </w:r>
      <w:r w:rsidRPr="00027E1C">
        <w:rPr>
          <w:rFonts w:ascii="Times New Roman" w:eastAsia="標楷體" w:hAnsi="Times New Roman" w:cs="Times New Roman" w:hint="eastAsia"/>
        </w:rPr>
        <w:t>、</w:t>
      </w:r>
      <w:r w:rsidRPr="00027E1C">
        <w:rPr>
          <w:rFonts w:ascii="Times New Roman" w:eastAsia="標楷體" w:hAnsi="Times New Roman" w:cs="Times New Roman" w:hint="eastAsia"/>
        </w:rPr>
        <w:t>Thomson Reuters</w:t>
      </w:r>
      <w:r w:rsidRPr="00027E1C">
        <w:rPr>
          <w:rFonts w:ascii="Times New Roman" w:eastAsia="標楷體" w:hAnsi="Times New Roman" w:cs="Times New Roman" w:hint="eastAsia"/>
        </w:rPr>
        <w:t>、</w:t>
      </w:r>
      <w:r w:rsidRPr="00027E1C">
        <w:rPr>
          <w:rFonts w:ascii="Times New Roman" w:eastAsia="標楷體" w:hAnsi="Times New Roman" w:cs="Times New Roman" w:hint="eastAsia"/>
        </w:rPr>
        <w:t xml:space="preserve">Cisco </w:t>
      </w:r>
      <w:r w:rsidRPr="00027E1C">
        <w:rPr>
          <w:rFonts w:ascii="Times New Roman" w:eastAsia="標楷體" w:hAnsi="Times New Roman" w:cs="Times New Roman" w:hint="eastAsia"/>
        </w:rPr>
        <w:t>與</w:t>
      </w:r>
      <w:r w:rsidRPr="00027E1C">
        <w:rPr>
          <w:rFonts w:ascii="Times New Roman" w:eastAsia="標楷體" w:hAnsi="Times New Roman" w:cs="Times New Roman" w:hint="eastAsia"/>
        </w:rPr>
        <w:t xml:space="preserve"> Dell </w:t>
      </w:r>
      <w:r w:rsidRPr="00027E1C">
        <w:rPr>
          <w:rFonts w:ascii="Times New Roman" w:eastAsia="標楷體" w:hAnsi="Times New Roman" w:cs="Times New Roman" w:hint="eastAsia"/>
        </w:rPr>
        <w:t>等企業。這些組織普遍需處理高度機敏的商業與法律資料，並擁有複雜的</w:t>
      </w:r>
      <w:r w:rsidRPr="00027E1C">
        <w:rPr>
          <w:rFonts w:ascii="Times New Roman" w:eastAsia="標楷體" w:hAnsi="Times New Roman" w:cs="Times New Roman" w:hint="eastAsia"/>
        </w:rPr>
        <w:t xml:space="preserve"> IT </w:t>
      </w:r>
      <w:r w:rsidRPr="00027E1C">
        <w:rPr>
          <w:rFonts w:ascii="Times New Roman" w:eastAsia="標楷體" w:hAnsi="Times New Roman" w:cs="Times New Roman" w:hint="eastAsia"/>
        </w:rPr>
        <w:t>架構與多雲部署環境。其選擇</w:t>
      </w:r>
      <w:r w:rsidRPr="00027E1C">
        <w:rPr>
          <w:rFonts w:ascii="Times New Roman" w:eastAsia="標楷體" w:hAnsi="Times New Roman" w:cs="Times New Roman" w:hint="eastAsia"/>
        </w:rPr>
        <w:t xml:space="preserve"> Cohere </w:t>
      </w:r>
      <w:r w:rsidRPr="00027E1C">
        <w:rPr>
          <w:rFonts w:ascii="Times New Roman" w:eastAsia="標楷體" w:hAnsi="Times New Roman" w:cs="Times New Roman" w:hint="eastAsia"/>
        </w:rPr>
        <w:t>的關鍵原因，在於其能同時提供「部署靈活性」與「雲端中立性（</w:t>
      </w:r>
      <w:r w:rsidRPr="00027E1C">
        <w:rPr>
          <w:rFonts w:ascii="Times New Roman" w:eastAsia="標楷體" w:hAnsi="Times New Roman" w:cs="Times New Roman" w:hint="eastAsia"/>
        </w:rPr>
        <w:t>cloud neutrality</w:t>
      </w:r>
      <w:r w:rsidRPr="00027E1C">
        <w:rPr>
          <w:rFonts w:ascii="Times New Roman" w:eastAsia="標楷體" w:hAnsi="Times New Roman" w:cs="Times New Roman" w:hint="eastAsia"/>
        </w:rPr>
        <w:t>）」。具體而言，</w:t>
      </w:r>
      <w:r w:rsidRPr="00027E1C">
        <w:rPr>
          <w:rFonts w:ascii="Times New Roman" w:eastAsia="標楷體" w:hAnsi="Times New Roman" w:cs="Times New Roman" w:hint="eastAsia"/>
        </w:rPr>
        <w:t xml:space="preserve">Cohere </w:t>
      </w:r>
      <w:r w:rsidRPr="00027E1C">
        <w:rPr>
          <w:rFonts w:ascii="Times New Roman" w:eastAsia="標楷體" w:hAnsi="Times New Roman" w:cs="Times New Roman" w:hint="eastAsia"/>
        </w:rPr>
        <w:t>支援在</w:t>
      </w:r>
      <w:r w:rsidRPr="00027E1C">
        <w:rPr>
          <w:rFonts w:ascii="Times New Roman" w:eastAsia="標楷體" w:hAnsi="Times New Roman" w:cs="Times New Roman" w:hint="eastAsia"/>
        </w:rPr>
        <w:t xml:space="preserve"> AWS</w:t>
      </w:r>
      <w:r w:rsidRPr="00027E1C">
        <w:rPr>
          <w:rFonts w:ascii="Times New Roman" w:eastAsia="標楷體" w:hAnsi="Times New Roman" w:cs="Times New Roman" w:hint="eastAsia"/>
        </w:rPr>
        <w:t>、</w:t>
      </w:r>
      <w:r w:rsidRPr="00027E1C">
        <w:rPr>
          <w:rFonts w:ascii="Times New Roman" w:eastAsia="標楷體" w:hAnsi="Times New Roman" w:cs="Times New Roman" w:hint="eastAsia"/>
        </w:rPr>
        <w:t>Google Cloud</w:t>
      </w:r>
      <w:r w:rsidRPr="00027E1C">
        <w:rPr>
          <w:rFonts w:ascii="Times New Roman" w:eastAsia="標楷體" w:hAnsi="Times New Roman" w:cs="Times New Roman" w:hint="eastAsia"/>
        </w:rPr>
        <w:t>、</w:t>
      </w:r>
      <w:r w:rsidRPr="00027E1C">
        <w:rPr>
          <w:rFonts w:ascii="Times New Roman" w:eastAsia="標楷體" w:hAnsi="Times New Roman" w:cs="Times New Roman" w:hint="eastAsia"/>
        </w:rPr>
        <w:t xml:space="preserve">Azure </w:t>
      </w:r>
      <w:r w:rsidRPr="00027E1C">
        <w:rPr>
          <w:rFonts w:ascii="Times New Roman" w:eastAsia="標楷體" w:hAnsi="Times New Roman" w:cs="Times New Roman" w:hint="eastAsia"/>
        </w:rPr>
        <w:t>及</w:t>
      </w:r>
      <w:r w:rsidRPr="00027E1C">
        <w:rPr>
          <w:rFonts w:ascii="Times New Roman" w:eastAsia="標楷體" w:hAnsi="Times New Roman" w:cs="Times New Roman" w:hint="eastAsia"/>
        </w:rPr>
        <w:t xml:space="preserve"> Oracle </w:t>
      </w:r>
      <w:r w:rsidRPr="00027E1C">
        <w:rPr>
          <w:rFonts w:ascii="Times New Roman" w:eastAsia="標楷體" w:hAnsi="Times New Roman" w:cs="Times New Roman" w:hint="eastAsia"/>
        </w:rPr>
        <w:t>等多種雲端平台間部署與遷移，使企業能避免供應商鎖定（</w:t>
      </w:r>
      <w:r w:rsidRPr="00027E1C">
        <w:rPr>
          <w:rFonts w:ascii="Times New Roman" w:eastAsia="標楷體" w:hAnsi="Times New Roman" w:cs="Times New Roman" w:hint="eastAsia"/>
        </w:rPr>
        <w:t>vendor lock-in</w:t>
      </w:r>
      <w:r w:rsidRPr="00027E1C">
        <w:rPr>
          <w:rFonts w:ascii="Times New Roman" w:eastAsia="標楷體" w:hAnsi="Times New Roman" w:cs="Times New Roman" w:hint="eastAsia"/>
        </w:rPr>
        <w:t>），並維持基礎設施策略的彈性。</w:t>
      </w:r>
      <w:proofErr w:type="gramStart"/>
      <w:r w:rsidRPr="00027E1C">
        <w:rPr>
          <w:rFonts w:ascii="Times New Roman" w:eastAsia="標楷體" w:hAnsi="Times New Roman" w:cs="Times New Roman" w:hint="eastAsia"/>
        </w:rPr>
        <w:t>此外，</w:t>
      </w:r>
      <w:proofErr w:type="gramEnd"/>
      <w:r w:rsidRPr="00027E1C">
        <w:rPr>
          <w:rFonts w:ascii="Times New Roman" w:eastAsia="標楷體" w:hAnsi="Times New Roman" w:cs="Times New Roman" w:hint="eastAsia"/>
        </w:rPr>
        <w:t>透過整合嵌入（</w:t>
      </w:r>
      <w:r w:rsidRPr="00027E1C">
        <w:rPr>
          <w:rFonts w:ascii="Times New Roman" w:eastAsia="標楷體" w:hAnsi="Times New Roman" w:cs="Times New Roman" w:hint="eastAsia"/>
        </w:rPr>
        <w:t>embedding</w:t>
      </w:r>
      <w:r w:rsidRPr="00027E1C">
        <w:rPr>
          <w:rFonts w:ascii="Times New Roman" w:eastAsia="標楷體" w:hAnsi="Times New Roman" w:cs="Times New Roman" w:hint="eastAsia"/>
        </w:rPr>
        <w:t>）、重新排序</w:t>
      </w:r>
      <w:r w:rsidRPr="00027E1C">
        <w:rPr>
          <w:rFonts w:ascii="Times New Roman" w:eastAsia="標楷體" w:hAnsi="Times New Roman" w:cs="Times New Roman" w:hint="eastAsia"/>
        </w:rPr>
        <w:lastRenderedPageBreak/>
        <w:t>（</w:t>
      </w:r>
      <w:proofErr w:type="spellStart"/>
      <w:r w:rsidRPr="00027E1C">
        <w:rPr>
          <w:rFonts w:ascii="Times New Roman" w:eastAsia="標楷體" w:hAnsi="Times New Roman" w:cs="Times New Roman" w:hint="eastAsia"/>
        </w:rPr>
        <w:t>rerank</w:t>
      </w:r>
      <w:proofErr w:type="spellEnd"/>
      <w:r w:rsidRPr="00027E1C">
        <w:rPr>
          <w:rFonts w:ascii="Times New Roman" w:eastAsia="標楷體" w:hAnsi="Times New Roman" w:cs="Times New Roman" w:hint="eastAsia"/>
        </w:rPr>
        <w:t>）與檢索增強生成（</w:t>
      </w:r>
      <w:r w:rsidRPr="00027E1C">
        <w:rPr>
          <w:rFonts w:ascii="Times New Roman" w:eastAsia="標楷體" w:hAnsi="Times New Roman" w:cs="Times New Roman" w:hint="eastAsia"/>
        </w:rPr>
        <w:t>RAG</w:t>
      </w:r>
      <w:r w:rsidRPr="00027E1C">
        <w:rPr>
          <w:rFonts w:ascii="Times New Roman" w:eastAsia="標楷體" w:hAnsi="Times New Roman" w:cs="Times New Roman" w:hint="eastAsia"/>
        </w:rPr>
        <w:t>）等技術，</w:t>
      </w:r>
      <w:r w:rsidRPr="00027E1C">
        <w:rPr>
          <w:rFonts w:ascii="Times New Roman" w:eastAsia="標楷體" w:hAnsi="Times New Roman" w:cs="Times New Roman" w:hint="eastAsia"/>
        </w:rPr>
        <w:t xml:space="preserve">Cohere </w:t>
      </w:r>
      <w:r w:rsidRPr="00027E1C">
        <w:rPr>
          <w:rFonts w:ascii="Times New Roman" w:eastAsia="標楷體" w:hAnsi="Times New Roman" w:cs="Times New Roman" w:hint="eastAsia"/>
        </w:rPr>
        <w:t>提供一站式</w:t>
      </w:r>
      <w:r w:rsidRPr="00027E1C">
        <w:rPr>
          <w:rFonts w:ascii="Times New Roman" w:eastAsia="標楷體" w:hAnsi="Times New Roman" w:cs="Times New Roman" w:hint="eastAsia"/>
        </w:rPr>
        <w:t xml:space="preserve"> AI </w:t>
      </w:r>
      <w:r w:rsidRPr="00027E1C">
        <w:rPr>
          <w:rFonts w:ascii="Times New Roman" w:eastAsia="標楷體" w:hAnsi="Times New Roman" w:cs="Times New Roman" w:hint="eastAsia"/>
        </w:rPr>
        <w:t>基礎設施，使大型企業得以將</w:t>
      </w:r>
      <w:r w:rsidRPr="00027E1C">
        <w:rPr>
          <w:rFonts w:ascii="Times New Roman" w:eastAsia="標楷體" w:hAnsi="Times New Roman" w:cs="Times New Roman" w:hint="eastAsia"/>
        </w:rPr>
        <w:t xml:space="preserve"> LLM </w:t>
      </w:r>
      <w:r w:rsidRPr="00027E1C">
        <w:rPr>
          <w:rFonts w:ascii="Times New Roman" w:eastAsia="標楷體" w:hAnsi="Times New Roman" w:cs="Times New Roman" w:hint="eastAsia"/>
        </w:rPr>
        <w:t>快速嵌入既有的</w:t>
      </w:r>
      <w:r w:rsidRPr="00027E1C">
        <w:rPr>
          <w:rFonts w:ascii="Times New Roman" w:eastAsia="標楷體" w:hAnsi="Times New Roman" w:cs="Times New Roman" w:hint="eastAsia"/>
        </w:rPr>
        <w:t xml:space="preserve"> ERP </w:t>
      </w:r>
      <w:r w:rsidRPr="00027E1C">
        <w:rPr>
          <w:rFonts w:ascii="Times New Roman" w:eastAsia="標楷體" w:hAnsi="Times New Roman" w:cs="Times New Roman" w:hint="eastAsia"/>
        </w:rPr>
        <w:t>與</w:t>
      </w:r>
      <w:r w:rsidRPr="00027E1C">
        <w:rPr>
          <w:rFonts w:ascii="Times New Roman" w:eastAsia="標楷體" w:hAnsi="Times New Roman" w:cs="Times New Roman" w:hint="eastAsia"/>
        </w:rPr>
        <w:t xml:space="preserve"> CRM </w:t>
      </w:r>
      <w:r w:rsidRPr="00027E1C">
        <w:rPr>
          <w:rFonts w:ascii="Times New Roman" w:eastAsia="標楷體" w:hAnsi="Times New Roman" w:cs="Times New Roman" w:hint="eastAsia"/>
        </w:rPr>
        <w:t>系統，直接轉化為營運效率與決策支援能力。</w:t>
      </w:r>
    </w:p>
    <w:p w14:paraId="2170E5E3" w14:textId="4F62D022" w:rsidR="00027E1C" w:rsidRPr="00480BEF" w:rsidRDefault="00027E1C" w:rsidP="00027E1C">
      <w:pPr>
        <w:pStyle w:val="a9"/>
        <w:spacing w:line="240" w:lineRule="auto"/>
        <w:ind w:left="1440" w:firstLineChars="200" w:firstLine="480"/>
        <w:contextualSpacing w:val="0"/>
        <w:jc w:val="both"/>
        <w:rPr>
          <w:rFonts w:ascii="Times New Roman" w:eastAsia="標楷體" w:hAnsi="Times New Roman" w:cs="Times New Roman"/>
        </w:rPr>
      </w:pPr>
      <w:r w:rsidRPr="00027E1C">
        <w:rPr>
          <w:rFonts w:ascii="Times New Roman" w:eastAsia="標楷體" w:hAnsi="Times New Roman" w:cs="Times New Roman" w:hint="eastAsia"/>
        </w:rPr>
        <w:t>綜合而言，</w:t>
      </w:r>
      <w:r w:rsidRPr="00027E1C">
        <w:rPr>
          <w:rFonts w:ascii="Times New Roman" w:eastAsia="標楷體" w:hAnsi="Times New Roman" w:cs="Times New Roman" w:hint="eastAsia"/>
        </w:rPr>
        <w:t xml:space="preserve">Cohere </w:t>
      </w:r>
      <w:r w:rsidRPr="00027E1C">
        <w:rPr>
          <w:rFonts w:ascii="Times New Roman" w:eastAsia="標楷體" w:hAnsi="Times New Roman" w:cs="Times New Roman" w:hint="eastAsia"/>
        </w:rPr>
        <w:t>的客戶畫像呈現出「高合</w:t>
      </w:r>
      <w:proofErr w:type="gramStart"/>
      <w:r w:rsidRPr="00027E1C">
        <w:rPr>
          <w:rFonts w:ascii="Times New Roman" w:eastAsia="標楷體" w:hAnsi="Times New Roman" w:cs="Times New Roman" w:hint="eastAsia"/>
        </w:rPr>
        <w:t>規</w:t>
      </w:r>
      <w:proofErr w:type="gramEnd"/>
      <w:r w:rsidRPr="00027E1C">
        <w:rPr>
          <w:rFonts w:ascii="Times New Roman" w:eastAsia="標楷體" w:hAnsi="Times New Roman" w:cs="Times New Roman" w:hint="eastAsia"/>
        </w:rPr>
        <w:t>需求、高資料敏感度與高系統整合複雜性」的共同特徵，顯示其市場策略係以「部署與資料控制導向」為核心。相較之下，</w:t>
      </w:r>
      <w:r w:rsidRPr="00027E1C">
        <w:rPr>
          <w:rFonts w:ascii="Times New Roman" w:eastAsia="標楷體" w:hAnsi="Times New Roman" w:cs="Times New Roman" w:hint="eastAsia"/>
        </w:rPr>
        <w:t xml:space="preserve">Anthropic </w:t>
      </w:r>
      <w:r w:rsidRPr="00027E1C">
        <w:rPr>
          <w:rFonts w:ascii="Times New Roman" w:eastAsia="標楷體" w:hAnsi="Times New Roman" w:cs="Times New Roman" w:hint="eastAsia"/>
        </w:rPr>
        <w:t>則主要吸引追求模型推理能力與創新應用的新創企業與創意產業，其</w:t>
      </w:r>
      <w:proofErr w:type="gramStart"/>
      <w:r w:rsidRPr="00027E1C">
        <w:rPr>
          <w:rFonts w:ascii="Times New Roman" w:eastAsia="標楷體" w:hAnsi="Times New Roman" w:cs="Times New Roman" w:hint="eastAsia"/>
        </w:rPr>
        <w:t>生態系亦更</w:t>
      </w:r>
      <w:proofErr w:type="gramEnd"/>
      <w:r w:rsidRPr="00027E1C">
        <w:rPr>
          <w:rFonts w:ascii="Times New Roman" w:eastAsia="標楷體" w:hAnsi="Times New Roman" w:cs="Times New Roman" w:hint="eastAsia"/>
        </w:rPr>
        <w:t>高度依附於超大規模雲端服務商。此種差異最終導致兩者在市場中形成明確的「隔離均衡（</w:t>
      </w:r>
      <w:r w:rsidRPr="00027E1C">
        <w:rPr>
          <w:rFonts w:ascii="Times New Roman" w:eastAsia="標楷體" w:hAnsi="Times New Roman" w:cs="Times New Roman" w:hint="eastAsia"/>
        </w:rPr>
        <w:t>separating equilibrium</w:t>
      </w:r>
      <w:r w:rsidRPr="00027E1C">
        <w:rPr>
          <w:rFonts w:ascii="Times New Roman" w:eastAsia="標楷體" w:hAnsi="Times New Roman" w:cs="Times New Roman" w:hint="eastAsia"/>
        </w:rPr>
        <w:t>）」：即不同類型的客戶，基於其對風險、法規與技術架構的偏好，自然選擇最符合其需求的</w:t>
      </w:r>
      <w:r w:rsidRPr="00027E1C">
        <w:rPr>
          <w:rFonts w:ascii="Times New Roman" w:eastAsia="標楷體" w:hAnsi="Times New Roman" w:cs="Times New Roman" w:hint="eastAsia"/>
        </w:rPr>
        <w:t xml:space="preserve"> LLM </w:t>
      </w:r>
      <w:r w:rsidRPr="00027E1C">
        <w:rPr>
          <w:rFonts w:ascii="Times New Roman" w:eastAsia="標楷體" w:hAnsi="Times New Roman" w:cs="Times New Roman" w:hint="eastAsia"/>
        </w:rPr>
        <w:t>供應商，並使兩種差異化策略得以在同一市場中共存且各自穩定發展。</w:t>
      </w:r>
    </w:p>
    <w:p w14:paraId="3C5D0432" w14:textId="77777777" w:rsidR="00480BEF" w:rsidRPr="00480BEF" w:rsidRDefault="00480BEF" w:rsidP="00F70225">
      <w:pPr>
        <w:pStyle w:val="a9"/>
        <w:numPr>
          <w:ilvl w:val="1"/>
          <w:numId w:val="1"/>
        </w:numPr>
        <w:spacing w:line="240" w:lineRule="auto"/>
        <w:contextualSpacing w:val="0"/>
        <w:jc w:val="both"/>
        <w:rPr>
          <w:rFonts w:ascii="Times New Roman" w:eastAsia="標楷體" w:hAnsi="Times New Roman" w:cs="Times New Roman"/>
        </w:rPr>
      </w:pPr>
      <w:r w:rsidRPr="00480BEF">
        <w:rPr>
          <w:rFonts w:ascii="Times New Roman" w:eastAsia="標楷體" w:hAnsi="Times New Roman" w:cs="Times New Roman" w:hint="eastAsia"/>
        </w:rPr>
        <w:t xml:space="preserve">SNA </w:t>
      </w:r>
      <w:proofErr w:type="gramStart"/>
      <w:r w:rsidRPr="00480BEF">
        <w:rPr>
          <w:rFonts w:ascii="Times New Roman" w:eastAsia="標楷體" w:hAnsi="Times New Roman" w:cs="Times New Roman" w:hint="eastAsia"/>
        </w:rPr>
        <w:t>網絡圖</w:t>
      </w:r>
      <w:proofErr w:type="gramEnd"/>
      <w:r w:rsidRPr="00480BEF">
        <w:rPr>
          <w:rFonts w:ascii="Times New Roman" w:eastAsia="標楷體" w:hAnsi="Times New Roman" w:cs="Times New Roman" w:hint="eastAsia"/>
        </w:rPr>
        <w:t>：</w:t>
      </w:r>
      <w:r w:rsidRPr="00480BEF">
        <w:rPr>
          <w:rFonts w:ascii="Times New Roman" w:eastAsia="標楷體" w:hAnsi="Times New Roman" w:cs="Times New Roman" w:hint="eastAsia"/>
        </w:rPr>
        <w:t xml:space="preserve"> </w:t>
      </w:r>
      <w:r w:rsidRPr="00480BEF">
        <w:rPr>
          <w:rFonts w:ascii="Times New Roman" w:eastAsia="標楷體" w:hAnsi="Times New Roman" w:cs="Times New Roman" w:hint="eastAsia"/>
        </w:rPr>
        <w:t>展示兩者的生態系差異。</w:t>
      </w:r>
    </w:p>
    <w:p w14:paraId="0049D8E6" w14:textId="77777777" w:rsidR="00480BEF" w:rsidRPr="00480BEF" w:rsidRDefault="00480BEF" w:rsidP="00F70225">
      <w:pPr>
        <w:pStyle w:val="a9"/>
        <w:numPr>
          <w:ilvl w:val="2"/>
          <w:numId w:val="1"/>
        </w:numPr>
        <w:spacing w:line="240" w:lineRule="auto"/>
        <w:contextualSpacing w:val="0"/>
        <w:jc w:val="both"/>
        <w:rPr>
          <w:rFonts w:ascii="Times New Roman" w:eastAsia="標楷體" w:hAnsi="Times New Roman" w:cs="Times New Roman"/>
        </w:rPr>
      </w:pPr>
      <w:r w:rsidRPr="00480BEF">
        <w:rPr>
          <w:rFonts w:ascii="Times New Roman" w:eastAsia="標楷體" w:hAnsi="Times New Roman" w:cs="Times New Roman" w:hint="eastAsia"/>
        </w:rPr>
        <w:t xml:space="preserve">Anthropic </w:t>
      </w:r>
      <w:r w:rsidRPr="00480BEF">
        <w:rPr>
          <w:rFonts w:ascii="Times New Roman" w:eastAsia="標楷體" w:hAnsi="Times New Roman" w:cs="Times New Roman" w:hint="eastAsia"/>
        </w:rPr>
        <w:t>的節點多與超大規模雲端服務商</w:t>
      </w:r>
      <w:r w:rsidRPr="00480BEF">
        <w:rPr>
          <w:rFonts w:ascii="Times New Roman" w:eastAsia="標楷體" w:hAnsi="Times New Roman" w:cs="Times New Roman" w:hint="eastAsia"/>
        </w:rPr>
        <w:t xml:space="preserve"> (</w:t>
      </w:r>
      <w:proofErr w:type="spellStart"/>
      <w:r w:rsidRPr="00480BEF">
        <w:rPr>
          <w:rFonts w:ascii="Times New Roman" w:eastAsia="標楷體" w:hAnsi="Times New Roman" w:cs="Times New Roman" w:hint="eastAsia"/>
        </w:rPr>
        <w:t>Hyperscalers</w:t>
      </w:r>
      <w:proofErr w:type="spellEnd"/>
      <w:r w:rsidRPr="00480BEF">
        <w:rPr>
          <w:rFonts w:ascii="Times New Roman" w:eastAsia="標楷體" w:hAnsi="Times New Roman" w:cs="Times New Roman" w:hint="eastAsia"/>
        </w:rPr>
        <w:t xml:space="preserve">) </w:t>
      </w:r>
      <w:r w:rsidRPr="00480BEF">
        <w:rPr>
          <w:rFonts w:ascii="Times New Roman" w:eastAsia="標楷體" w:hAnsi="Times New Roman" w:cs="Times New Roman" w:hint="eastAsia"/>
        </w:rPr>
        <w:t>綁定。</w:t>
      </w:r>
    </w:p>
    <w:p w14:paraId="4C173E0B" w14:textId="5FBDB5D5" w:rsidR="00480BEF" w:rsidRDefault="00480BEF" w:rsidP="00F70225">
      <w:pPr>
        <w:pStyle w:val="a9"/>
        <w:numPr>
          <w:ilvl w:val="2"/>
          <w:numId w:val="1"/>
        </w:numPr>
        <w:spacing w:line="240" w:lineRule="auto"/>
        <w:contextualSpacing w:val="0"/>
        <w:jc w:val="both"/>
        <w:rPr>
          <w:rFonts w:ascii="Times New Roman" w:eastAsia="標楷體" w:hAnsi="Times New Roman" w:cs="Times New Roman"/>
        </w:rPr>
      </w:pPr>
      <w:r w:rsidRPr="00480BEF">
        <w:rPr>
          <w:rFonts w:ascii="Times New Roman" w:eastAsia="標楷體" w:hAnsi="Times New Roman" w:cs="Times New Roman" w:hint="eastAsia"/>
        </w:rPr>
        <w:t xml:space="preserve">Cohere </w:t>
      </w:r>
      <w:r w:rsidRPr="00480BEF">
        <w:rPr>
          <w:rFonts w:ascii="Times New Roman" w:eastAsia="標楷體" w:hAnsi="Times New Roman" w:cs="Times New Roman" w:hint="eastAsia"/>
        </w:rPr>
        <w:t>的節點則</w:t>
      </w:r>
      <w:proofErr w:type="gramStart"/>
      <w:r w:rsidRPr="00480BEF">
        <w:rPr>
          <w:rFonts w:ascii="Times New Roman" w:eastAsia="標楷體" w:hAnsi="Times New Roman" w:cs="Times New Roman" w:hint="eastAsia"/>
        </w:rPr>
        <w:t>呈現跨雲</w:t>
      </w:r>
      <w:proofErr w:type="gramEnd"/>
      <w:r w:rsidRPr="00480BEF">
        <w:rPr>
          <w:rFonts w:ascii="Times New Roman" w:eastAsia="標楷體" w:hAnsi="Times New Roman" w:cs="Times New Roman" w:hint="eastAsia"/>
        </w:rPr>
        <w:t xml:space="preserve"> (Agnostic) </w:t>
      </w:r>
      <w:proofErr w:type="gramStart"/>
      <w:r w:rsidRPr="00480BEF">
        <w:rPr>
          <w:rFonts w:ascii="Times New Roman" w:eastAsia="標楷體" w:hAnsi="Times New Roman" w:cs="Times New Roman" w:hint="eastAsia"/>
        </w:rPr>
        <w:t>分散狀</w:t>
      </w:r>
      <w:proofErr w:type="gramEnd"/>
      <w:r w:rsidRPr="00480BEF">
        <w:rPr>
          <w:rFonts w:ascii="Times New Roman" w:eastAsia="標楷體" w:hAnsi="Times New Roman" w:cs="Times New Roman" w:hint="eastAsia"/>
        </w:rPr>
        <w:t>。</w:t>
      </w:r>
    </w:p>
    <w:p w14:paraId="183CBDC3" w14:textId="1A4413A0" w:rsidR="00A35A22" w:rsidRDefault="00A35A22" w:rsidP="00F70225">
      <w:pPr>
        <w:pStyle w:val="a9"/>
        <w:numPr>
          <w:ilvl w:val="0"/>
          <w:numId w:val="1"/>
        </w:numPr>
        <w:spacing w:line="240" w:lineRule="auto"/>
        <w:contextualSpacing w:val="0"/>
        <w:jc w:val="both"/>
        <w:rPr>
          <w:rFonts w:ascii="Times New Roman" w:eastAsia="標楷體" w:hAnsi="Times New Roman" w:cs="Times New Roman"/>
        </w:rPr>
      </w:pPr>
      <w:r w:rsidRPr="00A35A22">
        <w:rPr>
          <w:rFonts w:ascii="Times New Roman" w:eastAsia="標楷體" w:hAnsi="Times New Roman" w:cs="Times New Roman"/>
        </w:rPr>
        <w:t>訂價策略與訂價權</w:t>
      </w:r>
      <w:r w:rsidRPr="00A35A22">
        <w:rPr>
          <w:rFonts w:ascii="Times New Roman" w:eastAsia="標楷體" w:hAnsi="Times New Roman" w:cs="Times New Roman"/>
        </w:rPr>
        <w:t xml:space="preserve"> (Pricing Power)</w:t>
      </w:r>
    </w:p>
    <w:p w14:paraId="3451DC99" w14:textId="6819208D" w:rsidR="00BA08D0" w:rsidRPr="00BA08D0" w:rsidRDefault="00BA08D0" w:rsidP="00F70225">
      <w:pPr>
        <w:pStyle w:val="a9"/>
        <w:numPr>
          <w:ilvl w:val="1"/>
          <w:numId w:val="1"/>
        </w:numPr>
        <w:spacing w:line="240" w:lineRule="auto"/>
        <w:contextualSpacing w:val="0"/>
        <w:jc w:val="both"/>
        <w:rPr>
          <w:rFonts w:ascii="Times New Roman" w:eastAsia="標楷體" w:hAnsi="Times New Roman" w:cs="Times New Roman"/>
        </w:rPr>
      </w:pPr>
      <w:r w:rsidRPr="00BA08D0">
        <w:rPr>
          <w:rFonts w:ascii="Times New Roman" w:eastAsia="標楷體" w:hAnsi="Times New Roman" w:cs="Times New Roman" w:hint="eastAsia"/>
        </w:rPr>
        <w:t>訂價模式對比：</w:t>
      </w:r>
      <w:r w:rsidRPr="00BA08D0">
        <w:rPr>
          <w:rFonts w:ascii="Times New Roman" w:eastAsia="標楷體" w:hAnsi="Times New Roman" w:cs="Times New Roman" w:hint="eastAsia"/>
        </w:rPr>
        <w:t xml:space="preserve"> Anthropic </w:t>
      </w:r>
      <w:r w:rsidRPr="00BA08D0">
        <w:rPr>
          <w:rFonts w:ascii="Times New Roman" w:eastAsia="標楷體" w:hAnsi="Times New Roman" w:cs="Times New Roman" w:hint="eastAsia"/>
        </w:rPr>
        <w:t>的按量計費</w:t>
      </w:r>
      <w:r w:rsidRPr="00BA08D0">
        <w:rPr>
          <w:rFonts w:ascii="Times New Roman" w:eastAsia="標楷體" w:hAnsi="Times New Roman" w:cs="Times New Roman" w:hint="eastAsia"/>
        </w:rPr>
        <w:t xml:space="preserve"> (API usage) </w:t>
      </w:r>
      <w:r w:rsidRPr="00BA08D0">
        <w:rPr>
          <w:rFonts w:ascii="Times New Roman" w:eastAsia="標楷體" w:hAnsi="Times New Roman" w:cs="Times New Roman" w:hint="eastAsia"/>
        </w:rPr>
        <w:t>如何體現其技術門檻。</w:t>
      </w:r>
    </w:p>
    <w:p w14:paraId="6A80F422" w14:textId="77777777" w:rsidR="00BA08D0" w:rsidRPr="00BA08D0" w:rsidRDefault="00BA08D0" w:rsidP="00F70225">
      <w:pPr>
        <w:pStyle w:val="a9"/>
        <w:numPr>
          <w:ilvl w:val="2"/>
          <w:numId w:val="1"/>
        </w:numPr>
        <w:spacing w:line="240" w:lineRule="auto"/>
        <w:contextualSpacing w:val="0"/>
        <w:jc w:val="both"/>
        <w:rPr>
          <w:rFonts w:ascii="Times New Roman" w:eastAsia="標楷體" w:hAnsi="Times New Roman" w:cs="Times New Roman"/>
        </w:rPr>
      </w:pPr>
      <w:r w:rsidRPr="00BA08D0">
        <w:rPr>
          <w:rFonts w:ascii="Times New Roman" w:eastAsia="標楷體" w:hAnsi="Times New Roman" w:cs="Times New Roman" w:hint="eastAsia"/>
        </w:rPr>
        <w:t xml:space="preserve">Cohere </w:t>
      </w:r>
      <w:r w:rsidRPr="00BA08D0">
        <w:rPr>
          <w:rFonts w:ascii="Times New Roman" w:eastAsia="標楷體" w:hAnsi="Times New Roman" w:cs="Times New Roman" w:hint="eastAsia"/>
        </w:rPr>
        <w:t>的企業授權</w:t>
      </w:r>
      <w:r w:rsidRPr="00BA08D0">
        <w:rPr>
          <w:rFonts w:ascii="Times New Roman" w:eastAsia="標楷體" w:hAnsi="Times New Roman" w:cs="Times New Roman" w:hint="eastAsia"/>
        </w:rPr>
        <w:t xml:space="preserve"> (Licensing) </w:t>
      </w:r>
      <w:r w:rsidRPr="00BA08D0">
        <w:rPr>
          <w:rFonts w:ascii="Times New Roman" w:eastAsia="標楷體" w:hAnsi="Times New Roman" w:cs="Times New Roman" w:hint="eastAsia"/>
        </w:rPr>
        <w:t>如何降低客戶的長期擁有成本。</w:t>
      </w:r>
    </w:p>
    <w:p w14:paraId="7E15F75C" w14:textId="77777777" w:rsidR="00BA08D0" w:rsidRPr="00BA08D0" w:rsidRDefault="00BA08D0" w:rsidP="00F70225">
      <w:pPr>
        <w:pStyle w:val="a9"/>
        <w:numPr>
          <w:ilvl w:val="1"/>
          <w:numId w:val="1"/>
        </w:numPr>
        <w:spacing w:line="240" w:lineRule="auto"/>
        <w:contextualSpacing w:val="0"/>
        <w:jc w:val="both"/>
        <w:rPr>
          <w:rFonts w:ascii="Times New Roman" w:eastAsia="標楷體" w:hAnsi="Times New Roman" w:cs="Times New Roman"/>
        </w:rPr>
      </w:pPr>
      <w:r w:rsidRPr="00BA08D0">
        <w:rPr>
          <w:rFonts w:ascii="Times New Roman" w:eastAsia="標楷體" w:hAnsi="Times New Roman" w:cs="Times New Roman" w:hint="eastAsia"/>
        </w:rPr>
        <w:t>訂價權分析：</w:t>
      </w:r>
      <w:r w:rsidRPr="00BA08D0">
        <w:rPr>
          <w:rFonts w:ascii="Times New Roman" w:eastAsia="標楷體" w:hAnsi="Times New Roman" w:cs="Times New Roman" w:hint="eastAsia"/>
        </w:rPr>
        <w:t xml:space="preserve"> </w:t>
      </w:r>
      <w:r w:rsidRPr="00BA08D0">
        <w:rPr>
          <w:rFonts w:ascii="Times New Roman" w:eastAsia="標楷體" w:hAnsi="Times New Roman" w:cs="Times New Roman" w:hint="eastAsia"/>
        </w:rPr>
        <w:t>當</w:t>
      </w:r>
      <w:r w:rsidRPr="00BA08D0">
        <w:rPr>
          <w:rFonts w:ascii="Times New Roman" w:eastAsia="標楷體" w:hAnsi="Times New Roman" w:cs="Times New Roman" w:hint="eastAsia"/>
        </w:rPr>
        <w:t xml:space="preserve"> Cohere </w:t>
      </w:r>
      <w:r w:rsidRPr="00BA08D0">
        <w:rPr>
          <w:rFonts w:ascii="Times New Roman" w:eastAsia="標楷體" w:hAnsi="Times New Roman" w:cs="Times New Roman" w:hint="eastAsia"/>
        </w:rPr>
        <w:t>提供了獨有的「數據主權」保障時，即便價格略高於通用模型，客戶為何仍具低彈性</w:t>
      </w:r>
      <w:r w:rsidRPr="00BA08D0">
        <w:rPr>
          <w:rFonts w:ascii="Times New Roman" w:eastAsia="標楷體" w:hAnsi="Times New Roman" w:cs="Times New Roman" w:hint="eastAsia"/>
        </w:rPr>
        <w:t xml:space="preserve"> (Low Elasticity)</w:t>
      </w:r>
      <w:r w:rsidRPr="00BA08D0">
        <w:rPr>
          <w:rFonts w:ascii="Times New Roman" w:eastAsia="標楷體" w:hAnsi="Times New Roman" w:cs="Times New Roman" w:hint="eastAsia"/>
        </w:rPr>
        <w:t>？</w:t>
      </w:r>
    </w:p>
    <w:p w14:paraId="27B17786" w14:textId="6D7DBDCD" w:rsidR="00BA08D0" w:rsidRDefault="00BA08D0" w:rsidP="00F70225">
      <w:pPr>
        <w:pStyle w:val="a9"/>
        <w:numPr>
          <w:ilvl w:val="1"/>
          <w:numId w:val="1"/>
        </w:numPr>
        <w:spacing w:line="240" w:lineRule="auto"/>
        <w:contextualSpacing w:val="0"/>
        <w:jc w:val="both"/>
        <w:rPr>
          <w:rFonts w:ascii="Times New Roman" w:eastAsia="標楷體" w:hAnsi="Times New Roman" w:cs="Times New Roman"/>
        </w:rPr>
      </w:pPr>
      <w:r w:rsidRPr="00BA08D0">
        <w:rPr>
          <w:rFonts w:ascii="Times New Roman" w:eastAsia="標楷體" w:hAnsi="Times New Roman" w:cs="Times New Roman" w:hint="eastAsia"/>
        </w:rPr>
        <w:t>垂直整合</w:t>
      </w:r>
      <w:r w:rsidRPr="00BA08D0">
        <w:rPr>
          <w:rFonts w:ascii="Times New Roman" w:eastAsia="標楷體" w:hAnsi="Times New Roman" w:cs="Times New Roman" w:hint="eastAsia"/>
        </w:rPr>
        <w:t xml:space="preserve"> (Vertical Integration)</w:t>
      </w:r>
      <w:r w:rsidRPr="00BA08D0">
        <w:rPr>
          <w:rFonts w:ascii="Times New Roman" w:eastAsia="標楷體" w:hAnsi="Times New Roman" w:cs="Times New Roman" w:hint="eastAsia"/>
        </w:rPr>
        <w:t>：</w:t>
      </w:r>
      <w:r w:rsidRPr="00BA08D0">
        <w:rPr>
          <w:rFonts w:ascii="Times New Roman" w:eastAsia="標楷體" w:hAnsi="Times New Roman" w:cs="Times New Roman" w:hint="eastAsia"/>
        </w:rPr>
        <w:t xml:space="preserve"> </w:t>
      </w:r>
      <w:r w:rsidRPr="00BA08D0">
        <w:rPr>
          <w:rFonts w:ascii="Times New Roman" w:eastAsia="標楷體" w:hAnsi="Times New Roman" w:cs="Times New Roman" w:hint="eastAsia"/>
        </w:rPr>
        <w:t>解釋</w:t>
      </w:r>
      <w:r w:rsidRPr="00BA08D0">
        <w:rPr>
          <w:rFonts w:ascii="Times New Roman" w:eastAsia="標楷體" w:hAnsi="Times New Roman" w:cs="Times New Roman" w:hint="eastAsia"/>
        </w:rPr>
        <w:t xml:space="preserve"> Cohere </w:t>
      </w:r>
      <w:r w:rsidRPr="00BA08D0">
        <w:rPr>
          <w:rFonts w:ascii="Times New Roman" w:eastAsia="標楷體" w:hAnsi="Times New Roman" w:cs="Times New Roman" w:hint="eastAsia"/>
        </w:rPr>
        <w:t>如何透過整合嵌入、重新排序</w:t>
      </w:r>
      <w:r w:rsidRPr="00BA08D0">
        <w:rPr>
          <w:rFonts w:ascii="Times New Roman" w:eastAsia="標楷體" w:hAnsi="Times New Roman" w:cs="Times New Roman" w:hint="eastAsia"/>
        </w:rPr>
        <w:t xml:space="preserve"> (</w:t>
      </w:r>
      <w:proofErr w:type="spellStart"/>
      <w:r w:rsidRPr="00BA08D0">
        <w:rPr>
          <w:rFonts w:ascii="Times New Roman" w:eastAsia="標楷體" w:hAnsi="Times New Roman" w:cs="Times New Roman" w:hint="eastAsia"/>
        </w:rPr>
        <w:t>Rerank</w:t>
      </w:r>
      <w:proofErr w:type="spellEnd"/>
      <w:r w:rsidRPr="00BA08D0">
        <w:rPr>
          <w:rFonts w:ascii="Times New Roman" w:eastAsia="標楷體" w:hAnsi="Times New Roman" w:cs="Times New Roman" w:hint="eastAsia"/>
        </w:rPr>
        <w:t xml:space="preserve">) </w:t>
      </w:r>
      <w:r w:rsidRPr="00BA08D0">
        <w:rPr>
          <w:rFonts w:ascii="Times New Roman" w:eastAsia="標楷體" w:hAnsi="Times New Roman" w:cs="Times New Roman" w:hint="eastAsia"/>
        </w:rPr>
        <w:t>與檢索，提供一站式服務來鞏固訂價權。</w:t>
      </w:r>
    </w:p>
    <w:p w14:paraId="7BC359E5" w14:textId="7A5FA1B4" w:rsidR="00A35A22" w:rsidRDefault="00A361D8" w:rsidP="00F70225">
      <w:pPr>
        <w:pStyle w:val="a9"/>
        <w:numPr>
          <w:ilvl w:val="0"/>
          <w:numId w:val="1"/>
        </w:numPr>
        <w:spacing w:line="240" w:lineRule="auto"/>
        <w:contextualSpacing w:val="0"/>
        <w:jc w:val="both"/>
        <w:rPr>
          <w:rFonts w:ascii="Times New Roman" w:eastAsia="標楷體" w:hAnsi="Times New Roman" w:cs="Times New Roman"/>
        </w:rPr>
      </w:pPr>
      <w:r w:rsidRPr="00A361D8">
        <w:rPr>
          <w:rFonts w:ascii="Times New Roman" w:eastAsia="標楷體" w:hAnsi="Times New Roman" w:cs="Times New Roman"/>
        </w:rPr>
        <w:t>未來預測：</w:t>
      </w:r>
      <w:r w:rsidR="00611826" w:rsidRPr="00611826">
        <w:rPr>
          <w:rFonts w:ascii="Times New Roman" w:eastAsia="標楷體" w:hAnsi="Times New Roman" w:cs="Times New Roman"/>
        </w:rPr>
        <w:t>場景分析法</w:t>
      </w:r>
      <w:r w:rsidR="00611826" w:rsidRPr="00611826">
        <w:rPr>
          <w:rFonts w:ascii="Times New Roman" w:eastAsia="標楷體" w:hAnsi="Times New Roman" w:cs="Times New Roman"/>
        </w:rPr>
        <w:t xml:space="preserve"> (Scenario Analysis)</w:t>
      </w:r>
    </w:p>
    <w:p w14:paraId="6C14C316" w14:textId="7A626B84" w:rsidR="00424F30" w:rsidRDefault="00424F30" w:rsidP="00F70225">
      <w:pPr>
        <w:pStyle w:val="a9"/>
        <w:numPr>
          <w:ilvl w:val="1"/>
          <w:numId w:val="1"/>
        </w:numPr>
        <w:spacing w:line="240" w:lineRule="auto"/>
        <w:contextualSpacing w:val="0"/>
        <w:jc w:val="both"/>
        <w:rPr>
          <w:rFonts w:ascii="Times New Roman" w:eastAsia="標楷體" w:hAnsi="Times New Roman" w:cs="Times New Roman"/>
        </w:rPr>
      </w:pPr>
      <w:r>
        <w:rPr>
          <w:rFonts w:ascii="Times New Roman" w:eastAsia="標楷體" w:hAnsi="Times New Roman" w:cs="Times New Roman" w:hint="eastAsia"/>
        </w:rPr>
        <w:t>Melody</w:t>
      </w:r>
      <w:r>
        <w:rPr>
          <w:rFonts w:ascii="Times New Roman" w:eastAsia="標楷體" w:hAnsi="Times New Roman" w:cs="Times New Roman" w:hint="eastAsia"/>
        </w:rPr>
        <w:t>：</w:t>
      </w:r>
      <w:r w:rsidRPr="00424F30">
        <w:rPr>
          <w:rFonts w:ascii="Times New Roman" w:eastAsia="標楷體" w:hAnsi="Times New Roman" w:cs="Times New Roman"/>
        </w:rPr>
        <w:t>我猜你們想預測未來的表現，請將預測與兩者的差異化結合。雖然市場變化極快，沒人能百分之百說</w:t>
      </w:r>
      <w:proofErr w:type="gramStart"/>
      <w:r w:rsidRPr="00424F30">
        <w:rPr>
          <w:rFonts w:ascii="Times New Roman" w:eastAsia="標楷體" w:hAnsi="Times New Roman" w:cs="Times New Roman"/>
        </w:rPr>
        <w:t>準</w:t>
      </w:r>
      <w:proofErr w:type="gramEnd"/>
      <w:r w:rsidRPr="00424F30">
        <w:rPr>
          <w:rFonts w:ascii="Times New Roman" w:eastAsia="標楷體" w:hAnsi="Times New Roman" w:cs="Times New Roman"/>
        </w:rPr>
        <w:t>，但重點在於具體說明『在何種環境下』哪種結果更可能發生，並解釋原因。</w:t>
      </w:r>
    </w:p>
    <w:p w14:paraId="238C2A5D" w14:textId="77777777" w:rsidR="00721855" w:rsidRDefault="00721855" w:rsidP="00F70225">
      <w:pPr>
        <w:pStyle w:val="a9"/>
        <w:spacing w:line="240" w:lineRule="auto"/>
        <w:ind w:left="960"/>
        <w:contextualSpacing w:val="0"/>
        <w:jc w:val="both"/>
        <w:rPr>
          <w:rFonts w:ascii="Times New Roman" w:eastAsia="標楷體" w:hAnsi="Times New Roman" w:cs="Times New Roman"/>
        </w:rPr>
      </w:pPr>
    </w:p>
    <w:tbl>
      <w:tblPr>
        <w:tblStyle w:val="31"/>
        <w:tblW w:w="0" w:type="auto"/>
        <w:tblLook w:val="04A0" w:firstRow="1" w:lastRow="0" w:firstColumn="1" w:lastColumn="0" w:noHBand="0" w:noVBand="1"/>
      </w:tblPr>
      <w:tblGrid>
        <w:gridCol w:w="2230"/>
        <w:gridCol w:w="2000"/>
        <w:gridCol w:w="2051"/>
        <w:gridCol w:w="2025"/>
      </w:tblGrid>
      <w:tr w:rsidR="00715CA4" w14:paraId="7DADF12B" w14:textId="77777777" w:rsidTr="00F94A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4" w:type="dxa"/>
          </w:tcPr>
          <w:p w14:paraId="657FA8B4" w14:textId="416288A6" w:rsidR="00715CA4" w:rsidRDefault="00AD4E23" w:rsidP="00F70225">
            <w:pPr>
              <w:pStyle w:val="a9"/>
              <w:ind w:left="0"/>
              <w:contextualSpacing w:val="0"/>
              <w:jc w:val="both"/>
              <w:rPr>
                <w:rFonts w:ascii="Times New Roman" w:eastAsia="標楷體" w:hAnsi="Times New Roman" w:cs="Times New Roman"/>
              </w:rPr>
            </w:pPr>
            <w:r w:rsidRPr="00AD4E23">
              <w:rPr>
                <w:rFonts w:ascii="Times New Roman" w:eastAsia="標楷體" w:hAnsi="Times New Roman" w:cs="Times New Roman"/>
              </w:rPr>
              <w:t>(Environment)</w:t>
            </w:r>
          </w:p>
        </w:tc>
        <w:tc>
          <w:tcPr>
            <w:tcW w:w="2074" w:type="dxa"/>
          </w:tcPr>
          <w:p w14:paraId="6D77F4ED" w14:textId="5DC5EC16" w:rsidR="00715CA4" w:rsidRDefault="00B024E8" w:rsidP="00F70225">
            <w:pPr>
              <w:pStyle w:val="a9"/>
              <w:ind w:left="0"/>
              <w:contextualSpacing w:val="0"/>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rPr>
            </w:pPr>
            <w:r w:rsidRPr="00B024E8">
              <w:rPr>
                <w:rFonts w:ascii="Times New Roman" w:eastAsia="標楷體" w:hAnsi="Times New Roman" w:cs="Times New Roman"/>
              </w:rPr>
              <w:t>關鍵因素</w:t>
            </w:r>
          </w:p>
        </w:tc>
        <w:tc>
          <w:tcPr>
            <w:tcW w:w="2074" w:type="dxa"/>
          </w:tcPr>
          <w:p w14:paraId="2DFC2BC0" w14:textId="3DEBBEF3" w:rsidR="00715CA4" w:rsidRDefault="007818D9" w:rsidP="00F70225">
            <w:pPr>
              <w:pStyle w:val="a9"/>
              <w:ind w:left="0"/>
              <w:contextualSpacing w:val="0"/>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rPr>
            </w:pPr>
            <w:r w:rsidRPr="007818D9">
              <w:rPr>
                <w:rFonts w:ascii="Times New Roman" w:eastAsia="標楷體" w:hAnsi="Times New Roman" w:cs="Times New Roman"/>
              </w:rPr>
              <w:t>Anthropic</w:t>
            </w:r>
          </w:p>
        </w:tc>
        <w:tc>
          <w:tcPr>
            <w:tcW w:w="2074" w:type="dxa"/>
          </w:tcPr>
          <w:p w14:paraId="3E271DC5" w14:textId="5C2E925B" w:rsidR="00715CA4" w:rsidRDefault="00FC7065" w:rsidP="00F70225">
            <w:pPr>
              <w:pStyle w:val="a9"/>
              <w:ind w:left="0"/>
              <w:contextualSpacing w:val="0"/>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rPr>
            </w:pPr>
            <w:r w:rsidRPr="00FC7065">
              <w:rPr>
                <w:rFonts w:ascii="Times New Roman" w:eastAsia="標楷體" w:hAnsi="Times New Roman" w:cs="Times New Roman"/>
              </w:rPr>
              <w:t>Cohere</w:t>
            </w:r>
          </w:p>
        </w:tc>
      </w:tr>
      <w:tr w:rsidR="00715CA4" w14:paraId="66C1618A" w14:textId="77777777" w:rsidTr="00F94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50A0053" w14:textId="6331819F" w:rsidR="00AD4E23" w:rsidRDefault="00AD4E23" w:rsidP="00F70225">
            <w:pPr>
              <w:pStyle w:val="a9"/>
              <w:ind w:left="0"/>
              <w:contextualSpacing w:val="0"/>
              <w:jc w:val="both"/>
              <w:rPr>
                <w:rFonts w:ascii="Times New Roman" w:eastAsia="標楷體" w:hAnsi="Times New Roman" w:cs="Times New Roman"/>
              </w:rPr>
            </w:pPr>
            <w:proofErr w:type="gramStart"/>
            <w:r w:rsidRPr="00AD4E23">
              <w:rPr>
                <w:rFonts w:ascii="Times New Roman" w:eastAsia="標楷體" w:hAnsi="Times New Roman" w:cs="Times New Roman"/>
              </w:rPr>
              <w:t>算力成本</w:t>
            </w:r>
            <w:proofErr w:type="gramEnd"/>
          </w:p>
        </w:tc>
        <w:tc>
          <w:tcPr>
            <w:tcW w:w="2074" w:type="dxa"/>
          </w:tcPr>
          <w:p w14:paraId="3BBB33D0" w14:textId="7C63E1A3" w:rsidR="00715CA4" w:rsidRDefault="007818D9" w:rsidP="00F70225">
            <w:pPr>
              <w:pStyle w:val="a9"/>
              <w:ind w:left="0"/>
              <w:contextualSpacing w:val="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rPr>
            </w:pPr>
            <w:r w:rsidRPr="007818D9">
              <w:rPr>
                <w:rFonts w:ascii="Times New Roman" w:eastAsia="標楷體" w:hAnsi="Times New Roman" w:cs="Times New Roman"/>
              </w:rPr>
              <w:t xml:space="preserve">GPU </w:t>
            </w:r>
            <w:r w:rsidRPr="007818D9">
              <w:rPr>
                <w:rFonts w:ascii="Times New Roman" w:eastAsia="標楷體" w:hAnsi="Times New Roman" w:cs="Times New Roman"/>
              </w:rPr>
              <w:t>價格大幅下降</w:t>
            </w:r>
          </w:p>
        </w:tc>
        <w:tc>
          <w:tcPr>
            <w:tcW w:w="2074" w:type="dxa"/>
          </w:tcPr>
          <w:p w14:paraId="17BF8D3B" w14:textId="2385BA77" w:rsidR="00715CA4" w:rsidRDefault="007818D9" w:rsidP="00F70225">
            <w:pPr>
              <w:pStyle w:val="a9"/>
              <w:ind w:left="0"/>
              <w:contextualSpacing w:val="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rPr>
            </w:pPr>
            <w:r w:rsidRPr="007818D9">
              <w:rPr>
                <w:rFonts w:ascii="Segoe UI Emoji" w:eastAsia="標楷體" w:hAnsi="Segoe UI Emoji" w:cs="Segoe UI Emoji"/>
              </w:rPr>
              <w:t>✅</w:t>
            </w:r>
            <w:r w:rsidRPr="007818D9">
              <w:rPr>
                <w:rFonts w:ascii="Times New Roman" w:eastAsia="標楷體" w:hAnsi="Times New Roman" w:cs="Times New Roman"/>
              </w:rPr>
              <w:t xml:space="preserve"> (</w:t>
            </w:r>
            <w:r w:rsidRPr="007818D9">
              <w:rPr>
                <w:rFonts w:ascii="Times New Roman" w:eastAsia="標楷體" w:hAnsi="Times New Roman" w:cs="Times New Roman"/>
              </w:rPr>
              <w:t>模型越大越強</w:t>
            </w:r>
            <w:r w:rsidRPr="007818D9">
              <w:rPr>
                <w:rFonts w:ascii="Times New Roman" w:eastAsia="標楷體" w:hAnsi="Times New Roman" w:cs="Times New Roman"/>
              </w:rPr>
              <w:t>)</w:t>
            </w:r>
          </w:p>
        </w:tc>
        <w:tc>
          <w:tcPr>
            <w:tcW w:w="2074" w:type="dxa"/>
          </w:tcPr>
          <w:p w14:paraId="2A99BBAB" w14:textId="77777777" w:rsidR="00715CA4" w:rsidRDefault="00715CA4" w:rsidP="00F70225">
            <w:pPr>
              <w:pStyle w:val="a9"/>
              <w:ind w:left="0"/>
              <w:contextualSpacing w:val="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rPr>
            </w:pPr>
          </w:p>
        </w:tc>
      </w:tr>
      <w:tr w:rsidR="00715CA4" w14:paraId="5526E902" w14:textId="77777777" w:rsidTr="00F94A15">
        <w:tc>
          <w:tcPr>
            <w:cnfStyle w:val="001000000000" w:firstRow="0" w:lastRow="0" w:firstColumn="1" w:lastColumn="0" w:oddVBand="0" w:evenVBand="0" w:oddHBand="0" w:evenHBand="0" w:firstRowFirstColumn="0" w:firstRowLastColumn="0" w:lastRowFirstColumn="0" w:lastRowLastColumn="0"/>
            <w:tcW w:w="2074" w:type="dxa"/>
          </w:tcPr>
          <w:p w14:paraId="23C7E3D8" w14:textId="10E509EA" w:rsidR="00715CA4" w:rsidRDefault="00B024E8" w:rsidP="00F70225">
            <w:pPr>
              <w:pStyle w:val="a9"/>
              <w:ind w:left="0"/>
              <w:contextualSpacing w:val="0"/>
              <w:jc w:val="both"/>
              <w:rPr>
                <w:rFonts w:ascii="Times New Roman" w:eastAsia="標楷體" w:hAnsi="Times New Roman" w:cs="Times New Roman"/>
              </w:rPr>
            </w:pPr>
            <w:r w:rsidRPr="00B024E8">
              <w:rPr>
                <w:rFonts w:ascii="Times New Roman" w:eastAsia="標楷體" w:hAnsi="Times New Roman" w:cs="Times New Roman"/>
              </w:rPr>
              <w:t>資料監管</w:t>
            </w:r>
          </w:p>
        </w:tc>
        <w:tc>
          <w:tcPr>
            <w:tcW w:w="2074" w:type="dxa"/>
          </w:tcPr>
          <w:p w14:paraId="467CA0D9" w14:textId="5452AAE2" w:rsidR="00715CA4" w:rsidRDefault="007818D9" w:rsidP="00F70225">
            <w:pPr>
              <w:pStyle w:val="a9"/>
              <w:ind w:left="0"/>
              <w:contextualSpacing w:val="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rPr>
            </w:pPr>
            <w:r w:rsidRPr="007818D9">
              <w:rPr>
                <w:rFonts w:ascii="Times New Roman" w:eastAsia="標楷體" w:hAnsi="Times New Roman" w:cs="Times New Roman"/>
              </w:rPr>
              <w:t>全球資料主權法規嚴格化</w:t>
            </w:r>
          </w:p>
        </w:tc>
        <w:tc>
          <w:tcPr>
            <w:tcW w:w="2074" w:type="dxa"/>
          </w:tcPr>
          <w:p w14:paraId="36337455" w14:textId="77777777" w:rsidR="00715CA4" w:rsidRDefault="00715CA4" w:rsidP="00F70225">
            <w:pPr>
              <w:pStyle w:val="a9"/>
              <w:ind w:left="0"/>
              <w:contextualSpacing w:val="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rPr>
            </w:pPr>
          </w:p>
        </w:tc>
        <w:tc>
          <w:tcPr>
            <w:tcW w:w="2074" w:type="dxa"/>
          </w:tcPr>
          <w:p w14:paraId="6F02B000" w14:textId="3E987A04" w:rsidR="00FC7065" w:rsidRDefault="00FC7065" w:rsidP="00F70225">
            <w:pPr>
              <w:pStyle w:val="a9"/>
              <w:ind w:left="0"/>
              <w:contextualSpacing w:val="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rPr>
            </w:pPr>
            <w:r w:rsidRPr="00FC7065">
              <w:rPr>
                <w:rFonts w:ascii="Segoe UI Emoji" w:eastAsia="標楷體" w:hAnsi="Segoe UI Emoji" w:cs="Segoe UI Emoji"/>
              </w:rPr>
              <w:t>✅</w:t>
            </w:r>
            <w:r w:rsidRPr="00FC7065">
              <w:rPr>
                <w:rFonts w:ascii="Times New Roman" w:eastAsia="標楷體" w:hAnsi="Times New Roman" w:cs="Times New Roman"/>
              </w:rPr>
              <w:t xml:space="preserve"> (</w:t>
            </w:r>
            <w:r w:rsidRPr="00FC7065">
              <w:rPr>
                <w:rFonts w:ascii="Times New Roman" w:eastAsia="標楷體" w:hAnsi="Times New Roman" w:cs="Times New Roman"/>
              </w:rPr>
              <w:t>分散部署優勢</w:t>
            </w:r>
            <w:r w:rsidRPr="00FC7065">
              <w:rPr>
                <w:rFonts w:ascii="Times New Roman" w:eastAsia="標楷體" w:hAnsi="Times New Roman" w:cs="Times New Roman"/>
              </w:rPr>
              <w:t>)</w:t>
            </w:r>
          </w:p>
        </w:tc>
      </w:tr>
      <w:tr w:rsidR="00715CA4" w14:paraId="226E4580" w14:textId="77777777" w:rsidTr="00F94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0C5D90D" w14:textId="61ADCFBE" w:rsidR="00715CA4" w:rsidRDefault="00B024E8" w:rsidP="00F70225">
            <w:pPr>
              <w:pStyle w:val="a9"/>
              <w:ind w:left="0"/>
              <w:contextualSpacing w:val="0"/>
              <w:jc w:val="both"/>
              <w:rPr>
                <w:rFonts w:ascii="Times New Roman" w:eastAsia="標楷體" w:hAnsi="Times New Roman" w:cs="Times New Roman"/>
              </w:rPr>
            </w:pPr>
            <w:r w:rsidRPr="00B024E8">
              <w:rPr>
                <w:rFonts w:ascii="Times New Roman" w:eastAsia="標楷體" w:hAnsi="Times New Roman" w:cs="Times New Roman"/>
              </w:rPr>
              <w:lastRenderedPageBreak/>
              <w:t>開源衝擊</w:t>
            </w:r>
          </w:p>
        </w:tc>
        <w:tc>
          <w:tcPr>
            <w:tcW w:w="2074" w:type="dxa"/>
          </w:tcPr>
          <w:p w14:paraId="5124B411" w14:textId="183BCE77" w:rsidR="00715CA4" w:rsidRDefault="007818D9" w:rsidP="00F70225">
            <w:pPr>
              <w:pStyle w:val="a9"/>
              <w:ind w:left="0"/>
              <w:contextualSpacing w:val="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rPr>
            </w:pPr>
            <w:r w:rsidRPr="007818D9">
              <w:rPr>
                <w:rFonts w:ascii="Times New Roman" w:eastAsia="標楷體" w:hAnsi="Times New Roman" w:cs="Times New Roman"/>
              </w:rPr>
              <w:t xml:space="preserve">Llama </w:t>
            </w:r>
            <w:r w:rsidRPr="007818D9">
              <w:rPr>
                <w:rFonts w:ascii="Times New Roman" w:eastAsia="標楷體" w:hAnsi="Times New Roman" w:cs="Times New Roman"/>
              </w:rPr>
              <w:t>系列性能超越</w:t>
            </w:r>
            <w:r w:rsidRPr="007818D9">
              <w:rPr>
                <w:rFonts w:ascii="Times New Roman" w:eastAsia="標楷體" w:hAnsi="Times New Roman" w:cs="Times New Roman"/>
              </w:rPr>
              <w:t xml:space="preserve"> GPT-4</w:t>
            </w:r>
          </w:p>
        </w:tc>
        <w:tc>
          <w:tcPr>
            <w:tcW w:w="2074" w:type="dxa"/>
          </w:tcPr>
          <w:p w14:paraId="081CE30B" w14:textId="77777777" w:rsidR="00715CA4" w:rsidRDefault="00715CA4" w:rsidP="00F70225">
            <w:pPr>
              <w:pStyle w:val="a9"/>
              <w:ind w:left="0"/>
              <w:contextualSpacing w:val="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rPr>
            </w:pPr>
          </w:p>
        </w:tc>
        <w:tc>
          <w:tcPr>
            <w:tcW w:w="2074" w:type="dxa"/>
          </w:tcPr>
          <w:p w14:paraId="573EE1EE" w14:textId="77D938C2" w:rsidR="00715CA4" w:rsidRDefault="00FC7065" w:rsidP="00F70225">
            <w:pPr>
              <w:pStyle w:val="a9"/>
              <w:ind w:left="0"/>
              <w:contextualSpacing w:val="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rPr>
            </w:pPr>
            <w:r w:rsidRPr="00FC7065">
              <w:rPr>
                <w:rFonts w:ascii="Segoe UI Emoji" w:eastAsia="標楷體" w:hAnsi="Segoe UI Emoji" w:cs="Segoe UI Emoji"/>
              </w:rPr>
              <w:t>✅</w:t>
            </w:r>
            <w:r w:rsidRPr="00FC7065">
              <w:rPr>
                <w:rFonts w:ascii="Times New Roman" w:eastAsia="標楷體" w:hAnsi="Times New Roman" w:cs="Times New Roman"/>
              </w:rPr>
              <w:t xml:space="preserve"> (</w:t>
            </w:r>
            <w:r w:rsidRPr="00FC7065">
              <w:rPr>
                <w:rFonts w:ascii="Times New Roman" w:eastAsia="標楷體" w:hAnsi="Times New Roman" w:cs="Times New Roman"/>
              </w:rPr>
              <w:t>協助企業微調開源模型</w:t>
            </w:r>
            <w:r w:rsidRPr="00FC7065">
              <w:rPr>
                <w:rFonts w:ascii="Times New Roman" w:eastAsia="標楷體" w:hAnsi="Times New Roman" w:cs="Times New Roman"/>
              </w:rPr>
              <w:t>)</w:t>
            </w:r>
          </w:p>
        </w:tc>
      </w:tr>
      <w:tr w:rsidR="00715CA4" w14:paraId="695E01F0" w14:textId="77777777" w:rsidTr="00F94A15">
        <w:tc>
          <w:tcPr>
            <w:cnfStyle w:val="001000000000" w:firstRow="0" w:lastRow="0" w:firstColumn="1" w:lastColumn="0" w:oddVBand="0" w:evenVBand="0" w:oddHBand="0" w:evenHBand="0" w:firstRowFirstColumn="0" w:firstRowLastColumn="0" w:lastRowFirstColumn="0" w:lastRowLastColumn="0"/>
            <w:tcW w:w="2074" w:type="dxa"/>
          </w:tcPr>
          <w:p w14:paraId="7B6CF166" w14:textId="423A7E3D" w:rsidR="00715CA4" w:rsidRDefault="00B024E8" w:rsidP="00F70225">
            <w:pPr>
              <w:pStyle w:val="a9"/>
              <w:ind w:left="0"/>
              <w:contextualSpacing w:val="0"/>
              <w:jc w:val="both"/>
              <w:rPr>
                <w:rFonts w:ascii="Times New Roman" w:eastAsia="標楷體" w:hAnsi="Times New Roman" w:cs="Times New Roman"/>
              </w:rPr>
            </w:pPr>
            <w:r w:rsidRPr="00B024E8">
              <w:rPr>
                <w:rFonts w:ascii="Times New Roman" w:eastAsia="標楷體" w:hAnsi="Times New Roman" w:cs="Times New Roman"/>
              </w:rPr>
              <w:t>企業需求</w:t>
            </w:r>
          </w:p>
        </w:tc>
        <w:tc>
          <w:tcPr>
            <w:tcW w:w="2074" w:type="dxa"/>
          </w:tcPr>
          <w:p w14:paraId="1D75D536" w14:textId="6C9CF9B7" w:rsidR="00715CA4" w:rsidRDefault="007818D9" w:rsidP="00F70225">
            <w:pPr>
              <w:pStyle w:val="a9"/>
              <w:ind w:left="0"/>
              <w:contextualSpacing w:val="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rPr>
            </w:pPr>
            <w:r w:rsidRPr="007818D9">
              <w:rPr>
                <w:rFonts w:ascii="Times New Roman" w:eastAsia="標楷體" w:hAnsi="Times New Roman" w:cs="Times New Roman"/>
              </w:rPr>
              <w:t>從「試用」轉向「全面合</w:t>
            </w:r>
            <w:proofErr w:type="gramStart"/>
            <w:r w:rsidRPr="007818D9">
              <w:rPr>
                <w:rFonts w:ascii="Times New Roman" w:eastAsia="標楷體" w:hAnsi="Times New Roman" w:cs="Times New Roman"/>
              </w:rPr>
              <w:t>規</w:t>
            </w:r>
            <w:proofErr w:type="gramEnd"/>
            <w:r w:rsidRPr="007818D9">
              <w:rPr>
                <w:rFonts w:ascii="Times New Roman" w:eastAsia="標楷體" w:hAnsi="Times New Roman" w:cs="Times New Roman"/>
              </w:rPr>
              <w:t>整合」</w:t>
            </w:r>
          </w:p>
        </w:tc>
        <w:tc>
          <w:tcPr>
            <w:tcW w:w="2074" w:type="dxa"/>
          </w:tcPr>
          <w:p w14:paraId="4C813589" w14:textId="77777777" w:rsidR="00715CA4" w:rsidRDefault="00715CA4" w:rsidP="00F70225">
            <w:pPr>
              <w:pStyle w:val="a9"/>
              <w:ind w:left="0"/>
              <w:contextualSpacing w:val="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rPr>
            </w:pPr>
          </w:p>
        </w:tc>
        <w:tc>
          <w:tcPr>
            <w:tcW w:w="2074" w:type="dxa"/>
          </w:tcPr>
          <w:p w14:paraId="13EF9619" w14:textId="608C98D8" w:rsidR="00715CA4" w:rsidRDefault="00FC7065" w:rsidP="00F70225">
            <w:pPr>
              <w:pStyle w:val="a9"/>
              <w:ind w:left="0"/>
              <w:contextualSpacing w:val="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rPr>
            </w:pPr>
            <w:r w:rsidRPr="00FC7065">
              <w:rPr>
                <w:rFonts w:ascii="Segoe UI Emoji" w:eastAsia="標楷體" w:hAnsi="Segoe UI Emoji" w:cs="Segoe UI Emoji"/>
              </w:rPr>
              <w:t>✅</w:t>
            </w:r>
            <w:r w:rsidRPr="00FC7065">
              <w:rPr>
                <w:rFonts w:ascii="Times New Roman" w:eastAsia="標楷體" w:hAnsi="Times New Roman" w:cs="Times New Roman"/>
              </w:rPr>
              <w:t xml:space="preserve"> (</w:t>
            </w:r>
            <w:r w:rsidRPr="00FC7065">
              <w:rPr>
                <w:rFonts w:ascii="Times New Roman" w:eastAsia="標楷體" w:hAnsi="Times New Roman" w:cs="Times New Roman"/>
              </w:rPr>
              <w:t>垂直整合優勢</w:t>
            </w:r>
            <w:r w:rsidRPr="00FC7065">
              <w:rPr>
                <w:rFonts w:ascii="Times New Roman" w:eastAsia="標楷體" w:hAnsi="Times New Roman" w:cs="Times New Roman"/>
              </w:rPr>
              <w:t>)</w:t>
            </w:r>
          </w:p>
        </w:tc>
      </w:tr>
    </w:tbl>
    <w:p w14:paraId="554E5FD4" w14:textId="77777777" w:rsidR="00715CA4" w:rsidRDefault="00715CA4" w:rsidP="00F70225">
      <w:pPr>
        <w:pStyle w:val="a9"/>
        <w:spacing w:line="240" w:lineRule="auto"/>
        <w:ind w:left="960"/>
        <w:contextualSpacing w:val="0"/>
        <w:jc w:val="both"/>
        <w:rPr>
          <w:rFonts w:ascii="Times New Roman" w:eastAsia="標楷體" w:hAnsi="Times New Roman" w:cs="Times New Roman"/>
        </w:rPr>
      </w:pPr>
    </w:p>
    <w:p w14:paraId="46DFB98E" w14:textId="6C8C188C" w:rsidR="00A361D8" w:rsidRDefault="00A361D8" w:rsidP="00F70225">
      <w:pPr>
        <w:pStyle w:val="a9"/>
        <w:numPr>
          <w:ilvl w:val="0"/>
          <w:numId w:val="1"/>
        </w:numPr>
        <w:spacing w:line="240" w:lineRule="auto"/>
        <w:contextualSpacing w:val="0"/>
        <w:jc w:val="both"/>
        <w:rPr>
          <w:rFonts w:ascii="Times New Roman" w:eastAsia="標楷體" w:hAnsi="Times New Roman" w:cs="Times New Roman"/>
        </w:rPr>
      </w:pPr>
      <w:r w:rsidRPr="00A361D8">
        <w:rPr>
          <w:rFonts w:ascii="Times New Roman" w:eastAsia="標楷體" w:hAnsi="Times New Roman" w:cs="Times New Roman"/>
        </w:rPr>
        <w:t>結論與建議</w:t>
      </w:r>
      <w:r w:rsidRPr="00A361D8">
        <w:rPr>
          <w:rFonts w:ascii="Times New Roman" w:eastAsia="標楷體" w:hAnsi="Times New Roman" w:cs="Times New Roman"/>
        </w:rPr>
        <w:t xml:space="preserve"> (Conclusion)</w:t>
      </w:r>
    </w:p>
    <w:p w14:paraId="08A2721E" w14:textId="77777777" w:rsidR="00F95A70" w:rsidRPr="00F95A70" w:rsidRDefault="00F95A70" w:rsidP="00F70225">
      <w:pPr>
        <w:pStyle w:val="a9"/>
        <w:numPr>
          <w:ilvl w:val="1"/>
          <w:numId w:val="1"/>
        </w:numPr>
        <w:spacing w:line="240" w:lineRule="auto"/>
        <w:contextualSpacing w:val="0"/>
        <w:jc w:val="both"/>
        <w:rPr>
          <w:rFonts w:ascii="Times New Roman" w:eastAsia="標楷體" w:hAnsi="Times New Roman" w:cs="Times New Roman"/>
        </w:rPr>
      </w:pPr>
      <w:r w:rsidRPr="00F95A70">
        <w:rPr>
          <w:rFonts w:ascii="Times New Roman" w:eastAsia="標楷體" w:hAnsi="Times New Roman" w:cs="Times New Roman" w:hint="eastAsia"/>
        </w:rPr>
        <w:t>總結兩者如何在數位經濟中達成「隔離均衡</w:t>
      </w:r>
      <w:r w:rsidRPr="00F95A70">
        <w:rPr>
          <w:rFonts w:ascii="Times New Roman" w:eastAsia="標楷體" w:hAnsi="Times New Roman" w:cs="Times New Roman" w:hint="eastAsia"/>
        </w:rPr>
        <w:t xml:space="preserve"> (Separating Equilibrium)</w:t>
      </w:r>
      <w:r w:rsidRPr="00F95A70">
        <w:rPr>
          <w:rFonts w:ascii="Times New Roman" w:eastAsia="標楷體" w:hAnsi="Times New Roman" w:cs="Times New Roman" w:hint="eastAsia"/>
        </w:rPr>
        <w:t>」。</w:t>
      </w:r>
    </w:p>
    <w:p w14:paraId="37F17D73" w14:textId="40A16A60" w:rsidR="00F95A70" w:rsidRPr="000F64AD" w:rsidRDefault="00F95A70" w:rsidP="00F70225">
      <w:pPr>
        <w:pStyle w:val="a9"/>
        <w:numPr>
          <w:ilvl w:val="1"/>
          <w:numId w:val="1"/>
        </w:numPr>
        <w:spacing w:line="240" w:lineRule="auto"/>
        <w:contextualSpacing w:val="0"/>
        <w:jc w:val="both"/>
        <w:rPr>
          <w:rFonts w:ascii="Times New Roman" w:eastAsia="標楷體" w:hAnsi="Times New Roman" w:cs="Times New Roman"/>
        </w:rPr>
      </w:pPr>
      <w:r w:rsidRPr="00F95A70">
        <w:rPr>
          <w:rFonts w:ascii="Times New Roman" w:eastAsia="標楷體" w:hAnsi="Times New Roman" w:cs="Times New Roman" w:hint="eastAsia"/>
        </w:rPr>
        <w:t>給企業決策者的建議：如何根據需求選擇合適的</w:t>
      </w:r>
      <w:r w:rsidRPr="00F95A70">
        <w:rPr>
          <w:rFonts w:ascii="Times New Roman" w:eastAsia="標楷體" w:hAnsi="Times New Roman" w:cs="Times New Roman" w:hint="eastAsia"/>
        </w:rPr>
        <w:t xml:space="preserve"> AI </w:t>
      </w:r>
      <w:r w:rsidRPr="00F95A70">
        <w:rPr>
          <w:rFonts w:ascii="Times New Roman" w:eastAsia="標楷體" w:hAnsi="Times New Roman" w:cs="Times New Roman" w:hint="eastAsia"/>
        </w:rPr>
        <w:t>夥伴。</w:t>
      </w:r>
    </w:p>
    <w:sectPr w:rsidR="00F95A70" w:rsidRPr="000F64A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3C4949"/>
    <w:multiLevelType w:val="hybridMultilevel"/>
    <w:tmpl w:val="F9389192"/>
    <w:lvl w:ilvl="0" w:tplc="5866CE02">
      <w:start w:val="1"/>
      <w:numFmt w:val="upperRoman"/>
      <w:lvlText w:val="%1."/>
      <w:lvlJc w:val="left"/>
      <w:pPr>
        <w:ind w:left="720" w:hanging="720"/>
      </w:pPr>
      <w:rPr>
        <w:rFonts w:hint="default"/>
      </w:rPr>
    </w:lvl>
    <w:lvl w:ilvl="1" w:tplc="04090011">
      <w:start w:val="1"/>
      <w:numFmt w:val="upperLetter"/>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03376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FC7"/>
    <w:rsid w:val="00027E1C"/>
    <w:rsid w:val="00032A4B"/>
    <w:rsid w:val="00050E3A"/>
    <w:rsid w:val="000F64AD"/>
    <w:rsid w:val="00264E76"/>
    <w:rsid w:val="0028091B"/>
    <w:rsid w:val="002C7CEB"/>
    <w:rsid w:val="00363867"/>
    <w:rsid w:val="003F31AA"/>
    <w:rsid w:val="00424F30"/>
    <w:rsid w:val="00480BEF"/>
    <w:rsid w:val="004F37F9"/>
    <w:rsid w:val="005F796E"/>
    <w:rsid w:val="006111C0"/>
    <w:rsid w:val="00611826"/>
    <w:rsid w:val="006D527B"/>
    <w:rsid w:val="00715CA4"/>
    <w:rsid w:val="00716BA1"/>
    <w:rsid w:val="00721855"/>
    <w:rsid w:val="007818D9"/>
    <w:rsid w:val="007B53FD"/>
    <w:rsid w:val="007B648B"/>
    <w:rsid w:val="00911BCA"/>
    <w:rsid w:val="009D2FC5"/>
    <w:rsid w:val="00A35A22"/>
    <w:rsid w:val="00A361D8"/>
    <w:rsid w:val="00AD4E23"/>
    <w:rsid w:val="00B024E8"/>
    <w:rsid w:val="00B4371D"/>
    <w:rsid w:val="00BA08D0"/>
    <w:rsid w:val="00C01E16"/>
    <w:rsid w:val="00C22D8D"/>
    <w:rsid w:val="00C6661B"/>
    <w:rsid w:val="00CC344E"/>
    <w:rsid w:val="00D041F5"/>
    <w:rsid w:val="00E43414"/>
    <w:rsid w:val="00EB03FA"/>
    <w:rsid w:val="00EB0FC7"/>
    <w:rsid w:val="00F23C23"/>
    <w:rsid w:val="00F70225"/>
    <w:rsid w:val="00F94A15"/>
    <w:rsid w:val="00F95A70"/>
    <w:rsid w:val="00FC70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ADA9B"/>
  <w15:chartTrackingRefBased/>
  <w15:docId w15:val="{C1DB8821-C440-4D66-9A92-37DE60EB1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B0FC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B0FC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B0FC7"/>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EB0FC7"/>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EB0FC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B0FC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B0FC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B0FC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B0FC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B0FC7"/>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EB0FC7"/>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EB0FC7"/>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EB0FC7"/>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EB0FC7"/>
    <w:rPr>
      <w:rFonts w:eastAsiaTheme="majorEastAsia" w:cstheme="majorBidi"/>
      <w:color w:val="2F5496" w:themeColor="accent1" w:themeShade="BF"/>
    </w:rPr>
  </w:style>
  <w:style w:type="character" w:customStyle="1" w:styleId="60">
    <w:name w:val="標題 6 字元"/>
    <w:basedOn w:val="a0"/>
    <w:link w:val="6"/>
    <w:uiPriority w:val="9"/>
    <w:semiHidden/>
    <w:rsid w:val="00EB0FC7"/>
    <w:rPr>
      <w:rFonts w:eastAsiaTheme="majorEastAsia" w:cstheme="majorBidi"/>
      <w:color w:val="595959" w:themeColor="text1" w:themeTint="A6"/>
    </w:rPr>
  </w:style>
  <w:style w:type="character" w:customStyle="1" w:styleId="70">
    <w:name w:val="標題 7 字元"/>
    <w:basedOn w:val="a0"/>
    <w:link w:val="7"/>
    <w:uiPriority w:val="9"/>
    <w:semiHidden/>
    <w:rsid w:val="00EB0FC7"/>
    <w:rPr>
      <w:rFonts w:eastAsiaTheme="majorEastAsia" w:cstheme="majorBidi"/>
      <w:color w:val="595959" w:themeColor="text1" w:themeTint="A6"/>
    </w:rPr>
  </w:style>
  <w:style w:type="character" w:customStyle="1" w:styleId="80">
    <w:name w:val="標題 8 字元"/>
    <w:basedOn w:val="a0"/>
    <w:link w:val="8"/>
    <w:uiPriority w:val="9"/>
    <w:semiHidden/>
    <w:rsid w:val="00EB0FC7"/>
    <w:rPr>
      <w:rFonts w:eastAsiaTheme="majorEastAsia" w:cstheme="majorBidi"/>
      <w:color w:val="272727" w:themeColor="text1" w:themeTint="D8"/>
    </w:rPr>
  </w:style>
  <w:style w:type="character" w:customStyle="1" w:styleId="90">
    <w:name w:val="標題 9 字元"/>
    <w:basedOn w:val="a0"/>
    <w:link w:val="9"/>
    <w:uiPriority w:val="9"/>
    <w:semiHidden/>
    <w:rsid w:val="00EB0FC7"/>
    <w:rPr>
      <w:rFonts w:eastAsiaTheme="majorEastAsia" w:cstheme="majorBidi"/>
      <w:color w:val="272727" w:themeColor="text1" w:themeTint="D8"/>
    </w:rPr>
  </w:style>
  <w:style w:type="paragraph" w:styleId="a3">
    <w:name w:val="Title"/>
    <w:basedOn w:val="a"/>
    <w:next w:val="a"/>
    <w:link w:val="a4"/>
    <w:uiPriority w:val="10"/>
    <w:qFormat/>
    <w:rsid w:val="00EB0F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B0F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0F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B0F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0FC7"/>
    <w:pPr>
      <w:spacing w:before="160"/>
      <w:jc w:val="center"/>
    </w:pPr>
    <w:rPr>
      <w:i/>
      <w:iCs/>
      <w:color w:val="404040" w:themeColor="text1" w:themeTint="BF"/>
    </w:rPr>
  </w:style>
  <w:style w:type="character" w:customStyle="1" w:styleId="a8">
    <w:name w:val="引文 字元"/>
    <w:basedOn w:val="a0"/>
    <w:link w:val="a7"/>
    <w:uiPriority w:val="29"/>
    <w:rsid w:val="00EB0FC7"/>
    <w:rPr>
      <w:i/>
      <w:iCs/>
      <w:color w:val="404040" w:themeColor="text1" w:themeTint="BF"/>
    </w:rPr>
  </w:style>
  <w:style w:type="paragraph" w:styleId="a9">
    <w:name w:val="List Paragraph"/>
    <w:basedOn w:val="a"/>
    <w:uiPriority w:val="34"/>
    <w:qFormat/>
    <w:rsid w:val="00EB0FC7"/>
    <w:pPr>
      <w:ind w:left="720"/>
      <w:contextualSpacing/>
    </w:pPr>
  </w:style>
  <w:style w:type="character" w:styleId="aa">
    <w:name w:val="Intense Emphasis"/>
    <w:basedOn w:val="a0"/>
    <w:uiPriority w:val="21"/>
    <w:qFormat/>
    <w:rsid w:val="00EB0FC7"/>
    <w:rPr>
      <w:i/>
      <w:iCs/>
      <w:color w:val="2F5496" w:themeColor="accent1" w:themeShade="BF"/>
    </w:rPr>
  </w:style>
  <w:style w:type="paragraph" w:styleId="ab">
    <w:name w:val="Intense Quote"/>
    <w:basedOn w:val="a"/>
    <w:next w:val="a"/>
    <w:link w:val="ac"/>
    <w:uiPriority w:val="30"/>
    <w:qFormat/>
    <w:rsid w:val="00EB0F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EB0FC7"/>
    <w:rPr>
      <w:i/>
      <w:iCs/>
      <w:color w:val="2F5496" w:themeColor="accent1" w:themeShade="BF"/>
    </w:rPr>
  </w:style>
  <w:style w:type="character" w:styleId="ad">
    <w:name w:val="Intense Reference"/>
    <w:basedOn w:val="a0"/>
    <w:uiPriority w:val="32"/>
    <w:qFormat/>
    <w:rsid w:val="00EB0FC7"/>
    <w:rPr>
      <w:b/>
      <w:bCs/>
      <w:smallCaps/>
      <w:color w:val="2F5496" w:themeColor="accent1" w:themeShade="BF"/>
      <w:spacing w:val="5"/>
    </w:rPr>
  </w:style>
  <w:style w:type="table" w:styleId="ae">
    <w:name w:val="Table Grid"/>
    <w:basedOn w:val="a1"/>
    <w:uiPriority w:val="39"/>
    <w:rsid w:val="00715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F94A1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813</Words>
  <Characters>4635</Characters>
  <Application>Microsoft Office Word</Application>
  <DocSecurity>0</DocSecurity>
  <Lines>38</Lines>
  <Paragraphs>10</Paragraphs>
  <ScaleCrop>false</ScaleCrop>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元貞 黃</dc:creator>
  <cp:keywords/>
  <dc:description/>
  <cp:lastModifiedBy>元貞 黃</cp:lastModifiedBy>
  <cp:revision>42</cp:revision>
  <dcterms:created xsi:type="dcterms:W3CDTF">2026-04-23T13:13:00Z</dcterms:created>
  <dcterms:modified xsi:type="dcterms:W3CDTF">2026-04-23T15:07:00Z</dcterms:modified>
</cp:coreProperties>
</file>