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jlf1n3wogas6" w:id="0"/>
    <w:bookmarkEnd w:id="0"/>
    <w:p w:rsidR="00000000" w:rsidDel="00000000" w:rsidP="00000000" w:rsidRDefault="00000000" w:rsidRPr="00000000" w14:paraId="00000001">
      <w:pPr>
        <w:spacing w:after="157.5" w:before="157.5" w:line="270" w:lineRule="auto"/>
        <w:jc w:val="left"/>
        <w:rPr/>
      </w:pPr>
      <w:sdt>
        <w:sdtPr>
          <w:id w:val="2096546982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39"/>
              <w:szCs w:val="39"/>
              <w:rtl w:val="0"/>
            </w:rPr>
            <w:t xml:space="preserve">Anthropic 與 Cohere 收費模式整理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nsqgwiwzzw5" w:id="1"/>
    <w:bookmarkEnd w:id="1"/>
    <w:p w:rsidR="00000000" w:rsidDel="00000000" w:rsidP="00000000" w:rsidRDefault="00000000" w:rsidRPr="00000000" w14:paraId="00000002">
      <w:pPr>
        <w:spacing w:after="157.5" w:before="157.5" w:line="270" w:lineRule="auto"/>
        <w:jc w:val="left"/>
        <w:rPr/>
      </w:pPr>
      <w:sdt>
        <w:sdtPr>
          <w:id w:val="-783972017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4"/>
              <w:szCs w:val="24"/>
              <w:rtl w:val="0"/>
            </w:rPr>
            <w:t xml:space="preserve">概覽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10" w:line="360" w:lineRule="auto"/>
        <w:rPr/>
      </w:pPr>
      <w:sdt>
        <w:sdtPr>
          <w:id w:val="-549277402"/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Anthropic 與 Cohere 的收費模式</w:t>
          </w:r>
        </w:sdtContent>
      </w:sdt>
      <w:sdt>
        <w:sdtPr>
          <w:id w:val="-1503728903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皆</w:t>
          </w:r>
        </w:sdtContent>
      </w:sdt>
      <w:sdt>
        <w:sdtPr>
          <w:id w:val="1102268109"/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分成「聊天產品／席次型方案」與「API／模型用量型方案」兩條主線；其中 Anthropic 的公開價格更完整，Cohere 則明顯偏企業導向，許多工作平台產品採客製報價。</w:t>
            <w:br w:type="textWrapping"/>
            <w:t xml:space="preserve">Anthropic 在終端使用者產品上提供 Free、Pro、Max、Team、Enterprise 與 Education 類型方案</w:t>
          </w:r>
        </w:sdtContent>
      </w:sdt>
      <w:sdt>
        <w:sdtPr>
          <w:id w:val="321619776"/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；</w:t>
          </w:r>
        </w:sdtContent>
      </w:sdt>
      <w:sdt>
        <w:sdtPr>
          <w:id w:val="-49469866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Cohere 在官網上將 North、Compass、Model Vault 等產品列為企業方案，主打客製報價或依執行個體計費。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wszhyfsnaigj" w:id="2"/>
    <w:bookmarkEnd w:id="2"/>
    <w:p w:rsidR="00000000" w:rsidDel="00000000" w:rsidP="00000000" w:rsidRDefault="00000000" w:rsidRPr="00000000" w14:paraId="00000004">
      <w:pPr>
        <w:spacing w:after="105" w:before="315" w:line="360" w:lineRule="auto"/>
        <w:ind w:left="-30" w:firstLine="0"/>
        <w:jc w:val="left"/>
        <w:rPr/>
      </w:pPr>
      <w:sdt>
        <w:sdtPr>
          <w:id w:val="619588975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4"/>
              <w:szCs w:val="24"/>
              <w:rtl w:val="0"/>
            </w:rPr>
            <w:t xml:space="preserve">Anthropic 收費模式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10" w:line="360" w:lineRule="auto"/>
        <w:rPr/>
      </w:pPr>
      <w:sdt>
        <w:sdtPr>
          <w:id w:val="-786549797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Anthropic 的 Claude 使用者方案分成 Free、Pro、Max、Team、Enterprise。Free 為免費；Pro 為每月 20 美元，若年繳則折合每月 17 美元；Max 則自每月 100 美元起，提供比 Pro 高 5 倍</w:t>
          </w:r>
        </w:sdtContent>
      </w:sdt>
      <w:sdt>
        <w:sdtPr>
          <w:id w:val="-1598056387"/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（每月 $100）</w:t>
          </w:r>
        </w:sdtContent>
      </w:sdt>
      <w:sdt>
        <w:sdtPr>
          <w:id w:val="-1412210419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或 20 倍</w:t>
          </w:r>
        </w:sdtContent>
      </w:sdt>
      <w:sdt>
        <w:sdtPr>
          <w:id w:val="-1295401955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（每月$200）</w:t>
          </w:r>
        </w:sdtContent>
      </w:sdt>
      <w:sdt>
        <w:sdtPr>
          <w:id w:val="-2098148986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的使用量；Team 適用 5 至 150 人團隊，Standard seat 為每席每月 25 美元或年繳每月 20 美元，Premium seat 為每席每月 125 美元或年繳每月 100 美元。</w:t>
            <w:br w:type="textWrapping"/>
            <w:t xml:space="preserve">Anthropic Enterprise 採「座位費加 API usage」模式，官網列示 seat price 為每席 20 美元，再依模型與任務按 API 費率另計，同時提供支出上限、SCIM、稽核日誌、Compliance API、資料保留控制與 HIPAA-ready 等企業能力。</w:t>
            <w:br w:type="textWrapping"/>
            <w:t xml:space="preserve">Anthropic 另提供 Education plan，但官網未公開固定單價，重點是校園授權、API credits 與教育導入資源，屬於需進一步洽談的方案。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qpasa5krigh9" w:id="3"/>
    <w:bookmarkEnd w:id="3"/>
    <w:p w:rsidR="00000000" w:rsidDel="00000000" w:rsidP="00000000" w:rsidRDefault="00000000" w:rsidRPr="00000000" w14:paraId="00000006">
      <w:pPr>
        <w:spacing w:after="105" w:before="315" w:line="360" w:lineRule="auto"/>
        <w:ind w:left="-30" w:firstLine="0"/>
        <w:jc w:val="left"/>
        <w:rPr/>
      </w:pPr>
      <w:sdt>
        <w:sdtPr>
          <w:id w:val="-243863834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4"/>
              <w:szCs w:val="24"/>
              <w:rtl w:val="0"/>
            </w:rPr>
            <w:t xml:space="preserve">Anthropic API 計費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10" w:line="360" w:lineRule="auto"/>
        <w:rPr/>
      </w:pPr>
      <w:sdt>
        <w:sdtPr>
          <w:id w:val="999508902"/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Anthropic API 採 token-based pricing，以每百萬 token 計價，且 input、output、cache write、cache read 分開收費。</w:t>
            <w:br w:type="textWrapping"/>
            <w:t xml:space="preserve">最新公開主力模型中，Claude Opus 4.7 為 input 5 美元／MTok、output 25 美元／MTok；Sonnet 4.6 為 input 3 美元／MTok、output 15 美元／MTok；Haiku 4.5 為 input 1 美元／MTok、output 5 美元／MTok。</w:t>
            <w:br w:type="textWrapping"/>
            <w:t xml:space="preserve">若使用 prompt caching，5 分鐘 cache write 為 base input 的 1.25 倍、1 小時 cache write 為 2 倍、cache read 為 0.1 倍，因此重複上下文愈多，平均成本愈容易下降。</w:t>
            <w:br w:type="textWrapping"/>
            <w:t xml:space="preserve">Anthropic Batch API 對 input 與 output token 都提供 50% 折扣，例如 Sonnet 4.6 batch 價格降為 input 1.50 美元／MTok、output 7.50 美元／MTok。</w:t>
            <w:br w:type="textWrapping"/>
            <w:t xml:space="preserve">若指定 US-only inference，Claude API 會在適用模型上加收 1.1 倍 token 價格；而 Opus 4.6 的 fast mode 則是標準費率的 6 倍，屬於用更高價格換取更快輸出速度的附加模式。</w:t>
            <w:br w:type="textWrapping"/>
          </w:r>
        </w:sdtContent>
      </w:sdt>
      <w:r w:rsidDel="00000000" w:rsidR="00000000" w:rsidRPr="00000000">
        <w:rPr>
          <w:rFonts w:ascii="Georgia" w:cs="Georgia" w:eastAsia="Georgia" w:hAnsi="Georgia"/>
          <w:color w:val="000000"/>
        </w:rPr>
        <w:drawing>
          <wp:inline distB="114300" distT="114300" distL="114300" distR="114300">
            <wp:extent cx="6038850" cy="95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vfl5it9mabii" w:id="4"/>
    <w:bookmarkEnd w:id="4"/>
    <w:p w:rsidR="00000000" w:rsidDel="00000000" w:rsidP="00000000" w:rsidRDefault="00000000" w:rsidRPr="00000000" w14:paraId="00000008">
      <w:pPr>
        <w:spacing w:after="105" w:before="315" w:line="360" w:lineRule="auto"/>
        <w:ind w:left="-30" w:firstLine="0"/>
        <w:jc w:val="left"/>
        <w:rPr/>
      </w:pPr>
      <w:sdt>
        <w:sdtPr>
          <w:id w:val="-1089816480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4"/>
              <w:szCs w:val="24"/>
              <w:rtl w:val="0"/>
            </w:rPr>
            <w:t xml:space="preserve">Anthropic 附加功能費用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10" w:line="360" w:lineRule="auto"/>
        <w:rPr/>
      </w:pPr>
      <w:sdt>
        <w:sdtPr>
          <w:id w:val="57736846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Anthropic 的 Managed Agents 除了照模型 token 計費外，還會加收每 session-hour 0.08 美元的 runtime 費用。</w:t>
            <w:br w:type="textWrapping"/>
            <w:t xml:space="preserve">Web search 工具另外按次計費，價格為每 1,000 次搜尋 10 美元；web fetch 沒有額外工具費，只計入標準 token 成本。</w:t>
            <w:br w:type="textWrapping"/>
            <w:t xml:space="preserve">Code execution 若與 web search 或 web fetch 一起使用時，沒有額外 code execution 費；若單獨使用，則每個組織每月有 1,550 小時免費額度，超出後按每容器每小時 0.05 美元計費。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sexsie4sufyq" w:id="5"/>
    <w:bookmarkEnd w:id="5"/>
    <w:p w:rsidR="00000000" w:rsidDel="00000000" w:rsidP="00000000" w:rsidRDefault="00000000" w:rsidRPr="00000000" w14:paraId="0000000A">
      <w:pPr>
        <w:spacing w:after="105" w:before="315" w:line="360" w:lineRule="auto"/>
        <w:ind w:left="-30" w:firstLine="0"/>
        <w:jc w:val="left"/>
        <w:rPr/>
      </w:pPr>
      <w:sdt>
        <w:sdtPr>
          <w:id w:val="523388869"/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4"/>
              <w:szCs w:val="24"/>
              <w:rtl w:val="0"/>
            </w:rPr>
            <w:t xml:space="preserve">Cohere 收費模式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10" w:line="360" w:lineRule="auto"/>
        <w:rPr/>
      </w:pPr>
      <w:sdt>
        <w:sdtPr>
          <w:id w:val="-12571806"/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Cohere 的整體收費邏輯偏向「企業平台 + API 用量計費 + 專屬部署實例計費」</w:t>
          </w:r>
        </w:sdtContent>
      </w:sdt>
      <w:sdt>
        <w:sdtPr>
          <w:id w:val="-763963202"/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，專注於企業級的生成式 AI 與檢索增強生成 (RAG) 應用，主要提供 Command 語言模型系列以及 Embed (嵌入) 和 Rerank (重排序) 端點</w:t>
          </w:r>
        </w:sdtContent>
      </w:sdt>
      <w:sdt>
        <w:sdtPr>
          <w:id w:val="235055757"/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。其 North 與 Compass 兩個主產品在官網上都標示為 custom enterprise pricing，並未公開席次費或固定月費。</w:t>
            <w:br w:type="textWrapping"/>
            <w:t xml:space="preserve">Cohere 明確區分 Trial API key 與 Production API key：Trial key 免費但有限制，適合測試與 PoC；Production key 則改為 pay-as-you-go，供正式商業與大規模使用。</w:t>
            <w:br w:type="textWrapping"/>
            <w:t xml:space="preserve">Cohere 也說明帳單通常在每個曆月月底出帳，或當未結餘額達 250 美元時提前出帳，這代表它的 API 更接近雲端服務的後付費模式，而不是先買固定套餐</w:t>
          </w:r>
        </w:sdtContent>
      </w:sdt>
      <w:sdt>
        <w:sdtPr>
          <w:id w:val="1197245583"/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。</w:t>
          </w:r>
        </w:sdtContent>
      </w:sdt>
    </w:p>
    <w:p w:rsidR="00000000" w:rsidDel="00000000" w:rsidP="00000000" w:rsidRDefault="00000000" w:rsidRPr="00000000" w14:paraId="0000000C">
      <w:pPr>
        <w:spacing w:after="210"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6038850" cy="76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bookmarkStart w:colFirst="0" w:colLast="0" w:name="bookmark=id.nm27h2eu10qy" w:id="6"/>
    <w:bookmarkEnd w:id="6"/>
    <w:p w:rsidR="00000000" w:rsidDel="00000000" w:rsidP="00000000" w:rsidRDefault="00000000" w:rsidRPr="00000000" w14:paraId="0000000D">
      <w:pPr>
        <w:spacing w:after="105" w:before="315" w:line="360" w:lineRule="auto"/>
        <w:ind w:left="-30" w:firstLine="0"/>
        <w:jc w:val="left"/>
        <w:rPr/>
      </w:pPr>
      <w:sdt>
        <w:sdtPr>
          <w:id w:val="74305474"/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4"/>
              <w:szCs w:val="24"/>
              <w:rtl w:val="0"/>
            </w:rPr>
            <w:t xml:space="preserve">Cohere API 計費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10" w:line="360" w:lineRule="auto"/>
        <w:rPr/>
      </w:pPr>
      <w:sdt>
        <w:sdtPr>
          <w:id w:val="-996389644"/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Cohere 的生成式模型，例如 Command A、Command R7B、Command R、Command R+，採每 token 計費，而且 input token 與 output token 的價格不同。</w:t>
            <w:br w:type="textWrapping"/>
            <w:t xml:space="preserve">Cohere 的 Rerank 模型按 search 數量收費，Embedding 模型則按被嵌入的 token 數量計費，因此不同 API 類型的計價單位並不一致。</w:t>
            <w:br w:type="textWrapping"/>
            <w:t xml:space="preserve">官網 FAQ 仍列出部分既有客戶價格：Command 為 input 1.00 美元／1M tokens、output 2.00 美元／1M tokens；Command-light 為 input 0.30 美元／1M、output 0.60 美元／1M；Command R 03-2024 為 input 0.50 美元／1M、output 1.50 美元／1M；Command R+ 04-2024 為 input 3.00 美元／1M、output 15.00 美元／1M；Aya Expanse 8B/32B 為 input 0.50 美元／1M、output 1.50 美元／1M。</w:t>
            <w:br w:type="textWrapping"/>
            <w:t xml:space="preserve">Cohere 也特別說明 billed tokens 不一定等於 response 中看到的總 tokens，因為有些系統自動加入、且使用者無法控制的 token 不會被收費；真正計費以 billed_units 為準。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i2ig0yd1vshp" w:id="7"/>
    <w:bookmarkEnd w:id="7"/>
    <w:p w:rsidR="00000000" w:rsidDel="00000000" w:rsidP="00000000" w:rsidRDefault="00000000" w:rsidRPr="00000000" w14:paraId="0000000F">
      <w:pPr>
        <w:spacing w:after="105" w:before="315" w:line="360" w:lineRule="auto"/>
        <w:ind w:left="-30" w:firstLine="0"/>
        <w:jc w:val="left"/>
        <w:rPr/>
      </w:pPr>
      <w:sdt>
        <w:sdtPr>
          <w:id w:val="-58376575"/>
          <w:tag w:val="goog_rdk_24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4"/>
              <w:szCs w:val="24"/>
              <w:rtl w:val="0"/>
            </w:rPr>
            <w:t xml:space="preserve">Cohere 企業部署與實例費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10" w:line="360" w:lineRule="auto"/>
        <w:rPr/>
      </w:pPr>
      <w:sdt>
        <w:sdtPr>
          <w:id w:val="831543574"/>
          <w:tag w:val="goog_rdk_2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Cohere 的 Model Vault 採「每 instance」計費，依模型與 performance tier 決定價格，可按小時計，也可按月或年承諾計費。</w:t>
            <w:br w:type="textWrapping"/>
            <w:t xml:space="preserve">公開價格中，Embed 4 Small 為每小時 4 美元或每月 2,500 美元；Embed 4 Medium 為每小時 5 美元或每月 3,250 美元；Rerank 3.5 Medium 為每小時 5 美元或每月 3,250 美元；Rerank 4 Pro Large 為每小時 10 美元或每月 6,500 美元。</w:t>
            <w:br w:type="textWrapping"/>
            <w:t xml:space="preserve">這種模式與 Anthropic API 的純 token 計價不同，較像是保留專屬、受管理的模型運行資源，適合重視隔離性、效能保證與私有部署的企業。</w:t>
          </w:r>
        </w:sdtContent>
      </w:sdt>
      <w:r w:rsidDel="00000000" w:rsidR="00000000" w:rsidRPr="00000000">
        <w:rPr>
          <w:rtl w:val="0"/>
        </w:rPr>
      </w:r>
    </w:p>
    <w:bookmarkStart w:colFirst="0" w:colLast="0" w:name="bookmark=id.wlo5o45ig8cq" w:id="8"/>
    <w:bookmarkEnd w:id="8"/>
    <w:p w:rsidR="00000000" w:rsidDel="00000000" w:rsidP="00000000" w:rsidRDefault="00000000" w:rsidRPr="00000000" w14:paraId="00000011">
      <w:pPr>
        <w:spacing w:after="105" w:before="315" w:line="360" w:lineRule="auto"/>
        <w:ind w:left="-30" w:firstLine="0"/>
        <w:jc w:val="left"/>
        <w:rPr/>
      </w:pPr>
      <w:sdt>
        <w:sdtPr>
          <w:id w:val="-1778297445"/>
          <w:tag w:val="goog_rdk_26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4"/>
              <w:szCs w:val="24"/>
              <w:rtl w:val="0"/>
            </w:rPr>
            <w:t xml:space="preserve">兩家公司差異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51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</w:tblBorders>
        <w:tblLayout w:type="fixed"/>
        <w:tblLook w:val="0000"/>
      </w:tblPr>
      <w:tblGrid>
        <w:gridCol w:w="3170"/>
        <w:gridCol w:w="3170"/>
        <w:gridCol w:w="3170"/>
        <w:tblGridChange w:id="0">
          <w:tblGrid>
            <w:gridCol w:w="3170"/>
            <w:gridCol w:w="3170"/>
            <w:gridCol w:w="3170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line="360" w:lineRule="auto"/>
              <w:rPr/>
            </w:pPr>
            <w:sdt>
              <w:sdtPr>
                <w:id w:val="184272176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面向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Anthropic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line="360" w:lineRule="auto"/>
              <w:rPr/>
            </w:pPr>
            <w:r w:rsidDel="00000000" w:rsidR="00000000" w:rsidRPr="00000000">
              <w:rPr>
                <w:rFonts w:ascii="Helvetica Neue" w:cs="Helvetica Neue" w:eastAsia="Helvetica Neue" w:hAnsi="Helvetica Neue"/>
                <w:color w:val="000000"/>
                <w:sz w:val="17"/>
                <w:szCs w:val="17"/>
                <w:rtl w:val="0"/>
              </w:rPr>
              <w:t xml:space="preserve">Cohere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pacing w:line="360" w:lineRule="auto"/>
              <w:rPr/>
            </w:pPr>
            <w:sdt>
              <w:sdtPr>
                <w:id w:val="-1568666291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終端使用者方案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spacing w:line="360" w:lineRule="auto"/>
              <w:rPr/>
            </w:pPr>
            <w:sdt>
              <w:sdtPr>
                <w:id w:val="529991516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公開列出 Free、Pro、Max、Team、Enterprise，價格透明度高。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pacing w:line="360" w:lineRule="auto"/>
              <w:rPr/>
            </w:pPr>
            <w:sdt>
              <w:sdtPr>
                <w:id w:val="789148726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以企業方案為主，North、Compass 多為客製報價。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spacing w:line="360" w:lineRule="auto"/>
              <w:rPr/>
            </w:pPr>
            <w:sdt>
              <w:sdtPr>
                <w:id w:val="-450355614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團隊／企業席次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spacing w:line="360" w:lineRule="auto"/>
              <w:rPr/>
            </w:pPr>
            <w:sdt>
              <w:sdtPr>
                <w:id w:val="157230101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Team 與 Enterprise 都有公開架構，部分 seat 價格直接揭露。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A">
            <w:pPr>
              <w:spacing w:line="360" w:lineRule="auto"/>
              <w:rPr/>
            </w:pPr>
            <w:sdt>
              <w:sdtPr>
                <w:id w:val="-1831719689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官網未公開 North/Compass 席次價，偏銷售導向。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line="360" w:lineRule="auto"/>
              <w:rPr/>
            </w:pPr>
            <w:sdt>
              <w:sdtPr>
                <w:id w:val="1159749683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API 計費核心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line="360" w:lineRule="auto"/>
              <w:rPr/>
            </w:pPr>
            <w:sdt>
              <w:sdtPr>
                <w:id w:val="-2060638870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依模型按 input/output token 計價，並搭配 caching、batch、data residency 等修飾因子。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line="360" w:lineRule="auto"/>
              <w:rPr/>
            </w:pPr>
            <w:sdt>
              <w:sdtPr>
                <w:id w:val="122910790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生成模型按 token、Rerank 按 search、Embed 按 embedding tokens，計價單位更分流。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line="360" w:lineRule="auto"/>
              <w:rPr/>
            </w:pPr>
            <w:sdt>
              <w:sdtPr>
                <w:id w:val="-209068890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額外工具費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line="360" w:lineRule="auto"/>
              <w:rPr/>
            </w:pPr>
            <w:sdt>
              <w:sdtPr>
                <w:id w:val="469318504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Web search、Managed Agents runtime、code execution 超額使用有明確價格。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line="360" w:lineRule="auto"/>
              <w:rPr/>
            </w:pPr>
            <w:sdt>
              <w:sdtPr>
                <w:id w:val="1736117415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官網本次可得資料以 API 與 instance pricing 為主，工具型附加費揭露較少。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spacing w:line="360" w:lineRule="auto"/>
              <w:rPr/>
            </w:pPr>
            <w:sdt>
              <w:sdtPr>
                <w:id w:val="-40035810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專屬部署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line="360" w:lineRule="auto"/>
              <w:rPr/>
            </w:pPr>
            <w:sdt>
              <w:sdtPr>
                <w:id w:val="-39955266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企業方案與第三方平台可用，但主文件重點仍在模型 token 價。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360" w:lineRule="auto"/>
              <w:rPr/>
            </w:pPr>
            <w:sdt>
              <w:sdtPr>
                <w:id w:val="-1510271743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17"/>
                    <w:szCs w:val="17"/>
                    <w:rtl w:val="0"/>
                  </w:rPr>
                  <w:t xml:space="preserve">Model Vault 明確採每 instance 收費，企業部署定位更突出。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bookmarkStart w:colFirst="0" w:colLast="0" w:name="bookmark=id.7ihmf4codnj0" w:id="9"/>
    <w:bookmarkEnd w:id="9"/>
    <w:p w:rsidR="00000000" w:rsidDel="00000000" w:rsidP="00000000" w:rsidRDefault="00000000" w:rsidRPr="00000000" w14:paraId="00000025">
      <w:pPr>
        <w:spacing w:after="105" w:before="315" w:line="360" w:lineRule="auto"/>
        <w:ind w:left="-30" w:firstLine="0"/>
        <w:jc w:val="left"/>
        <w:rPr/>
      </w:pPr>
      <w:sdt>
        <w:sdtPr>
          <w:id w:val="-1036191499"/>
          <w:tag w:val="goog_rdk_43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bCs w:val="1"/>
              <w:color w:val="000000"/>
              <w:sz w:val="24"/>
              <w:szCs w:val="24"/>
              <w:rtl w:val="0"/>
            </w:rPr>
            <w:t xml:space="preserve">適用情境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Georgia" w:cs="Georgia" w:eastAsia="Georgia" w:hAnsi="Georgia"/>
          <w:color w:val="000000"/>
          <w:u w:val="none"/>
        </w:rPr>
      </w:pPr>
      <w:sdt>
        <w:sdtPr>
          <w:id w:val="-548730249"/>
          <w:tag w:val="goog_rdk_44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個人使用、少量團隊導入，或希望先直接比較聊天方案月費</w:t>
          </w:r>
        </w:sdtContent>
      </w:sdt>
      <w:sdt>
        <w:sdtPr>
          <w:id w:val="1520920764"/>
          <w:tag w:val="goog_rdk_45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：</w:t>
          </w:r>
        </w:sdtContent>
      </w:sdt>
      <w:sdt>
        <w:sdtPr>
          <w:id w:val="1342929725"/>
          <w:tag w:val="goog_rdk_4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Anthropic 較容易估算預算，因為從個人訂閱到 Team seat 都有公開價格。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Georgia" w:cs="Georgia" w:eastAsia="Georgia" w:hAnsi="Georgia"/>
          <w:color w:val="000000"/>
          <w:u w:val="none"/>
        </w:rPr>
      </w:pPr>
      <w:sdt>
        <w:sdtPr>
          <w:id w:val="-1746062557"/>
          <w:tag w:val="goog_rdk_4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企業內部搜尋、私有化部署、受管理模型實例或高度客製化商務條件</w:t>
          </w:r>
        </w:sdtContent>
      </w:sdt>
      <w:sdt>
        <w:sdtPr>
          <w:id w:val="-1519686050"/>
          <w:tag w:val="goog_rdk_48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：</w:t>
          </w:r>
        </w:sdtContent>
      </w:sdt>
      <w:sdt>
        <w:sdtPr>
          <w:id w:val="1362501983"/>
          <w:tag w:val="goog_rdk_49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Cohere 的產品設計更偏向企業銷售流程，但也表示實際報價需要和業務進一步確認。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Georgia" w:cs="Georgia" w:eastAsia="Georgia" w:hAnsi="Georgia"/>
          <w:color w:val="000000"/>
          <w:u w:val="none"/>
        </w:rPr>
      </w:pPr>
      <w:r w:rsidDel="00000000" w:rsidR="00000000" w:rsidRPr="00000000">
        <w:rPr>
          <w:rFonts w:ascii="Georgia" w:cs="Georgia" w:eastAsia="Georgia" w:hAnsi="Georgia"/>
          <w:color w:val="000000"/>
          <w:rtl w:val="0"/>
        </w:rPr>
        <w:t xml:space="preserve">API</w:t>
      </w:r>
      <w:sdt>
        <w:sdtPr>
          <w:id w:val="2028640598"/>
          <w:tag w:val="goog_rdk_50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：</w:t>
          </w:r>
        </w:sdtContent>
      </w:sdt>
      <w:sdt>
        <w:sdtPr>
          <w:id w:val="1969454700"/>
          <w:tag w:val="goog_rdk_5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rtl w:val="0"/>
            </w:rPr>
            <w:t xml:space="preserve">Anthropic 的官方文件對 token、cache、batch、tool use 的費用拆解更完整；Cohere 的優勢則是把生成、rerank、embedding 和 dedicated instance 幾種商業模式明確分流。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Georgia" w:cs="Georgia" w:eastAsia="Georgia" w:hAnsi="Georgia"/>
          <w:color w:val="000000"/>
          <w:u w:val="none"/>
        </w:rPr>
      </w:pPr>
      <w:sdt>
        <w:sdtPr>
          <w:id w:val="1640514019"/>
          <w:tag w:val="goog_rdk_52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高效能/複雜推理：Anthropic 的 Claude Opus/Sonnet 以及 Cohere 的 Command R+ 都是首選，其中 Command R+ 在單純文字生成的費用上略低於 Claude Sonnet。</w:t>
          </w:r>
        </w:sdtContent>
      </w:sdt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line="360" w:lineRule="auto"/>
        <w:ind w:left="720" w:hanging="360"/>
        <w:rPr>
          <w:rFonts w:ascii="Georgia" w:cs="Georgia" w:eastAsia="Georgia" w:hAnsi="Georgia"/>
          <w:color w:val="000000"/>
          <w:u w:val="none"/>
        </w:rPr>
      </w:pPr>
      <w:sdt>
        <w:sdtPr>
          <w:id w:val="-337113586"/>
          <w:tag w:val="goog_rdk_53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高 CP 值/大量處理：Cohere 的 Command R7B 提供了極低的成本 (輸入僅$0.0375)；Anthropic 的 Haiku 4.5 則是兼顧速度與強大基礎邏輯的低價選擇。</w:t>
          </w:r>
        </w:sdtContent>
      </w:sdt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10" w:line="360" w:lineRule="auto"/>
        <w:ind w:left="720" w:hanging="360"/>
        <w:rPr>
          <w:rFonts w:ascii="Georgia" w:cs="Georgia" w:eastAsia="Georgia" w:hAnsi="Georgia"/>
          <w:color w:val="000000"/>
          <w:u w:val="none"/>
        </w:rPr>
      </w:pPr>
      <w:sdt>
        <w:sdtPr>
          <w:id w:val="1052961616"/>
          <w:tag w:val="goog_rdk_54"/>
        </w:sdtPr>
        <w:sdtContent>
          <w:r w:rsidDel="00000000" w:rsidR="00000000" w:rsidRPr="00000000">
            <w:rPr>
              <w:rFonts w:ascii="Gungsuh" w:cs="Gungsuh" w:eastAsia="Gungsuh" w:hAnsi="Gungsuh"/>
              <w:rtl w:val="0"/>
            </w:rPr>
            <w:t xml:space="preserve">RAG 架構：Cohere 內建強大的 Rerank API，在企業文件檢索上具備特殊優勢。</w:t>
          </w:r>
        </w:sdtContent>
      </w:sdt>
    </w:p>
    <w:p w:rsidR="00000000" w:rsidDel="00000000" w:rsidP="00000000" w:rsidRDefault="00000000" w:rsidRPr="00000000" w14:paraId="0000002C">
      <w:pPr>
        <w:spacing w:after="210" w:line="36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365" w:top="1365" w:left="1365" w:right="136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  <w:font w:name="Arial Unicode MS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1"/>
        <w:szCs w:val="21"/>
        <w:lang w:val="zh_CN"/>
      </w:rPr>
    </w:rPrDefault>
    <w:pPrDefault>
      <w:pPr>
        <w:spacing w:after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80.0" w:type="dxa"/>
        <w:left w:w="160.0" w:type="dxa"/>
        <w:bottom w:w="80.0" w:type="dxa"/>
        <w:right w:w="16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Z5njMpBFwdV1/JLqWHKCe73R7w==">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