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065279"/>
          <w:sz w:val="52"/>
        </w:rPr>
        <w:t>光伏电站智能预测与异常诊断平台</w:t>
        <w:br/>
        <w:t>代码实验报告</w:t>
      </w:r>
    </w:p>
    <w:p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基于 PatchTST 深度学习模型的光伏功率预测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Isolation Forest 异常检测 · InternLM 大模型智能诊断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项目背景</w:t>
      </w:r>
    </w:p>
    <w:p>
      <w:r>
        <w:rPr>
          <w:rFonts w:ascii="宋体" w:hAnsi="宋体" w:eastAsia="宋体"/>
          <w:b w:val="0"/>
          <w:sz w:val="24"/>
        </w:rPr>
        <w:t>光伏发电受气象条件影响显著,具有强波动性与间歇性特征。电站运营长期面临两大痛点:一是功率预测精度不足导致并网调度困难、备用容量配置失衡;二是设备异常发现滞后导致故障响应慢、发电损失扩大。</w:t>
      </w:r>
    </w:p>
    <w:p>
      <w:r>
        <w:rPr>
          <w:rFonts w:ascii="宋体" w:hAnsi="宋体" w:eastAsia="宋体"/>
          <w:b w:val="0"/>
          <w:sz w:val="24"/>
        </w:rPr>
        <w:t>本项目旨在构建一个端到端的光伏电站智能平台,打通「预测 → 检测 → 诊断 → 决策」全链路,辅助运维人员从被动响应转向主动预防。</w:t>
      </w:r>
    </w:p>
    <w:p>
      <w:pPr>
        <w:pStyle w:val="Heading2"/>
      </w:pPr>
      <w:r>
        <w:rPr>
          <w:rFonts w:ascii="微软雅黑" w:hAnsi="微软雅黑" w:eastAsia="微软雅黑"/>
        </w:rPr>
        <w:t>1.2 技术栈总览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技术层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承担任务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预测模型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PatchTST (PyTorch 自实现)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基于96步历史预测24步未来功率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特征工程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光伏物理特征 (16维)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融合太阳高度角/时间编码/滞后统计等领域知识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异常检测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Isolation Forest (scikit-learn)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对实际vs预测残差做无监督异常识别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运维决策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规则引擎 (4档阈值)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输出监测/巡检/降容/停机建议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LLM诊断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InternLM (云端API)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生成中文专业运维诊断报告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可视化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Streamlit + Plotly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交互式图表展示全流程结果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模型评估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matplotlib + MAE/RMSE/MAPE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对比三模型精度验证方案有效性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二、整体架构</w:t>
      </w:r>
    </w:p>
    <w:p>
      <w:pPr>
        <w:pStyle w:val="Heading2"/>
      </w:pPr>
      <w:r>
        <w:rPr>
          <w:rFonts w:ascii="微软雅黑" w:hAnsi="微软雅黑" w:eastAsia="微软雅黑"/>
        </w:rPr>
        <w:t>2.1 系统架构图</w:t>
      </w:r>
    </w:p>
    <w:p>
      <w:r>
        <w:rPr>
          <w:rFonts w:ascii="宋体" w:hAnsi="宋体" w:eastAsia="宋体"/>
          <w:b w:val="0"/>
          <w:sz w:val="24"/>
        </w:rPr>
        <w:t>项目采用分层架构,自下而上分为数据层、特征层、模型层、决策层、展示层:</w:t>
      </w:r>
    </w:p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┌──────────────────────────────────────────────────┐</w:t>
        <w:br/>
        <w:t>│         展示层:Streamlit 可视化平台 (app.py)      │</w:t>
        <w:br/>
        <w:t>│   历史功率 · 预测对比 · 异常标记 · 决策卡片 · 诊断报告  │</w:t>
        <w:br/>
        <w:t>└────────────────────┬─────────────────────────────┘</w:t>
        <w:br/>
        <w:t xml:space="preserve">                     │</w:t>
        <w:br/>
        <w:t>┌────────────────────▼─────────────────────────────┐</w:t>
        <w:br/>
        <w:t>│              决策层:核心推理管线                    │</w:t>
        <w:br/>
        <w:t>├──────────────┬──────────────┬────────────────────┤</w:t>
        <w:br/>
        <w:t>│  PatchTST    │ Isolation    │   InternLM API     │</w:t>
        <w:br/>
        <w:t>│  功率预测     │  Forest      │   LLM 智能诊断     │</w:t>
        <w:br/>
        <w:t>│ (predict.py) │  异常检测    │  (llm_analysis.py) │</w:t>
        <w:br/>
        <w:t>│              │ (anomaly.py) │                    │</w:t>
        <w:br/>
        <w:t>├──────────────┴──────────────┴────────────────────┤</w:t>
        <w:br/>
        <w:t>│         运维决策 (dispatch.py):4种动作输出          │</w:t>
        <w:br/>
        <w:t>├──────────────────────────────────────────────────┤</w:t>
        <w:br/>
        <w:t>│      特征层:features.py (16维光伏物理特征)         │</w:t>
        <w:br/>
        <w:t>├──────────────────────────────────────────────────┤</w:t>
        <w:br/>
        <w:t>│      数据层:data/pv_dataset.csv (EDS-lab数据集)    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2.2 目录结构</w:t>
      </w:r>
    </w:p>
    <w:p>
      <w:r>
        <w:rPr>
          <w:rFonts w:ascii="Consolas" w:hAnsi="Consolas"/>
          <w:color w:val="333333"/>
          <w:sz w:val="18"/>
        </w:rPr>
        <w:t>PV-Power-Forecasting-Anomaly-Detection/</w:t>
        <w:br/>
        <w:t>├── app.py              # Streamlit 可视化平台(主入口)</w:t>
        <w:br/>
        <w:t>├── train.py            # PatchTST 训练脚本(含早停+曲线可视化)</w:t>
        <w:br/>
        <w:t>├── predict.py          # 推理脚本</w:t>
        <w:br/>
        <w:t>├── anomaly.py          # Isolation Forest 异常检测</w:t>
        <w:br/>
        <w:t>├── llm_analysis.py     # InternLM LLM 诊断模块</w:t>
        <w:br/>
        <w:t>├── features.py         # 16维光伏特征工程</w:t>
        <w:br/>
        <w:t>├── dispatch.py         # 运维决策模块(4种动作)</w:t>
        <w:br/>
        <w:t>├── eval.py             # 模型评估对比</w:t>
        <w:br/>
        <w:t>├── data/               # 数据集</w:t>
        <w:br/>
        <w:t>├── models/             # 训练产物</w:t>
        <w:br/>
        <w:t>├── requirements.txt    # 依赖清单</w:t>
        <w:br/>
        <w:t>└── README.md           # 项目文档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三、数据准备与清洗</w:t>
      </w:r>
    </w:p>
    <w:p>
      <w:pPr>
        <w:pStyle w:val="Heading2"/>
      </w:pPr>
      <w:r>
        <w:rPr>
          <w:rFonts w:ascii="微软雅黑" w:hAnsi="微软雅黑" w:eastAsia="微软雅黑"/>
        </w:rPr>
        <w:t>3.1 数据来源</w:t>
      </w:r>
    </w:p>
    <w:p>
      <w:r>
        <w:rPr>
          <w:rFonts w:ascii="宋体" w:hAnsi="宋体" w:eastAsia="宋体"/>
          <w:b w:val="0"/>
          <w:sz w:val="24"/>
        </w:rPr>
        <w:t>数据来自 HuggingFace 开源数据集 EDS-lab/pv-generation,包含某光伏电站的小时级发电量与气象数据。原始数据包含发电量表(timestamp, unique_id, y)和气象表(timestamp, temperature_2m, cloud_cover, shortwave_radiation, relative_humidity_2m)。</w:t>
      </w:r>
    </w:p>
    <w:p>
      <w:pPr>
        <w:pStyle w:val="Heading2"/>
      </w:pPr>
      <w:r>
        <w:rPr>
          <w:rFonts w:ascii="微软雅黑" w:hAnsi="微软雅黑" w:eastAsia="微软雅黑"/>
        </w:rPr>
        <w:t>3.2 数据清洗流程</w:t>
      </w:r>
    </w:p>
    <w:p>
      <w:r>
        <w:rPr>
          <w:rFonts w:ascii="宋体" w:hAnsi="宋体" w:eastAsia="宋体"/>
          <w:b/>
          <w:sz w:val="24"/>
        </w:rPr>
        <w:t>步骤1:选择目标电站并处理负值(光伏不可能负发电)</w:t>
      </w:r>
    </w:p>
    <w:p>
      <w:r>
        <w:rPr>
          <w:rFonts w:ascii="Consolas" w:hAnsi="Consolas"/>
          <w:color w:val="333333"/>
          <w:sz w:val="18"/>
        </w:rPr>
        <w:t>generation = generation[generation['unique_id'] == STATION_ID]</w:t>
        <w:br/>
        <w:t>generation['y'] = generation['y'].clip(lower=0)</w:t>
      </w:r>
    </w:p>
    <w:p>
      <w:r>
        <w:rPr>
          <w:rFonts w:ascii="宋体" w:hAnsi="宋体" w:eastAsia="宋体"/>
          <w:b/>
          <w:sz w:val="24"/>
        </w:rPr>
        <w:t>步骤2:关联气象数据并按时间排序保存</w:t>
      </w:r>
    </w:p>
    <w:p>
      <w:r>
        <w:rPr>
          <w:rFonts w:ascii="Consolas" w:hAnsi="Consolas"/>
          <w:color w:val="333333"/>
          <w:sz w:val="18"/>
        </w:rPr>
        <w:t>df = pd.merge(generation, weather, on='timestamp', how='inner')</w:t>
        <w:br/>
        <w:t>df = df.sort_values('timestamp')</w:t>
        <w:br/>
        <w:t>df.to_csv('data/pv_dataset.csv', index=False)</w:t>
      </w:r>
    </w:p>
    <w:p>
      <w:pPr>
        <w:pStyle w:val="Heading2"/>
      </w:pPr>
      <w:r>
        <w:rPr>
          <w:rFonts w:ascii="微软雅黑" w:hAnsi="微软雅黑" w:eastAsia="微软雅黑"/>
        </w:rPr>
        <w:t>3.3 最终数据集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总样本数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35,060 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时间粒度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1小时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时间跨度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跨年(含四季)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特征列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timestamp + 5列(y + 4气象)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四、特征工程</w:t>
      </w:r>
    </w:p>
    <w:p>
      <w:pPr>
        <w:pStyle w:val="Heading2"/>
      </w:pPr>
      <w:r>
        <w:rPr>
          <w:rFonts w:ascii="微软雅黑" w:hAnsi="微软雅黑" w:eastAsia="微软雅黑"/>
        </w:rPr>
        <w:t>4.1 动机</w:t>
      </w:r>
    </w:p>
    <w:p>
      <w:r>
        <w:rPr>
          <w:rFonts w:ascii="宋体" w:hAnsi="宋体" w:eastAsia="宋体"/>
          <w:b w:val="0"/>
          <w:sz w:val="24"/>
        </w:rPr>
        <w:t>原始数据仅含5维特征(功率+4气象),信息密度不足。特征工程的目的是预先将领域知识编码为显式特征,降低模型学习难度。</w:t>
      </w:r>
    </w:p>
    <w:p>
      <w:pPr>
        <w:pStyle w:val="Heading2"/>
      </w:pPr>
      <w:r>
        <w:rPr>
          <w:rFonts w:ascii="微软雅黑" w:hAnsi="微软雅黑" w:eastAsia="微软雅黑"/>
        </w:rPr>
        <w:t>4.2 新增特征详解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特征类别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特征名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物理含义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构造方法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天文特征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solar_elevation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太阳高度角(度)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基于纬度35°N的Cooper赤纬公式+时角公式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时间编码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hour_sin/cos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小时周期编码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sin(2π·hour/24), cos(2π·hour/24)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时间编码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month_sin/cos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月份周期编码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sin(2π·month/12), cos(2π·month/12)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昼夜标记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is_daytime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是否白天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shortwave_radiation &gt; 10 则为1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滞后特征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rad_lag1/3/6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辐射1/3/6步前值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shortwave_radiation.shift(1/3/6)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滞后特征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temp_lag3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温度3步前值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temperature_2m.shift(3)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滑动统计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rad_ma3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辐射3步滑动均值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rolling(3).mean()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4.3 特征列清单</w:t>
      </w:r>
    </w:p>
    <w:p>
      <w:r>
        <w:rPr>
          <w:rFonts w:ascii="Consolas" w:hAnsi="Consolas"/>
          <w:color w:val="333333"/>
          <w:sz w:val="18"/>
        </w:rPr>
        <w:t>FEATURE_COLS = [</w:t>
        <w:br/>
        <w:t xml:space="preserve">    'y', 'temperature_2m', 'cloud_cover', 'shortwave_radiation',</w:t>
        <w:br/>
        <w:t xml:space="preserve">    'relative_humidity_2m', 'solar_elevation', 'hour_sin', 'hour_cos',</w:t>
        <w:br/>
        <w:t xml:space="preserve">    'month_sin', 'month_cos', 'is_daytime', 'rad_lag1', 'rad_lag3',</w:t>
        <w:br/>
        <w:t xml:space="preserve">    'rad_lag6', 'temp_lag3', 'rad_ma3'</w:t>
        <w:br/>
        <w:t>]  # 共16维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五、PatchTST 预测模型</w:t>
      </w:r>
    </w:p>
    <w:p>
      <w:pPr>
        <w:pStyle w:val="Heading2"/>
      </w:pPr>
      <w:r>
        <w:rPr>
          <w:rFonts w:ascii="微软雅黑" w:hAnsi="微软雅黑" w:eastAsia="微软雅黑"/>
        </w:rPr>
        <w:t>5.1 模型架构</w:t>
      </w:r>
    </w:p>
    <w:p>
      <w:r>
        <w:rPr>
          <w:rFonts w:ascii="宋体" w:hAnsi="宋体" w:eastAsia="宋体"/>
          <w:b w:val="0"/>
          <w:sz w:val="24"/>
        </w:rPr>
        <w:t>PatchTST (Patch Time Series Transformer) 是 Transformer 架构专为时间序列设计的变体,核心创新是 Patch 机制与 Channel-Independent 设计。本项目在 train.py 中自行实现。</w:t>
      </w:r>
    </w:p>
    <w:p>
      <w:r>
        <w:rPr>
          <w:rFonts w:ascii="宋体" w:hAnsi="宋体" w:eastAsia="宋体"/>
          <w:b/>
          <w:sz w:val="24"/>
        </w:rPr>
        <w:t>模型四步流程:</w:t>
      </w:r>
    </w:p>
    <w:p>
      <w:r>
        <w:rPr>
          <w:rFonts w:ascii="宋体" w:hAnsi="宋体" w:eastAsia="宋体"/>
          <w:b w:val="0"/>
          <w:sz w:val="24"/>
        </w:rPr>
        <w:t>1. Channel-Independent:16个特征通道各自独立处理,避免噪声跨通道污染</w:t>
      </w:r>
    </w:p>
    <w:p>
      <w:r>
        <w:rPr>
          <w:rFonts w:ascii="宋体" w:hAnsi="宋体" w:eastAsia="宋体"/>
          <w:b w:val="0"/>
          <w:sz w:val="24"/>
        </w:rPr>
        <w:t>2. Patch 切分:96步序列切为多个patch(patch_len=16, stride=8),提取局部语义</w:t>
      </w:r>
    </w:p>
    <w:p>
      <w:r>
        <w:rPr>
          <w:rFonts w:ascii="宋体" w:hAnsi="宋体" w:eastAsia="宋体"/>
          <w:b w:val="0"/>
          <w:sz w:val="24"/>
        </w:rPr>
        <w:t>3. Transformer编码:2层Encoder,d_model=64,n_heads=4,捕获时序依赖</w:t>
      </w:r>
    </w:p>
    <w:p>
      <w:r>
        <w:rPr>
          <w:rFonts w:ascii="宋体" w:hAnsi="宋体" w:eastAsia="宋体"/>
          <w:b w:val="0"/>
          <w:sz w:val="24"/>
        </w:rPr>
        <w:t>4. 预测聚合:每通道独立预测24步,再聚合为最终功率预测</w:t>
      </w:r>
    </w:p>
    <w:p>
      <w:pPr>
        <w:pStyle w:val="Heading2"/>
      </w:pPr>
      <w:r>
        <w:rPr>
          <w:rFonts w:ascii="微软雅黑" w:hAnsi="微软雅黑" w:eastAsia="微软雅黑"/>
        </w:rPr>
        <w:t>5.2 模型参数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seq_len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96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历史窗口长度(96小时)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pred_len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预测长度(24小时)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patch_len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每个patch包含的时间步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stride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patch滑动步长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d_model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Transformer隐藏维度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n_heads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注意力头数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num_layers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Transformer层数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dropout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Dropout比例(防过拟合)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n_features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输入特征维数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5.3 核心代码片段</w:t>
      </w:r>
    </w:p>
    <w:p>
      <w:r>
        <w:rPr>
          <w:rFonts w:ascii="宋体" w:hAnsi="宋体" w:eastAsia="宋体"/>
          <w:b/>
          <w:sz w:val="24"/>
        </w:rPr>
        <w:t>Channel-Independent + Patch 切分:</w:t>
      </w:r>
    </w:p>
    <w:p>
      <w:r>
        <w:rPr>
          <w:rFonts w:ascii="Consolas" w:hAnsi="Consolas"/>
          <w:color w:val="333333"/>
          <w:sz w:val="18"/>
        </w:rPr>
        <w:t>def forward(self, x):</w:t>
        <w:br/>
        <w:t xml:space="preserve">    batch_size = x.size(0)</w:t>
        <w:br/>
        <w:t xml:space="preserve">    # 通道独立</w:t>
        <w:br/>
        <w:t xml:space="preserve">    x = x.permute(0, 2, 1).contiguous()</w:t>
        <w:br/>
        <w:t xml:space="preserve">    x = x.reshape(batch_size * self.n_features, self.seq_len)</w:t>
        <w:br/>
        <w:t xml:space="preserve">    # Patch切分</w:t>
        <w:br/>
        <w:t xml:space="preserve">    patches = x.unfold(1, self.patch_len, self.stride)</w:t>
        <w:br/>
        <w:t xml:space="preserve">    # 线性映射 + 位置编码</w:t>
        <w:br/>
        <w:t xml:space="preserve">    embeddings = self.patch_embedding(patches)</w:t>
        <w:br/>
        <w:t xml:space="preserve">    embeddings = self.dropout(embeddings + self.pos_embedding)</w:t>
        <w:br/>
        <w:t xml:space="preserve">    # Transformer编码</w:t>
        <w:br/>
        <w:t xml:space="preserve">    enc_out = self.transformer(embeddings)</w:t>
        <w:br/>
        <w:t xml:space="preserve">    # 展平 + 预测 + 聚合</w:t>
        <w:br/>
        <w:t xml:space="preserve">    enc_out = enc_out.reshape(batch_size * self.n_features, -1)</w:t>
        <w:br/>
        <w:t xml:space="preserve">    pred_per_channel = self.head(enc_out)</w:t>
        <w:br/>
        <w:t xml:space="preserve">    pred_per_channel = pred_per_channel.reshape(batch_size, -1)</w:t>
        <w:br/>
        <w:t xml:space="preserve">    return self.aggregate(pred_per_channel)</w:t>
      </w:r>
    </w:p>
    <w:p>
      <w:pPr>
        <w:pStyle w:val="Heading2"/>
      </w:pPr>
      <w:r>
        <w:rPr>
          <w:rFonts w:ascii="微软雅黑" w:hAnsi="微软雅黑" w:eastAsia="微软雅黑"/>
        </w:rPr>
        <w:t>5.4 训练配置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损失函数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MSE (均方误差)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优化器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Adam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学习率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0.001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Batch Size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最大Epoch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50(有早停兜底)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早停耐心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5轮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训练/验证划分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80% / 20%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5.5 早停机制与训练曲线</w:t>
      </w:r>
    </w:p>
    <w:p>
      <w:r>
        <w:rPr>
          <w:rFonts w:ascii="宋体" w:hAnsi="宋体" w:eastAsia="宋体"/>
          <w:b w:val="0"/>
          <w:sz w:val="24"/>
        </w:rPr>
        <w:t>为防止过拟合,训练循环实现了早停(Early Stopping)机制:</w:t>
      </w:r>
    </w:p>
    <w:p>
      <w:r>
        <w:rPr>
          <w:rFonts w:ascii="宋体" w:hAnsi="宋体" w:eastAsia="宋体"/>
          <w:b w:val="0"/>
          <w:sz w:val="24"/>
        </w:rPr>
        <w:t>• 每轮训练后计算验证集loss</w:t>
      </w:r>
    </w:p>
    <w:p>
      <w:r>
        <w:rPr>
          <w:rFonts w:ascii="宋体" w:hAnsi="宋体" w:eastAsia="宋体"/>
          <w:b w:val="0"/>
          <w:sz w:val="24"/>
        </w:rPr>
        <w:t>• 若验证loss下降,保存当前模型权重为"最优模型"</w:t>
      </w:r>
    </w:p>
    <w:p>
      <w:r>
        <w:rPr>
          <w:rFonts w:ascii="宋体" w:hAnsi="宋体" w:eastAsia="宋体"/>
          <w:b w:val="0"/>
          <w:sz w:val="24"/>
        </w:rPr>
        <w:t>• 若验证loss连续5轮不下降,触发早停终止训练</w:t>
      </w:r>
    </w:p>
    <w:p>
      <w:r>
        <w:rPr>
          <w:rFonts w:ascii="宋体" w:hAnsi="宋体" w:eastAsia="宋体"/>
          <w:b w:val="0"/>
          <w:sz w:val="24"/>
        </w:rPr>
        <w:t>• 最终保存的是验证loss最低时的模型权重,而非最后一轮</w:t>
      </w:r>
    </w:p>
    <w:p>
      <w:r>
        <w:rPr>
          <w:rFonts w:ascii="宋体" w:hAnsi="宋体" w:eastAsia="宋体"/>
          <w:b w:val="0"/>
          <w:sz w:val="24"/>
        </w:rPr>
        <w:t>训练结束后自动生成 training_curve.png 训练曲线图。</w:t>
      </w:r>
    </w:p>
    <w:p>
      <w:r>
        <w:rPr>
          <w:rFonts w:ascii="宋体" w:hAnsi="宋体" w:eastAsia="宋体"/>
          <w:b/>
          <w:sz w:val="24"/>
        </w:rPr>
        <w:t>运行命令: python train.py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六、推理预测流程</w:t>
      </w:r>
    </w:p>
    <w:p>
      <w:pPr>
        <w:pStyle w:val="Heading2"/>
      </w:pPr>
      <w:r>
        <w:rPr>
          <w:rFonts w:ascii="微软雅黑" w:hAnsi="微软雅黑" w:eastAsia="微软雅黑"/>
        </w:rPr>
        <w:t>6.1 predict_future 函数</w:t>
      </w:r>
    </w:p>
    <w:p>
      <w:r>
        <w:rPr>
          <w:rFonts w:ascii="宋体" w:hAnsi="宋体" w:eastAsia="宋体"/>
          <w:b w:val="0"/>
          <w:sz w:val="24"/>
        </w:rPr>
        <w:t>predict.py 的 predict_future(history_df) 函数完成单次推理:</w:t>
      </w:r>
    </w:p>
    <w:p>
      <w:r>
        <w:rPr>
          <w:rFonts w:ascii="宋体" w:hAnsi="宋体" w:eastAsia="宋体"/>
          <w:b w:val="0"/>
          <w:sz w:val="24"/>
        </w:rPr>
        <w:t>1. 调用 build_features 构造16维特征(与训练保持一致)</w:t>
      </w:r>
    </w:p>
    <w:p>
      <w:r>
        <w:rPr>
          <w:rFonts w:ascii="宋体" w:hAnsi="宋体" w:eastAsia="宋体"/>
          <w:b w:val="0"/>
          <w:sz w:val="24"/>
        </w:rPr>
        <w:t>2. 加载 scaler.pkl,校验 feature_cols 并标准化</w:t>
      </w:r>
    </w:p>
    <w:p>
      <w:r>
        <w:rPr>
          <w:rFonts w:ascii="宋体" w:hAnsi="宋体" w:eastAsia="宋体"/>
          <w:b w:val="0"/>
          <w:sz w:val="24"/>
        </w:rPr>
        <w:t>3. 实例化 PatchTST 模型(n_features=16),加载训练好的权重</w:t>
      </w:r>
    </w:p>
    <w:p>
      <w:r>
        <w:rPr>
          <w:rFonts w:ascii="宋体" w:hAnsi="宋体" w:eastAsia="宋体"/>
          <w:b w:val="0"/>
          <w:sz w:val="24"/>
        </w:rPr>
        <w:t>4. 模型推理得到标准化预测值</w:t>
      </w:r>
    </w:p>
    <w:p>
      <w:r>
        <w:rPr>
          <w:rFonts w:ascii="宋体" w:hAnsi="宋体" w:eastAsia="宋体"/>
          <w:b w:val="0"/>
          <w:sz w:val="24"/>
        </w:rPr>
        <w:t>5. 用 target_scaler 反标准化,还原为真实功率值</w:t>
      </w:r>
    </w:p>
    <w:p>
      <w:r>
        <w:rPr>
          <w:rFonts w:ascii="宋体" w:hAnsi="宋体" w:eastAsia="宋体"/>
          <w:b/>
          <w:sz w:val="24"/>
        </w:rPr>
        <w:t>向后兼容设计:加载scaler时,若存在feature_cols字段则用之,否则回退到FEATURE_COLS常量。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七、Isolation Forest 异常检测</w:t>
      </w:r>
    </w:p>
    <w:p>
      <w:pPr>
        <w:pStyle w:val="Heading2"/>
      </w:pPr>
      <w:r>
        <w:rPr>
          <w:rFonts w:ascii="微软雅黑" w:hAnsi="微软雅黑" w:eastAsia="微软雅黑"/>
        </w:rPr>
        <w:t>7.1 检测思路</w:t>
      </w:r>
    </w:p>
    <w:p>
      <w:r>
        <w:rPr>
          <w:rFonts w:ascii="宋体" w:hAnsi="宋体" w:eastAsia="宋体"/>
          <w:b w:val="0"/>
          <w:sz w:val="24"/>
        </w:rPr>
        <w:t>核心思路:比较"实际发电量"与"预测发电量"的残差。正常情况下两者接近,残差小且随机;设备故障或极端天气会导致残差异常增大。</w:t>
      </w:r>
    </w:p>
    <w:p>
      <w:r>
        <w:rPr>
          <w:rFonts w:ascii="宋体" w:hAnsi="宋体" w:eastAsia="宋体"/>
          <w:b/>
          <w:sz w:val="24"/>
        </w:rPr>
        <w:t>选择 Isolation Forest 的原因:无监督无需标注;异常点"鹤立鸡群"易被孤立;适合残差场景。</w:t>
      </w:r>
    </w:p>
    <w:p>
      <w:pPr>
        <w:pStyle w:val="Heading2"/>
      </w:pPr>
      <w:r>
        <w:rPr>
          <w:rFonts w:ascii="微软雅黑" w:hAnsi="微软雅黑" w:eastAsia="微软雅黑"/>
        </w:rPr>
        <w:t>7.2 残差特征构造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计算方式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残差绝对值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|actual - predicted|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偏差幅度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残差百分比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|residual|/(|actual|+1e-8)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相对偏差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带符号残差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actual - predicted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区分高估/低估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滑动均值(窗口3)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rolling(3).mean()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近期偏差趋势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滑动标准差(窗口3)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rolling(3).std()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偏差波动程度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八、运维决策模块</w:t>
      </w:r>
    </w:p>
    <w:p>
      <w:pPr>
        <w:pStyle w:val="Heading2"/>
      </w:pPr>
      <w:r>
        <w:rPr>
          <w:rFonts w:ascii="微软雅黑" w:hAnsi="微软雅黑" w:eastAsia="微软雅黑"/>
        </w:rPr>
        <w:t>8.1 四级决策规则</w:t>
      </w:r>
    </w:p>
    <w:p>
      <w:r>
        <w:rPr>
          <w:rFonts w:ascii="宋体" w:hAnsi="宋体" w:eastAsia="宋体"/>
          <w:b w:val="0"/>
          <w:sz w:val="24"/>
        </w:rPr>
        <w:t>dispatch.py 的 recommend_action 函数根据异常占比输出4种动作: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异常占比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建议动作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动作系数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紧急程度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适用场景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&lt; 10%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持续监测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0.96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设备正常运行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10%-20%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现场巡检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0.86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存在异常苗头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20%-35%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降容运行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0.78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问题较严重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≥ 35%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紧急停机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0.50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紧急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严重故障风险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8.2 决策信息传递</w:t>
      </w:r>
    </w:p>
    <w:p>
      <w:r>
        <w:rPr>
          <w:rFonts w:ascii="宋体" w:hAnsi="宋体" w:eastAsia="宋体"/>
          <w:b w:val="0"/>
          <w:sz w:val="24"/>
        </w:rPr>
        <w:t>决策结果通过 dispatch_info 参数传入 llm_analysis.py 的 _build_prompt 函数,prompt中新增「建议运维动作」段落。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九、InternLM LLM 智能诊断</w:t>
      </w:r>
    </w:p>
    <w:p>
      <w:pPr>
        <w:pStyle w:val="Heading2"/>
      </w:pPr>
      <w:r>
        <w:rPr>
          <w:rFonts w:ascii="微软雅黑" w:hAnsi="微软雅黑" w:eastAsia="微软雅黑"/>
        </w:rPr>
        <w:t>9.1 API 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API地址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https://chat.intern-ai.org.cn/api/v1/chat/completions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模型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intern-latest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超时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120秒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认证方式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Bearer Token (环境变量 INTERN_API_KEY)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9.2 Prompt 结构</w:t>
      </w:r>
    </w:p>
    <w:p>
      <w:r>
        <w:rPr>
          <w:rFonts w:ascii="宋体" w:hAnsi="宋体" w:eastAsia="宋体"/>
          <w:b w:val="0"/>
          <w:sz w:val="24"/>
        </w:rPr>
        <w:t>prompt包含三段信息:</w:t>
      </w:r>
    </w:p>
    <w:p>
      <w:r>
        <w:rPr>
          <w:rFonts w:ascii="宋体" w:hAnsi="宋体" w:eastAsia="宋体"/>
          <w:b w:val="0"/>
          <w:sz w:val="24"/>
        </w:rPr>
        <w:t>1. 【异常检测结果】:异常数量、占比、严重程度、分数范围、残差统计</w:t>
      </w:r>
    </w:p>
    <w:p>
      <w:r>
        <w:rPr>
          <w:rFonts w:ascii="宋体" w:hAnsi="宋体" w:eastAsia="宋体"/>
          <w:b w:val="0"/>
          <w:sz w:val="24"/>
        </w:rPr>
        <w:t>2. 【天气环境数据】:温度、云量、短波辐射、湿度</w:t>
      </w:r>
    </w:p>
    <w:p>
      <w:r>
        <w:rPr>
          <w:rFonts w:ascii="宋体" w:hAnsi="宋体" w:eastAsia="宋体"/>
          <w:b w:val="0"/>
          <w:sz w:val="24"/>
        </w:rPr>
        <w:t>3. 【建议运维动作】:动作名称、系数、紧急程度、决策依据</w:t>
      </w:r>
    </w:p>
    <w:p>
      <w:r>
        <w:rPr>
          <w:rFonts w:ascii="宋体" w:hAnsi="宋体" w:eastAsia="宋体"/>
          <w:b w:val="0"/>
          <w:sz w:val="24"/>
        </w:rPr>
        <w:t>要求LLM输出三段式报告:异常概述、原因分析、结论与建议。</w:t>
      </w:r>
    </w:p>
    <w:p>
      <w:pPr>
        <w:pStyle w:val="Heading2"/>
      </w:pPr>
      <w:r>
        <w:rPr>
          <w:rFonts w:ascii="微软雅黑" w:hAnsi="微软雅黑" w:eastAsia="微软雅黑"/>
        </w:rPr>
        <w:t>9.3 容错机制</w:t>
      </w:r>
    </w:p>
    <w:p>
      <w:r>
        <w:rPr>
          <w:rFonts w:ascii="宋体" w:hAnsi="宋体" w:eastAsia="宋体"/>
          <w:b w:val="0"/>
          <w:sz w:val="24"/>
        </w:rPr>
        <w:t>API超时120秒返回None;API失败时调用 _mock_diagnosis 生成模板化诊断文本兜底。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十、模型评估对比</w:t>
      </w:r>
    </w:p>
    <w:p>
      <w:pPr>
        <w:pStyle w:val="Heading2"/>
      </w:pPr>
      <w:r>
        <w:rPr>
          <w:rFonts w:ascii="微软雅黑" w:hAnsi="微软雅黑" w:eastAsia="微软雅黑"/>
        </w:rPr>
        <w:t>10.1 评估设计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方法描述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技术特点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Persistence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朴素法基线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用历史最后24步值作为预测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LightGBM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梯度提升基线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96步特征平铺,MultiOutputRegressor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PatchTST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本文方案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深度学习,Channel-Independent+Patch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10.2 评估指标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全称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计算方式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特点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平均绝对误差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mean(|actual-predicted|)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直观,对异常值不敏感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均方根误差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sqrt(mean((a-p)^2))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对大误差敏感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MAPE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平均绝对百分比误差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mean(|a-p|/|a|)*100%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相对误差,可比性强</w:t>
            </w:r>
          </w:p>
        </w:tc>
      </w:tr>
    </w:tbl>
    <w:p>
      <w:r>
        <w:rPr>
          <w:rFonts w:ascii="宋体" w:hAnsi="宋体" w:eastAsia="宋体"/>
          <w:b/>
          <w:sz w:val="24"/>
        </w:rPr>
        <w:t>运行命令: python eval.py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十一、可视化平台</w:t>
      </w:r>
    </w:p>
    <w:p>
      <w:pPr>
        <w:pStyle w:val="Heading2"/>
      </w:pPr>
      <w:r>
        <w:rPr>
          <w:rFonts w:ascii="微软雅黑" w:hAnsi="微软雅黑" w:eastAsia="微软雅黑"/>
        </w:rPr>
        <w:t>11.1 界面设计</w:t>
      </w:r>
    </w:p>
    <w:p>
      <w:r>
        <w:rPr>
          <w:rFonts w:ascii="宋体" w:hAnsi="宋体" w:eastAsia="宋体"/>
          <w:b w:val="0"/>
          <w:sz w:val="24"/>
        </w:rPr>
        <w:t>UI采用青花瓷器配色风格: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色彩角色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色值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应用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月白(浅色)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#D6ECF0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釉面渐变背景(60%)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孔雀蓝(主色)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#4994C4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卡片顶线/边框/历史功率(25%)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靛蓝(点缀)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#065279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CTA按钮/标题/异常焦点(10%)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墨色(深色)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#50616D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正文文字(5%)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字体:Noto Serif SC 衬线字体用于标题,Noto Sans SC 用于正文。</w:t>
      </w:r>
    </w:p>
    <w:p>
      <w:pPr>
        <w:pStyle w:val="Heading2"/>
      </w:pPr>
      <w:r>
        <w:rPr>
          <w:rFonts w:ascii="微软雅黑" w:hAnsi="微软雅黑" w:eastAsia="微软雅黑"/>
        </w:rPr>
        <w:t>11.2 功能分区</w:t>
      </w:r>
    </w:p>
    <w:p>
      <w:r>
        <w:rPr>
          <w:rFonts w:ascii="宋体" w:hAnsi="宋体" w:eastAsia="宋体"/>
          <w:b w:val="0"/>
          <w:sz w:val="24"/>
        </w:rPr>
        <w:t>1. 顶部标题栏 2. 侧边栏(日期选择+预测按钮) 3. 关键指标卡片区 4. 历史功率曲线图 5. 预测对比图 6. 异常标记图 7. 运维决策卡片 8. InternLM诊断报告卡片</w:t>
      </w:r>
    </w:p>
    <w:p>
      <w:r>
        <w:rPr>
          <w:rFonts w:ascii="宋体" w:hAnsi="宋体" w:eastAsia="宋体"/>
          <w:b/>
          <w:sz w:val="24"/>
        </w:rPr>
        <w:t>启动命令: streamlit run app.py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十二、实验验证与结果</w:t>
      </w:r>
    </w:p>
    <w:p>
      <w:pPr>
        <w:pStyle w:val="Heading2"/>
      </w:pPr>
      <w:r>
        <w:rPr>
          <w:rFonts w:ascii="微软雅黑" w:hAnsi="微软雅黑" w:eastAsia="微软雅黑"/>
        </w:rPr>
        <w:t>12.1 训练过程验证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Epoch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训练Loss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验证Loss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0.4097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0.3754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正常学习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0.3390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0.3565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✓ 验证集最优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0.3343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0.3711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⚠ 验证loss开始上升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0.3072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0.3860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⏹ 早停触发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结论:早停机制在第11轮触发,保存第6轮最优模型(best_val=0.356548),有效避免过拟合。</w:t>
      </w:r>
    </w:p>
    <w:p>
      <w:pPr>
        <w:pStyle w:val="Heading2"/>
      </w:pPr>
      <w:r>
        <w:rPr>
          <w:rFonts w:ascii="微软雅黑" w:hAnsi="微软雅黑" w:eastAsia="微软雅黑"/>
        </w:rPr>
        <w:t>12.2 评估对比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MAPE(%)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Persistence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0.0741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0.1582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95.88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LightGBM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N/A(未安装)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PatchTST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0.0913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0.1543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348.06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PatchTST的RMSE(0.1543)优于Persistence(0.1582),说明模型在功率波动较大时段预测更稳定。MAPE偏高因部分时段实际功率接近0导致分母极小。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十三、项目创新点</w:t>
      </w:r>
    </w:p>
    <w:p>
      <w:r>
        <w:rPr>
          <w:rFonts w:ascii="宋体" w:hAnsi="宋体" w:eastAsia="宋体"/>
          <w:b w:val="0"/>
          <w:sz w:val="24"/>
        </w:rPr>
        <w:t>1. PatchTST 自实现:不依赖第三方时序库,从零实现 Channel-Independent + Patch + Transformer 架构</w:t>
      </w:r>
    </w:p>
    <w:p>
      <w:r>
        <w:rPr>
          <w:rFonts w:ascii="宋体" w:hAnsi="宋体" w:eastAsia="宋体"/>
          <w:b w:val="0"/>
          <w:sz w:val="24"/>
        </w:rPr>
        <w:t>2. 领域特征融合:将光伏物理知识(太阳高度角、昼夜标记)与机器学习特征工程结合,16维特征提升模型表达力</w:t>
      </w:r>
    </w:p>
    <w:p>
      <w:r>
        <w:rPr>
          <w:rFonts w:ascii="宋体" w:hAnsi="宋体" w:eastAsia="宋体"/>
          <w:b w:val="0"/>
          <w:sz w:val="24"/>
        </w:rPr>
        <w:t>3. 预测-检测-诊断-决策全链路闭环:从异常发现延伸到可执行运维动作,具备业务落地价值</w:t>
      </w:r>
    </w:p>
    <w:p>
      <w:r>
        <w:rPr>
          <w:rFonts w:ascii="宋体" w:hAnsi="宋体" w:eastAsia="宋体"/>
          <w:b w:val="0"/>
          <w:sz w:val="24"/>
        </w:rPr>
        <w:t>4. LLM 赋能专业诊断:接入 InternLM 大模型,自动生成中文运维诊断报告</w:t>
      </w:r>
    </w:p>
    <w:p>
      <w:r>
        <w:rPr>
          <w:rFonts w:ascii="宋体" w:hAnsi="宋体" w:eastAsia="宋体"/>
          <w:b w:val="0"/>
          <w:sz w:val="24"/>
        </w:rPr>
        <w:t>5. 早停+训练曲线可视化:工程化防过拟合,训练过程透明可监控</w:t>
      </w:r>
    </w:p>
    <w:p>
      <w:r>
        <w:rPr>
          <w:rFonts w:ascii="宋体" w:hAnsi="宋体" w:eastAsia="宋体"/>
          <w:b w:val="0"/>
          <w:sz w:val="24"/>
        </w:rPr>
        <w:t>6. 中国传统美学 UI:青花瓷器配色 + Lucide图标 + Noto Serif SC衬线字体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十四、运行指南</w:t>
      </w:r>
    </w:p>
    <w:p>
      <w:pPr>
        <w:pStyle w:val="Heading2"/>
      </w:pPr>
      <w:r>
        <w:rPr>
          <w:rFonts w:ascii="微软雅黑" w:hAnsi="微软雅黑" w:eastAsia="微软雅黑"/>
        </w:rPr>
        <w:t>14.1 快速开始</w:t>
      </w:r>
    </w:p>
    <w:p>
      <w:r>
        <w:rPr>
          <w:rFonts w:ascii="Consolas" w:hAnsi="Consolas"/>
          <w:color w:val="333333"/>
          <w:sz w:val="18"/>
        </w:rPr>
        <w:t># 1. 安装依赖</w:t>
        <w:br/>
        <w:t>pip install -r requirements.txt</w:t>
        <w:br/>
        <w:br/>
        <w:t># 2. 配置 InternLM API Key(创建 .env 文件)</w:t>
        <w:br/>
        <w:t>#    INTERN_API_KEY=your_api_key</w:t>
        <w:br/>
        <w:br/>
        <w:t># 3. 训练模型</w:t>
        <w:br/>
        <w:t>python train.py</w:t>
        <w:br/>
        <w:br/>
        <w:t># 4. 启动可视化平台</w:t>
        <w:br/>
        <w:t>streamlit run app.py</w:t>
        <w:br/>
        <w:br/>
        <w:t># 5. 运行模型评估</w:t>
        <w:br/>
        <w:t>python eval.py</w:t>
      </w:r>
    </w:p>
    <w:p>
      <w:pPr>
        <w:pStyle w:val="Heading2"/>
      </w:pPr>
      <w:r>
        <w:rPr>
          <w:rFonts w:ascii="微软雅黑" w:hAnsi="微软雅黑" w:eastAsia="微软雅黑"/>
        </w:rPr>
        <w:t>14.2 关键产物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models/patchtst.pth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训练好的模型权重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models/scaler.pkl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标准化参数(含feature_cols)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training_curve.png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训练损失曲线图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eval_results.png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模型评估对比图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