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6"/>
        </w:rPr>
        <w:t>CUHK-X 项目文档包索引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3"/>
        </w:rPr>
        <w:t>总路线图 + 10 个分阶段目标与 Todolist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 v0.1  |  2026-07-14  |  INDEX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 xml:space="preserve">使用方法  </w:t>
            </w:r>
            <w:r>
              <w:rPr>
                <w:rFonts w:ascii="Noto Sans CJK SC" w:hAnsi="Noto Sans CJK SC" w:eastAsia="Noto Sans CJK SC"/>
                <w:color w:val="222222"/>
                <w:sz w:val="21"/>
              </w:rPr>
              <w:t>先阅读 00 总路线图；随后按 01→10 执行。每个阶段都有通过门槛，未通过时不建议继续堆叠下一阶段复杂度。阶段 3 是六种单模态 Baseline 的详细模型与参数方案库。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00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456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</w:t>
            </w:r>
          </w:p>
        </w:tc>
        <w:tc>
          <w:tcPr>
            <w:tcW w:type="dxa" w:w="532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00</w:t>
            </w:r>
          </w:p>
        </w:tc>
        <w:tc>
          <w:tcPr>
            <w:tcW w:type="dxa" w:w="34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项目总目标与路线图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总目标、规则边界、10 阶段地图、实验管理原则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01</w:t>
            </w:r>
          </w:p>
        </w:tc>
        <w:tc>
          <w:tcPr>
            <w:tcW w:type="dxa" w:w="34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数据审计、统一索引与缓存</w:t>
            </w:r>
          </w:p>
        </w:tc>
        <w:tc>
          <w:tcPr>
            <w:tcW w:type="dxa" w:w="53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文件 schema、manifest、缺失率、固定长度、自动测试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02</w:t>
            </w:r>
          </w:p>
        </w:tc>
        <w:tc>
          <w:tcPr>
            <w:tcW w:type="dxa" w:w="34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跨受试者验证与实验管理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Group CV、指标、统一训练协议、日志规范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03</w:t>
            </w:r>
          </w:p>
        </w:tc>
        <w:tc>
          <w:tcPr>
            <w:tcW w:type="dxa" w:w="34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六种单模态 Baseline 方案库</w:t>
            </w:r>
          </w:p>
        </w:tc>
        <w:tc>
          <w:tcPr>
            <w:tcW w:type="dxa" w:w="53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每模态模型、算法、参数、增强与优先级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04</w:t>
            </w:r>
          </w:p>
        </w:tc>
        <w:tc>
          <w:tcPr>
            <w:tcW w:type="dxa" w:w="34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晚期融合与 OOF 权重学习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平均、校准、权重、stacking、组合测试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05</w:t>
            </w:r>
          </w:p>
        </w:tc>
        <w:tc>
          <w:tcPr>
            <w:tcW w:type="dxa" w:w="34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中期特征融合与联合训练</w:t>
            </w:r>
          </w:p>
        </w:tc>
        <w:tc>
          <w:tcPr>
            <w:tcW w:type="dxa" w:w="53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拼接、门控、注意力、辅助损失、共享骨干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06</w:t>
            </w:r>
          </w:p>
        </w:tc>
        <w:tc>
          <w:tcPr>
            <w:tcW w:type="dxa" w:w="34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时间对齐与时序建模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动作进度对齐、时间戳、TCN/GRU/Transformer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07</w:t>
            </w:r>
          </w:p>
        </w:tc>
        <w:tc>
          <w:tcPr>
            <w:tcW w:type="dxa" w:w="34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缺失模态与鲁棒性</w:t>
            </w:r>
          </w:p>
        </w:tc>
        <w:tc>
          <w:tcPr>
            <w:tcW w:type="dxa" w:w="53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mask、missing token、modality dropout、压力测试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08</w:t>
            </w:r>
          </w:p>
        </w:tc>
        <w:tc>
          <w:tcPr>
            <w:tcW w:type="dxa" w:w="34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轻量化与 100 MB 约束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参数预算、共享、蒸馏、剪枝、量化、审计</w:t>
            </w:r>
          </w:p>
        </w:tc>
      </w:tr>
      <w:tr>
        <w:tc>
          <w:tcPr>
            <w:tcW w:type="dxa" w:w="100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09</w:t>
            </w:r>
          </w:p>
        </w:tc>
        <w:tc>
          <w:tcPr>
            <w:tcW w:type="dxa" w:w="3456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排列组合、超参数搜索与消融</w:t>
            </w:r>
          </w:p>
        </w:tc>
        <w:tc>
          <w:tcPr>
            <w:tcW w:type="dxa" w:w="53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搜索空间、预算、停止规则、消融表</w:t>
            </w:r>
          </w:p>
        </w:tc>
      </w:tr>
      <w:tr>
        <w:tc>
          <w:tcPr>
            <w:tcW w:type="dxa" w:w="100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最终训练、集成、提交与复现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最终候选、推理、CSV、复现包、报告素材</w:t>
            </w:r>
          </w:p>
        </w:tc>
      </w:tr>
    </w:tbl>
    <w:p>
      <w:pPr>
        <w:spacing w:after="0"/>
      </w:pPr>
    </w:p>
    <w:p>
      <w:pPr>
        <w:pStyle w:val="Heading1"/>
      </w:pPr>
      <w:r>
        <w:t>建议第一周执行顺序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日程</w:t>
            </w:r>
          </w:p>
        </w:tc>
        <w:tc>
          <w:tcPr>
            <w:tcW w:type="dxa" w:w="5328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952"/>
            <w:shd w:fill="1F4E7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 1–2 天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阶段 01：完成 manifest 和六模态 schema 审计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stats + bad_files + viewer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 3 天</w:t>
            </w:r>
          </w:p>
        </w:tc>
        <w:tc>
          <w:tcPr>
            <w:tcW w:type="dxa" w:w="53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阶段 02：固定 V1 和 3 折 Group CV</w:t>
            </w:r>
          </w:p>
        </w:tc>
        <w:tc>
          <w:tcPr>
            <w:tcW w:type="dxa" w:w="29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splits json + metric script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 4–5 天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阶段 03：先跑 Thermal/Depth/IR 的 MobileNetV3-S + mean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三路视觉初始 OOF</w:t>
            </w:r>
          </w:p>
        </w:tc>
      </w:tr>
      <w:tr>
        <w:tc>
          <w:tcPr>
            <w:tcW w:type="dxa" w:w="151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 6 天</w:t>
            </w:r>
          </w:p>
        </w:tc>
        <w:tc>
          <w:tcPr>
            <w:tcW w:type="dxa" w:w="5328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阶段 03：IMU TCN、Skeleton TCN、Radar stats-TCN smoke/fast</w:t>
            </w:r>
          </w:p>
        </w:tc>
        <w:tc>
          <w:tcPr>
            <w:tcW w:type="dxa" w:w="2952"/>
            <w:shd w:fill="F8FBFD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三路数值 baseline</w:t>
            </w:r>
          </w:p>
        </w:tc>
      </w:tr>
      <w:tr>
        <w:tc>
          <w:tcPr>
            <w:tcW w:type="dxa" w:w="151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第 7 天</w:t>
            </w:r>
          </w:p>
        </w:tc>
        <w:tc>
          <w:tcPr>
            <w:tcW w:type="dxa" w:w="5328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检查数据、错误和资源，再决定下一周重点</w:t>
            </w:r>
          </w:p>
        </w:tc>
        <w:tc>
          <w:tcPr>
            <w:tcW w:type="dxa" w:w="2952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阶段复盘</w:t>
            </w:r>
          </w:p>
        </w:tc>
      </w:tr>
    </w:tbl>
    <w:p>
      <w:pPr>
        <w:spacing w:after="0"/>
      </w:pPr>
    </w:p>
    <w:p>
      <w:pPr>
        <w:pStyle w:val="Heading1"/>
      </w:pPr>
      <w:r>
        <w:t>参考与规则来源</w:t>
      </w:r>
    </w:p>
    <w:p>
      <w:r>
        <w:t>以下来源用于核对比赛约束、数据结构与赛程；模型选择和参数范围属于本项目的实验建议，需要通过本地交叉验证决定。</w:t>
      </w:r>
    </w:p>
    <w:p>
      <w:pPr>
        <w:ind w:left="288"/>
      </w:pPr>
      <w:r>
        <w:t xml:space="preserve">• </w:t>
      </w:r>
      <w:hyperlink r:id="rId11">
        <w:r>
          <w:rPr>
            <w:rFonts w:ascii="Noto Sans CJK SC" w:hAnsi="Noto Sans CJK SC" w:eastAsia="Noto Sans CJK SC"/>
            <w:color w:val="1F4E78"/>
            <w:u w:val="single"/>
          </w:rPr>
          <w:t>CUHK-X Challenge official site</w:t>
        </w:r>
      </w:hyperlink>
    </w:p>
    <w:p>
      <w:pPr>
        <w:ind w:left="288"/>
      </w:pPr>
      <w:r>
        <w:t xml:space="preserve">• </w:t>
      </w:r>
      <w:hyperlink r:id="rId12">
        <w:r>
          <w:rPr>
            <w:rFonts w:ascii="Noto Sans CJK SC" w:hAnsi="Noto Sans CJK SC" w:eastAsia="Noto Sans CJK SC"/>
            <w:color w:val="1F4E78"/>
            <w:u w:val="single"/>
          </w:rPr>
          <w:t>CUHK-X project homepage</w:t>
        </w:r>
      </w:hyperlink>
    </w:p>
    <w:p>
      <w:pPr>
        <w:ind w:left="288"/>
      </w:pPr>
      <w:r>
        <w:t xml:space="preserve">• </w:t>
      </w:r>
      <w:hyperlink r:id="rId13">
        <w:r>
          <w:rPr>
            <w:rFonts w:ascii="Noto Sans CJK SC" w:hAnsi="Noto Sans CJK SC" w:eastAsia="Noto Sans CJK SC"/>
            <w:color w:val="1F4E78"/>
            <w:u w:val="single"/>
          </w:rPr>
          <w:t>CUHK-X official GitHub repository</w:t>
        </w:r>
      </w:hyperlink>
    </w:p>
    <w:p>
      <w:pPr>
        <w:ind w:left="288"/>
      </w:pPr>
      <w:r>
        <w:t xml:space="preserve">• </w:t>
      </w:r>
      <w:hyperlink r:id="rId14">
        <w:r>
          <w:rPr>
            <w:rFonts w:ascii="Noto Sans CJK SC" w:hAnsi="Noto Sans CJK SC" w:eastAsia="Noto Sans CJK SC"/>
            <w:color w:val="1F4E78"/>
            <w:u w:val="single"/>
          </w:rPr>
          <w:t>CUHK-X Small Model Track dataset card</w:t>
        </w:r>
      </w:hyperlink>
    </w:p>
    <w:p>
      <w:pPr>
        <w:ind w:left="288"/>
      </w:pPr>
      <w:r>
        <w:t xml:space="preserve">• </w:t>
      </w:r>
      <w:hyperlink r:id="rId15">
        <w:r>
          <w:rPr>
            <w:rFonts w:ascii="Noto Sans CJK SC" w:hAnsi="Noto Sans CJK SC" w:eastAsia="Noto Sans CJK SC"/>
            <w:color w:val="1F4E78"/>
            <w:u w:val="single"/>
          </w:rPr>
          <w:t>Kaggle Small Model Track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CUHK-X Small Model Track  | 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 w:right="216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otlab.github.io/CUHK-X-Challenge/" TargetMode="External"/><Relationship Id="rId12" Type="http://schemas.openxmlformats.org/officeDocument/2006/relationships/hyperlink" Target="https://openaiotlab.github.io/CUHK-X/" TargetMode="External"/><Relationship Id="rId13" Type="http://schemas.openxmlformats.org/officeDocument/2006/relationships/hyperlink" Target="https://github.com/openaiotlab/CUHK-X" TargetMode="External"/><Relationship Id="rId14" Type="http://schemas.openxmlformats.org/officeDocument/2006/relationships/hyperlink" Target="https://huggingface.co/datasets/Kevin-Pal/CUHK-X_Small_Model_Track/blob/main/README.md" TargetMode="External"/><Relationship Id="rId15" Type="http://schemas.openxmlformats.org/officeDocument/2006/relationships/hyperlink" Target="https://www.kaggle.com/competitions/cuhk-x-competition-small-model-track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