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GoDaddy加密证书说明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以下内容是假设在已经获取到证书之后的操作，以cp6686.cc域名为例：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一.证书文件组成：</w:t>
      </w:r>
    </w:p>
    <w:p>
      <w:pPr>
        <w:jc w:val="both"/>
      </w:pPr>
      <w:r>
        <w:drawing>
          <wp:inline distT="0" distB="0" distL="114300" distR="114300">
            <wp:extent cx="5272405" cy="9232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gd_bundle-g2-g1.crt证书和密钥</w:t>
      </w:r>
      <w:r>
        <w:rPr>
          <w:rFonts w:hint="eastAsia"/>
          <w:b/>
          <w:bCs/>
          <w:lang w:val="en-US" w:eastAsia="zh-CN"/>
        </w:rPr>
        <w:t>捆绑</w:t>
      </w:r>
      <w:r>
        <w:rPr>
          <w:rFonts w:hint="eastAsia"/>
          <w:lang w:val="en-US" w:eastAsia="zh-CN"/>
        </w:rPr>
        <w:t>文件：该文件用在apache环境中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Yycpag.crt生成的证书文件（apache和ngin</w:t>
      </w:r>
      <w:bookmarkStart w:id="0" w:name="_GoBack"/>
      <w:bookmarkEnd w:id="0"/>
      <w:r>
        <w:rPr>
          <w:rFonts w:hint="eastAsia"/>
          <w:lang w:val="en-US" w:eastAsia="zh-CN"/>
        </w:rPr>
        <w:t>x环境都需要该文件）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Csr文件是申请证书的请求文件，配置时可不用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yycpag.key证书密钥文件（apache和nginx环境都需要该文件）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以上文件后缀前的文件名可根据具体需要更改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ssl加密服务器配置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133340" cy="23241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Nginx只需要引入证书文件和密钥文件即可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Apache配置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2012950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Apache环境除了引入证书文件和密钥文件，还需要引入捆绑文件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B427"/>
    <w:multiLevelType w:val="singleLevel"/>
    <w:tmpl w:val="597AB42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AB56C"/>
    <w:multiLevelType w:val="singleLevel"/>
    <w:tmpl w:val="597AB56C"/>
    <w:lvl w:ilvl="0" w:tentative="0">
      <w:start w:val="2"/>
      <w:numFmt w:val="chineseCounting"/>
      <w:suff w:val="nothing"/>
      <w:lvlText w:val="%1．"/>
      <w:lvlJc w:val="left"/>
    </w:lvl>
  </w:abstractNum>
  <w:abstractNum w:abstractNumId="2">
    <w:nsid w:val="597AB589"/>
    <w:multiLevelType w:val="singleLevel"/>
    <w:tmpl w:val="597AB58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A4E34"/>
    <w:rsid w:val="7BC22E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le888</dc:creator>
  <cp:lastModifiedBy>le888</cp:lastModifiedBy>
  <dcterms:modified xsi:type="dcterms:W3CDTF">2017-07-28T03:59:14Z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