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72"/>
          <w:szCs w:val="72"/>
        </w:rPr>
        <w:t xml:space="preserve">Study-Monitor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2E75B6"/>
          <w:sz w:val="40"/>
          <w:szCs w:val="40"/>
        </w:rPr>
        <w:t xml:space="preserve">在线学习进度监督系统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新同事项目上手指南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808080"/>
          <w:sz w:val="22"/>
          <w:szCs w:val="22"/>
        </w:rPr>
        <w:t xml:space="preserve">版本 v4.0  |  2026 年 7 月</w:t>
      </w:r>
    </w:p>
    <w:p>
      <w:r>
        <w:br w:type="page"/>
      </w:r>
    </w:p>
    <w:p>
      <w:pPr>
        <w:pStyle w:val="Heading1"/>
      </w:pPr>
      <w:bookmarkStart w:id="0" w:name="toc_auto_0"/>
      <w:r>
        <w:t xml:space="preserve">目录</w:t>
      </w:r>
      <w:bookmarkEnd w:id="0"/>
    </w:p>
    <w:sdt>
      <w:sdtPr>
        <w:alias w:val="目录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目录</w:t>
            </w:r>
          </w:hyperlink>
        </w:p>
        <w:p>
          <w:pPr>
            <w:pStyle w:val="TOC1"/>
          </w:pPr>
          <w:hyperlink w:anchor="toc_auto_1" w:history="1">
            <w:r>
              <w:rPr>
                <w:rStyle w:val="Hyperlink"/>
              </w:rPr>
              <w:t>一、项目概述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1.1 核心能力</w:t>
            </w:r>
          </w:hyperlink>
        </w:p>
        <w:p>
          <w:pPr>
            <w:pStyle w:val="TOC1"/>
          </w:pPr>
          <w:hyperlink w:anchor="toc_auto_3" w:history="1">
            <w:r>
              <w:rPr>
                <w:rStyle w:val="Hyperlink"/>
              </w:rPr>
              <w:t>二、技术架构</w:t>
            </w:r>
          </w:hyperlink>
        </w:p>
        <w:p>
          <w:pPr>
            <w:pStyle w:val="TOC2"/>
          </w:pPr>
          <w:hyperlink w:anchor="toc_auto_4" w:history="1">
            <w:r>
              <w:rPr>
                <w:rStyle w:val="Hyperlink"/>
              </w:rPr>
              <w:t>2.1 整体架构图</w:t>
            </w:r>
          </w:hyperlink>
        </w:p>
        <w:p>
          <w:pPr>
            <w:pStyle w:val="TOC2"/>
          </w:pPr>
          <w:hyperlink w:anchor="toc_auto_5" w:history="1">
            <w:r>
              <w:rPr>
                <w:rStyle w:val="Hyperlink"/>
              </w:rPr>
              <w:t>2.2 Docker 容器编排</w:t>
            </w:r>
          </w:hyperlink>
        </w:p>
        <w:p>
          <w:pPr>
            <w:pStyle w:val="TOC2"/>
          </w:pPr>
          <w:hyperlink w:anchor="toc_auto_6" w:history="1">
            <w:r>
              <w:rPr>
                <w:rStyle w:val="Hyperlink"/>
              </w:rPr>
              <w:t>2.3 技术栈明细</w:t>
            </w:r>
          </w:hyperlink>
        </w:p>
        <w:p>
          <w:pPr>
            <w:pStyle w:val="TOC1"/>
          </w:pPr>
          <w:hyperlink w:anchor="toc_auto_7" w:history="1">
            <w:r>
              <w:rPr>
                <w:rStyle w:val="Hyperlink"/>
              </w:rPr>
              <w:t>三、开发环境搭建</w:t>
            </w:r>
          </w:hyperlink>
        </w:p>
        <w:p>
          <w:pPr>
            <w:pStyle w:val="TOC2"/>
          </w:pPr>
          <w:hyperlink w:anchor="toc_auto_8" w:history="1">
            <w:r>
              <w:rPr>
                <w:rStyle w:val="Hyperlink"/>
              </w:rPr>
              <w:t>3.1 前置条件</w:t>
            </w:r>
          </w:hyperlink>
        </w:p>
        <w:p>
          <w:pPr>
            <w:pStyle w:val="TOC2"/>
          </w:pPr>
          <w:hyperlink w:anchor="toc_auto_9" w:history="1">
            <w:r>
              <w:rPr>
                <w:rStyle w:val="Hyperlink"/>
              </w:rPr>
              <w:t>3.2 后端本地开发</w:t>
            </w:r>
          </w:hyperlink>
        </w:p>
        <w:p>
          <w:pPr>
            <w:pStyle w:val="TOC2"/>
          </w:pPr>
          <w:hyperlink w:anchor="toc_auto_10" w:history="1">
            <w:r>
              <w:rPr>
                <w:rStyle w:val="Hyperlink"/>
              </w:rPr>
              <w:t>3.3 前端本地开发</w:t>
            </w:r>
          </w:hyperlink>
        </w:p>
        <w:p>
          <w:pPr>
            <w:pStyle w:val="TOC2"/>
          </w:pPr>
          <w:hyperlink w:anchor="toc_auto_11" w:history="1">
            <w:r>
              <w:rPr>
                <w:rStyle w:val="Hyperlink"/>
              </w:rPr>
              <w:t>3.4 Docker 全栈部署</w:t>
            </w:r>
          </w:hyperlink>
        </w:p>
        <w:p>
          <w:pPr>
            <w:pStyle w:val="TOC2"/>
          </w:pPr>
          <w:hyperlink w:anchor="toc_auto_12" w:history="1">
            <w:r>
              <w:rPr>
                <w:rStyle w:val="Hyperlink"/>
              </w:rPr>
              <w:t>3.5 关键环境变量</w:t>
            </w:r>
          </w:hyperlink>
        </w:p>
        <w:p>
          <w:pPr>
            <w:pStyle w:val="TOC1"/>
          </w:pPr>
          <w:hyperlink w:anchor="toc_auto_13" w:history="1">
            <w:r>
              <w:rPr>
                <w:rStyle w:val="Hyperlink"/>
              </w:rPr>
              <w:t>四、代码结构说明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4.1 后端目录（backend/app/）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4.2 前端目录（frontend/src/）</w:t>
            </w:r>
          </w:hyperlink>
        </w:p>
        <w:p>
          <w:pPr>
            <w:pStyle w:val="TOC1"/>
          </w:pPr>
          <w:hyperlink w:anchor="toc_auto_16" w:history="1">
            <w:r>
              <w:rPr>
                <w:rStyle w:val="Hyperlink"/>
              </w:rPr>
              <w:t>五、核心业务逻辑</w:t>
            </w:r>
          </w:hyperlink>
        </w:p>
        <w:p>
          <w:pPr>
            <w:pStyle w:val="TOC2"/>
          </w:pPr>
          <w:hyperlink w:anchor="toc_auto_17" w:history="1">
            <w:r>
              <w:rPr>
                <w:rStyle w:val="Hyperlink"/>
              </w:rPr>
              <w:t>5.1 有效学习时长计算</w:t>
            </w:r>
          </w:hyperlink>
        </w:p>
        <w:p>
          <w:pPr>
            <w:pStyle w:val="TOC2"/>
          </w:pPr>
          <w:hyperlink w:anchor="toc_auto_18" w:history="1">
            <w:r>
              <w:rPr>
                <w:rStyle w:val="Hyperlink"/>
              </w:rPr>
              <w:t>5.2 视频时间模式</w:t>
            </w:r>
          </w:hyperlink>
        </w:p>
        <w:p>
          <w:pPr>
            <w:pStyle w:val="TOC2"/>
          </w:pPr>
          <w:hyperlink w:anchor="toc_auto_19" w:history="1">
            <w:r>
              <w:rPr>
                <w:rStyle w:val="Hyperlink"/>
              </w:rPr>
              <w:t>5.3 课程-小节两级结构</w:t>
            </w:r>
          </w:hyperlink>
        </w:p>
        <w:p>
          <w:pPr>
            <w:pStyle w:val="TOC2"/>
          </w:pPr>
          <w:hyperlink w:anchor="toc_auto_20" w:history="1">
            <w:r>
              <w:rPr>
                <w:rStyle w:val="Hyperlink"/>
              </w:rPr>
              <w:t>5.4 防作弊体系</w:t>
            </w:r>
          </w:hyperlink>
        </w:p>
        <w:p>
          <w:pPr>
            <w:pStyle w:val="TOC2"/>
          </w:pPr>
          <w:hyperlink w:anchor="toc_auto_21" w:history="1">
            <w:r>
              <w:rPr>
                <w:rStyle w:val="Hyperlink"/>
              </w:rPr>
              <w:t>5.5 双重认证机制</w:t>
            </w:r>
          </w:hyperlink>
        </w:p>
        <w:p>
          <w:pPr>
            <w:pStyle w:val="TOC1"/>
          </w:pPr>
          <w:hyperlink w:anchor="toc_auto_22" w:history="1">
            <w:r>
              <w:rPr>
                <w:rStyle w:val="Hyperlink"/>
              </w:rPr>
              <w:t>六、数据库设计</w:t>
            </w:r>
          </w:hyperlink>
        </w:p>
        <w:p>
          <w:pPr>
            <w:pStyle w:val="TOC2"/>
          </w:pPr>
          <w:hyperlink w:anchor="toc_auto_23" w:history="1">
            <w:r>
              <w:rPr>
                <w:rStyle w:val="Hyperlink"/>
              </w:rPr>
              <w:t>6.1 表结构总览（12 张表）</w:t>
            </w:r>
          </w:hyperlink>
        </w:p>
        <w:p>
          <w:pPr>
            <w:pStyle w:val="TOC2"/>
          </w:pPr>
          <w:hyperlink w:anchor="toc_auto_24" w:history="1">
            <w:r>
              <w:rPr>
                <w:rStyle w:val="Hyperlink"/>
              </w:rPr>
              <w:t>6.2 关系图</w:t>
            </w:r>
          </w:hyperlink>
        </w:p>
        <w:p>
          <w:pPr>
            <w:pStyle w:val="TOC2"/>
          </w:pPr>
          <w:hyperlink w:anchor="toc_auto_25" w:history="1">
            <w:r>
              <w:rPr>
                <w:rStyle w:val="Hyperlink"/>
              </w:rPr>
              <w:t>6.3 重要设计决策</w:t>
            </w:r>
          </w:hyperlink>
        </w:p>
        <w:p>
          <w:pPr>
            <w:pStyle w:val="TOC1"/>
          </w:pPr>
          <w:hyperlink w:anchor="toc_auto_26" w:history="1">
            <w:r>
              <w:rPr>
                <w:rStyle w:val="Hyperlink"/>
              </w:rPr>
              <w:t>七、API 路由总览</w:t>
            </w:r>
          </w:hyperlink>
        </w:p>
        <w:p>
          <w:pPr>
            <w:pStyle w:val="TOC1"/>
          </w:pPr>
          <w:hyperlink w:anchor="toc_auto_27" w:history="1">
            <w:r>
              <w:rPr>
                <w:rStyle w:val="Hyperlink"/>
              </w:rPr>
              <w:t>八、钉钉集成</w:t>
            </w:r>
          </w:hyperlink>
        </w:p>
        <w:p>
          <w:pPr>
            <w:pStyle w:val="TOC2"/>
          </w:pPr>
          <w:hyperlink w:anchor="toc_auto_28" w:history="1">
            <w:r>
              <w:rPr>
                <w:rStyle w:val="Hyperlink"/>
              </w:rPr>
              <w:t>8.1 免登流程</w:t>
            </w:r>
          </w:hyperlink>
        </w:p>
        <w:p>
          <w:pPr>
            <w:pStyle w:val="TOC2"/>
          </w:pPr>
          <w:hyperlink w:anchor="toc_auto_29" w:history="1">
            <w:r>
              <w:rPr>
                <w:rStyle w:val="Hyperlink"/>
              </w:rPr>
              <w:t>8.2 机器人推送</w:t>
            </w:r>
          </w:hyperlink>
        </w:p>
        <w:p>
          <w:pPr>
            <w:pStyle w:val="TOC2"/>
          </w:pPr>
          <w:hyperlink w:anchor="toc_auto_30" w:history="1">
            <w:r>
              <w:rPr>
                <w:rStyle w:val="Hyperlink"/>
              </w:rPr>
              <w:t>8.3 H5 微应用配置要点</w:t>
            </w:r>
          </w:hyperlink>
        </w:p>
        <w:p>
          <w:pPr>
            <w:pStyle w:val="TOC1"/>
          </w:pPr>
          <w:hyperlink w:anchor="toc_auto_31" w:history="1">
            <w:r>
              <w:rPr>
                <w:rStyle w:val="Hyperlink"/>
              </w:rPr>
              <w:t>九、部署与运维</w:t>
            </w:r>
          </w:hyperlink>
        </w:p>
        <w:p>
          <w:pPr>
            <w:pStyle w:val="TOC2"/>
          </w:pPr>
          <w:hyperlink w:anchor="toc_auto_32" w:history="1">
            <w:r>
              <w:rPr>
                <w:rStyle w:val="Hyperlink"/>
              </w:rPr>
              <w:t>9.1 网络与端口</w:t>
            </w:r>
          </w:hyperlink>
        </w:p>
        <w:p>
          <w:pPr>
            <w:pStyle w:val="TOC2"/>
          </w:pPr>
          <w:hyperlink w:anchor="toc_auto_33" w:history="1">
            <w:r>
              <w:rPr>
                <w:rStyle w:val="Hyperlink"/>
              </w:rPr>
              <w:t>9.2 部署流程</w:t>
            </w:r>
          </w:hyperlink>
        </w:p>
        <w:p>
          <w:pPr>
            <w:pStyle w:val="TOC2"/>
          </w:pPr>
          <w:hyperlink w:anchor="toc_auto_34" w:history="1">
            <w:r>
              <w:rPr>
                <w:rStyle w:val="Hyperlink"/>
              </w:rPr>
              <w:t>9.3 运维监控</w:t>
            </w:r>
          </w:hyperlink>
        </w:p>
        <w:p>
          <w:pPr>
            <w:pStyle w:val="TOC2"/>
          </w:pPr>
          <w:hyperlink w:anchor="toc_auto_35" w:history="1">
            <w:r>
              <w:rPr>
                <w:rStyle w:val="Hyperlink"/>
              </w:rPr>
              <w:t>9.4 数据备份</w:t>
            </w:r>
          </w:hyperlink>
        </w:p>
        <w:p>
          <w:pPr>
            <w:pStyle w:val="TOC1"/>
          </w:pPr>
          <w:hyperlink w:anchor="toc_auto_36" w:history="1">
            <w:r>
              <w:rPr>
                <w:rStyle w:val="Hyperlink"/>
              </w:rPr>
              <w:t>十、常见坑点与注意事项</w:t>
            </w:r>
          </w:hyperlink>
        </w:p>
        <w:p>
          <w:pPr>
            <w:pStyle w:val="TOC1"/>
          </w:pPr>
          <w:hyperlink w:anchor="toc_auto_37" w:history="1">
            <w:r>
              <w:rPr>
                <w:rStyle w:val="Hyperlink"/>
              </w:rPr>
              <w:t>十一、开发规范</w:t>
            </w:r>
          </w:hyperlink>
        </w:p>
        <w:p>
          <w:pPr>
            <w:pStyle w:val="TOC2"/>
          </w:pPr>
          <w:hyperlink w:anchor="toc_auto_38" w:history="1">
            <w:r>
              <w:rPr>
                <w:rStyle w:val="Hyperlink"/>
              </w:rPr>
              <w:t>11.1 代码风格</w:t>
            </w:r>
          </w:hyperlink>
        </w:p>
        <w:p>
          <w:pPr>
            <w:pStyle w:val="TOC2"/>
          </w:pPr>
          <w:hyperlink w:anchor="toc_auto_39" w:history="1">
            <w:r>
              <w:rPr>
                <w:rStyle w:val="Hyperlink"/>
              </w:rPr>
              <w:t>11.2 Git 协作</w:t>
            </w:r>
          </w:hyperlink>
        </w:p>
        <w:p>
          <w:pPr>
            <w:pStyle w:val="TOC2"/>
          </w:pPr>
          <w:hyperlink w:anchor="toc_auto_40" w:history="1">
            <w:r>
              <w:rPr>
                <w:rStyle w:val="Hyperlink"/>
              </w:rPr>
              <w:t>11.3 前端路由规范</w:t>
            </w:r>
          </w:hyperlink>
        </w:p>
        <w:p>
          <w:pPr>
            <w:pStyle w:val="TOC2"/>
          </w:pPr>
          <w:hyperlink w:anchor="toc_auto_41" w:history="1">
            <w:r>
              <w:rPr>
                <w:rStyle w:val="Hyperlink"/>
              </w:rPr>
              <w:t>11.4 测试</w:t>
            </w:r>
          </w:hyperlink>
        </w:p>
        <w:p>
          <w:pPr>
            <w:pStyle w:val="TOC1"/>
          </w:pPr>
          <w:hyperlink w:anchor="toc_auto_42" w:history="1">
            <w:r>
              <w:rPr>
                <w:rStyle w:val="Hyperlink"/>
              </w:rPr>
              <w:t>十二、建议上手路径</w:t>
            </w:r>
          </w:hyperlink>
        </w:p>
      </w:sdtContent>
    </w:sdt>
    <w:p>
      <w:r>
        <w:br w:type="page"/>
      </w:r>
    </w:p>
    <w:p>
      <w:pPr>
        <w:pStyle w:val="Heading1"/>
        <w:spacing w:after="200" w:before="360"/>
      </w:pPr>
      <w:bookmarkStart w:id="1" w:name="toc_auto_1"/>
      <w:r>
        <w:t xml:space="preserve">一、项目概述</w:t>
      </w:r>
      <w:bookmarkEnd w:id="1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Study-Monitor（暑期在线学习平台）是一套面向中学暑假网课场景的学习进度监督系统。系统以钉钉 H5 微应用为载体，围绕“有效学习时长”这一核心指标，实现了从视频播放、进度追踪、防作弊、统计汇总到提醒推送的全链路闭环。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一句话概括：打开页面不算学习，视频在播 + 页面在前台 + 心跳在跳才计入有效时长。</w:t>
      </w:r>
    </w:p>
    <w:p>
      <w:pPr>
        <w:pStyle w:val="Heading2"/>
        <w:spacing w:after="160" w:before="280"/>
      </w:pPr>
      <w:bookmarkStart w:id="2" w:name="toc_auto_2"/>
      <w:r>
        <w:t xml:space="preserve">1.1 核心能力</w:t>
      </w:r>
      <w:bookmarkEnd w:id="2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有效学习时长采集：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30 秒心跳 + 页面可见性检测 + 视频播放状态三位一体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防作弊体系：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5 分钟无交互暂停、随机弹窗验证、防多开、视频进度去重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视频时间模式：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时长按视频内容时间计算（非墙钟时间），天然支持 2 倍速，封顶 65 秒/心跳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钉钉免登：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学生/教师打开钉钉即自动登录，无需手动输入账号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教师统计看板：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ECharts 图表 + 班级概览 + 学生详情 + 数据导出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作业与批改：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多文件上传 + 迟交标记 + 智能体批改（预留接口）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消息推送：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钉钉机器人发送学习提醒和每日报告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运维面板：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服务器资源、容器状态、业务数据一站式监控</w:t>
      </w:r>
    </w:p>
    <w:p>
      <w:pPr>
        <w:pStyle w:val="Heading1"/>
        <w:spacing w:after="200" w:before="360"/>
      </w:pPr>
      <w:bookmarkStart w:id="3" w:name="toc_auto_3"/>
      <w:r>
        <w:t xml:space="preserve">二、技术架构</w:t>
      </w:r>
      <w:bookmarkEnd w:id="3"/>
    </w:p>
    <w:p>
      <w:pPr>
        <w:pStyle w:val="Heading2"/>
        <w:spacing w:after="160" w:before="280"/>
      </w:pPr>
      <w:bookmarkStart w:id="4" w:name="toc_auto_4"/>
      <w:r>
        <w:t xml:space="preserve">2.1 整体架构图</w:t>
      </w:r>
      <w:bookmarkEnd w:id="4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系统采用前后端分离 + Docker 容器化部署，整体数据流如下：</w:t>
      </w:r>
    </w:p>
    <w:p>
      <w:pPr>
        <w:spacing w:after="60" w:before="60" w:line="360"/>
        <w:rPr>
          <w:color w:val="2E75B6"/>
        </w:rPr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钉钉客户端 / 浏览器 → 宿主机 Nginx (:1001) → 前端容器 (Nginx 托管 Vue SPA) → 后端容器 (FastAPI :8000) → MySQL + Redis</w:t>
      </w:r>
    </w:p>
    <w:p>
      <w:pPr>
        <w:pStyle w:val="Heading2"/>
        <w:spacing w:after="160" w:before="280"/>
      </w:pPr>
      <w:bookmarkStart w:id="5" w:name="toc_auto_5"/>
      <w:r>
        <w:t xml:space="preserve">2.2 Docker 容器编排</w:t>
      </w:r>
      <w:bookmarkEnd w:id="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1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基础镜像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容器端口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宿主机映射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node:20-alpine → nginx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127.0.0.1:8080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Vue3 构建后由 Nginx 托管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127.0.0.1:8001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FastAPI 应用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mysql:8.0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3306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未映射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 Docker 内部访问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6379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未映射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限流 + 缓存</w:t>
            </w:r>
          </w:p>
        </w:tc>
      </w:tr>
    </w:tbl>
    <w:p>
      <w:pPr>
        <w:pStyle w:val="Heading2"/>
        <w:spacing w:after="160" w:before="280"/>
      </w:pPr>
      <w:bookmarkStart w:id="6" w:name="toc_auto_6"/>
      <w:r>
        <w:t xml:space="preserve">2.3 技术栈明细</w:t>
      </w:r>
      <w:bookmarkEnd w:id="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0.110.0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 REST API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异步模式，无 Alembic 迁移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aiomysql 异步驱动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 access_token 缓存 + 限流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python-jose (JWT)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HS256，72 小时过期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3.10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心跳清理 + 自动批改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3.4.21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组合式 API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vue-router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Hash 模式（钉钉 H5 必需）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请求/响应拦截器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钉钉集成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dingtalk-jsapi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免登 + 导航 + 文件预览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ECharts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教师看板、签到日历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开发端口 3000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服务器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容器反代 + 宿主机 :1001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一键构建 + 启动</w:t>
            </w:r>
          </w:p>
        </w:tc>
      </w:tr>
    </w:tbl>
    <w:p>
      <w:pPr>
        <w:pStyle w:val="Heading1"/>
        <w:spacing w:after="200" w:before="360"/>
      </w:pPr>
      <w:bookmarkStart w:id="7" w:name="toc_auto_7"/>
      <w:r>
        <w:t xml:space="preserve">三、开发环境搭建</w:t>
      </w:r>
      <w:bookmarkEnd w:id="7"/>
    </w:p>
    <w:p>
      <w:pPr>
        <w:pStyle w:val="Heading2"/>
        <w:spacing w:after="160" w:before="280"/>
      </w:pPr>
      <w:bookmarkStart w:id="8" w:name="toc_auto_8"/>
      <w:r>
        <w:t xml:space="preserve">3.1 前置条件</w:t>
      </w:r>
      <w:bookmarkEnd w:id="8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Git、Node.js 20+、Python 3.11+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Desktop（全栈部署时需要）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VPN 代理端口 7890（访问 GitHub 等外网资源时需要）</w:t>
      </w:r>
    </w:p>
    <w:p>
      <w:pPr>
        <w:pStyle w:val="Heading2"/>
        <w:spacing w:after="160" w:before="280"/>
      </w:pPr>
      <w:bookmarkStart w:id="9" w:name="toc_auto_9"/>
      <w:r>
        <w:t xml:space="preserve">3.2 后端本地开发</w:t>
      </w:r>
      <w:bookmarkEnd w:id="9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克隆仓库后进入 backend 目录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复制 .env.example 为 .env，填入数据库和钉钉凭据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安装依赖：pip install -r requirements.txt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启动服务：uvicorn app.main:app --reload --port 8000</w:t>
      </w:r>
    </w:p>
    <w:p>
      <w:pPr>
        <w:spacing w:after="60" w:before="60" w:line="360"/>
        <w:rPr>
          <w:color w:val="2E75B6"/>
        </w:rPr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5. 访问 http://localhost:8000/api/docs 查看 Swagger API 文档</w:t>
      </w:r>
    </w:p>
    <w:p>
      <w:pPr>
        <w:pStyle w:val="Heading2"/>
        <w:spacing w:after="160" w:before="280"/>
      </w:pPr>
      <w:bookmarkStart w:id="10" w:name="toc_auto_10"/>
      <w:r>
        <w:t xml:space="preserve">3.3 前端本地开发</w:t>
      </w:r>
      <w:bookmarkEnd w:id="10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进入 frontend 目录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安装依赖：npm install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启动开发服务器：npm run dev（默认端口 3000，Vite 自动代理 /api 到 localhost:8000）</w:t>
      </w:r>
    </w:p>
    <w:p>
      <w:pPr>
        <w:spacing w:after="60" w:before="60" w:line="360"/>
        <w:rPr>
          <w:color w:val="2E75B6"/>
        </w:rPr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4. 访问 http://localhost:3000</w:t>
      </w:r>
    </w:p>
    <w:p>
      <w:pPr>
        <w:pStyle w:val="Heading2"/>
        <w:spacing w:after="160" w:before="280"/>
      </w:pPr>
      <w:bookmarkStart w:id="11" w:name="toc_auto_11"/>
      <w:r>
        <w:t xml:space="preserve">3.4 Docker 全栈部署</w:t>
      </w:r>
      <w:bookmarkEnd w:id="11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一键启动：bash scripts/deploy.sh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远程更新：bash scripts/remote-update.sh（自动 git pull + rebuild + restart）</w:t>
      </w:r>
    </w:p>
    <w:p>
      <w:pPr>
        <w:pStyle w:val="Heading2"/>
        <w:spacing w:after="160" w:before="280"/>
      </w:pPr>
      <w:bookmarkStart w:id="12" w:name="toc_auto_12"/>
      <w:r>
        <w:t xml:space="preserve">3.5 关键环境变量</w:t>
      </w:r>
      <w:bookmarkEnd w:id="1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10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DT_APP_KEY / DT_APP_SECRET / DT_CORP_ID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钉钉开放平台凭据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DT_ROBOT_WEBHOOK / DT_ROBOT_SECRET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钉钉机器人推送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MYSQL_PASSWORD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数据库密码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签名密钥（跨服务器必须一致）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CDN_DOMAIN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天翼云 CDN 域名（可选）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GRADING_AGENT_URL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智能体批改服务地址（可选，当前为 stub）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60" w:before="60" w:line="360"/>
        <w:rPr>
          <w:b/>
          <w:bCs/>
          <w:color w:val="C00000"/>
        </w:rPr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注意：后端 .env 在 backend/.env（pydantic-settings 读取），根目录 .env 给 docker-compose 用，两者是不同的文件！</w:t>
      </w:r>
    </w:p>
    <w:p>
      <w:pPr>
        <w:pStyle w:val="Heading1"/>
        <w:spacing w:after="200" w:before="360"/>
      </w:pPr>
      <w:bookmarkStart w:id="13" w:name="toc_auto_13"/>
      <w:r>
        <w:t xml:space="preserve">四、代码结构说明</w:t>
      </w:r>
      <w:bookmarkEnd w:id="13"/>
    </w:p>
    <w:p>
      <w:pPr>
        <w:pStyle w:val="Heading2"/>
        <w:spacing w:after="160" w:before="280"/>
      </w:pPr>
      <w:bookmarkStart w:id="14" w:name="toc_auto_14"/>
      <w:r>
        <w:t xml:space="preserve">4.1 后端目录（backend/app/）</w:t>
      </w:r>
      <w:bookmarkEnd w:id="1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main.py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应用入口，注册 13 个路由模块 + 中间件 + 生命周期事件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config.py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pydantic-settings 配置管理，从 .env 读取所有环境变量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 异步引擎（aiomysql），自动建表 create_all()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database_redis.py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异步连接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models/models.py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 个 ORM 模型定义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routers/auth.py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认证：钉钉免登 + 浏览器登录 + API Key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routers/heartbeat.py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心跳：防刷课核心接口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routers/course.py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课程 CRUD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routers/section.py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小节 CRUD + 视频上传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routers/stats.py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统计看板（7 个接口）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routers/notify.py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钉钉消息推送 + Excel 导出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routers/admin.py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管理后台（用户 + 班级管理）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routers/homework.py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作业管理（最大路由文件，1094 行）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routers/ops.py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运维监控面板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routers/announcement.py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公告管理（含未读/已读）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routers/feedback.py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小节评价反馈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routers/agent.py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智能体专用 API（需 API Key 认证）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services/study_engine.py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防刷课核心引擎（最精巧的模块）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services/scheduler.py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APScheduler 定时任务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services/agent_caller.py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智能体批改调用（当前为 stub）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services/image_stitcher.py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作业图片拼接（Pillow）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utils/jwt_helper.py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+ API Key 双重认证</w:t>
            </w:r>
          </w:p>
        </w:tc>
      </w:tr>
    </w:tbl>
    <w:p>
      <w:pPr>
        <w:pStyle w:val="Heading2"/>
        <w:spacing w:after="160" w:before="280"/>
      </w:pPr>
      <w:bookmarkStart w:id="15" w:name="toc_auto_15"/>
      <w:r>
        <w:t xml:space="preserve">4.2 前端目录（frontend/src/）</w:t>
      </w:r>
      <w:bookmarkEnd w:id="1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main.js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入口，Hash 路由模式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App.vue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根组件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router/index.js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 条路由 + 权限守卫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views/StudentLearn.vue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学生学习页（核心交互页）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views/TeacherDashboard.vue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教师统计看板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views/HomeworkManage.vue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作业管理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views/AdminPanel.vue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views/OpsPanel.vue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运维监控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views/Login.vue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登录页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composables/useStudyTracker.js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学习心跳追踪器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composables/useDingTalk.js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 JSAPI 封装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utils/api.js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Axios 封装（401 自动跳登录）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utils/auth.js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认证状态管理</w:t>
            </w:r>
          </w:p>
        </w:tc>
      </w:tr>
    </w:tbl>
    <w:p>
      <w:pPr>
        <w:pStyle w:val="Heading1"/>
        <w:spacing w:after="200" w:before="360"/>
      </w:pPr>
      <w:bookmarkStart w:id="16" w:name="toc_auto_16"/>
      <w:r>
        <w:t xml:space="preserve">五、核心业务逻辑</w:t>
      </w:r>
      <w:bookmarkEnd w:id="16"/>
    </w:p>
    <w:p>
      <w:pPr>
        <w:pStyle w:val="Heading2"/>
        <w:spacing w:after="160" w:before="280"/>
      </w:pPr>
      <w:bookmarkStart w:id="17" w:name="toc_auto_17"/>
      <w:r>
        <w:t xml:space="preserve">5.1 有效学习时长计算</w:t>
      </w:r>
      <w:bookmarkEnd w:id="17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系统的核心设计理念——不是“在线就算学习”，而是同时满足三个条件才计时：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视频在播放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（is_playing = true）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页面在前台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（is_page_visible = true）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心跳未超时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（90 秒内收到心跳）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这套逻辑封装在 StudyEngine 类（services/study_engine.py）中，是整个系统最精巧的模块。关键常量：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HEARTBEAT_INTERVAL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 秒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前端心跳上报间隔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HEARTBEAT_TIMEOUT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 秒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次未收到心跳则标记会话超时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PAUSE_TOLERANCE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 秒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分钟无交互自动暂停计时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MAX_SECONDS_PER_BEAT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 秒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单次心跳封顶，防止 3 倍速以上刷时长</w:t>
            </w:r>
          </w:p>
        </w:tc>
      </w:tr>
    </w:tbl>
    <w:p>
      <w:pPr>
        <w:pStyle w:val="Heading2"/>
        <w:spacing w:after="160" w:before="280"/>
      </w:pPr>
      <w:bookmarkStart w:id="18" w:name="toc_auto_18"/>
      <w:r>
        <w:t xml:space="preserve">5.2 视频时间模式</w:t>
      </w:r>
      <w:bookmarkEnd w:id="18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有效时长按视频内容时间计算（而非墙钟时间）：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 倍速播放 30 秒 = 30 秒有效时长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 倍速播放 30 秒 = 60 秒有效时长（天然支持 2 倍速）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单次心跳封顶 65 秒，防止 3 倍速以上刷时长</w:t>
      </w:r>
    </w:p>
    <w:p>
      <w:pPr>
        <w:pStyle w:val="Heading2"/>
        <w:spacing w:after="160" w:before="280"/>
      </w:pPr>
      <w:bookmarkStart w:id="19" w:name="toc_auto_19"/>
      <w:r>
        <w:t xml:space="preserve">5.3 课程-小节两级结构</w:t>
      </w:r>
      <w:bookmarkEnd w:id="19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Course 是宏观概念（如“初高中衔接数学”），Section 是计时最小单元（如“第 1 讲 集合”）。每个 Section 有独立视频和开播时间，学生学习时针对具体 Section 计时。</w:t>
      </w:r>
    </w:p>
    <w:p>
      <w:pPr>
        <w:pStyle w:val="Heading2"/>
        <w:spacing w:after="160" w:before="280"/>
      </w:pPr>
      <w:bookmarkStart w:id="20" w:name="toc_auto_20"/>
      <w:r>
        <w:t xml:space="preserve">5.4 防作弊体系</w:t>
      </w:r>
      <w:bookmarkEnd w:id="20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 分钟无交互暂停：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鼠标/键盘无操作超过 5 分钟自动暂停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随机弹窗验证：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学习过程中随机弹出确认弹窗，未响应则暂停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防多开：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同一用户同一小节只允许一个活跃会话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视频进度去重：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重复观看同一进度区间不计入时长</w:t>
      </w:r>
    </w:p>
    <w:p>
      <w:pPr>
        <w:pStyle w:val="Heading2"/>
        <w:spacing w:after="160" w:before="280"/>
      </w:pPr>
      <w:bookmarkStart w:id="21" w:name="toc_auto_21"/>
      <w:r>
        <w:t xml:space="preserve">5.5 双重认证机制</w:t>
      </w:r>
      <w:bookmarkEnd w:id="21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有效期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传递方式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Token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 / 钉钉客户端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72 小时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Key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 / 外部程序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长期有效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X-API-Key: sk_xxx</w:t>
            </w:r>
          </w:p>
        </w:tc>
      </w:tr>
    </w:tbl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jwt_helper.py 的 get_current_user() 同时支持两种方式，自动识别请求头类型。</w:t>
      </w:r>
    </w:p>
    <w:p>
      <w:pPr>
        <w:pStyle w:val="Heading1"/>
        <w:spacing w:after="200" w:before="360"/>
      </w:pPr>
      <w:bookmarkStart w:id="22" w:name="toc_auto_22"/>
      <w:r>
        <w:t xml:space="preserve">六、数据库设计</w:t>
      </w:r>
      <w:bookmarkEnd w:id="22"/>
    </w:p>
    <w:p>
      <w:pPr>
        <w:pStyle w:val="Heading2"/>
        <w:spacing w:after="160" w:before="280"/>
      </w:pPr>
      <w:bookmarkStart w:id="23" w:name="toc_auto_23"/>
      <w:r>
        <w:t xml:space="preserve">6.1 表结构总览（12 张表）</w:t>
      </w:r>
      <w:bookmarkEnd w:id="2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000"/>
        <w:gridCol w:w="10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增长速度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dingtalk_user_id, name, role, class_name, password_hash, api_key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极慢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courses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课程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title, teacher_id, require_minutes, start_date, end_date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极慢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小节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course_id, title, sort_order, video_url, duration_seconds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极慢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study_sessions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学习会话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user_id, section_id, session_id(UUID), effective_seconds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heartbeat_logs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心跳日志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session_id, is_playing, is_page_visible, video_current_time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极快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作业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section_id, question_files, grading_prompt, reference_answer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极慢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作业提交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assignment_id, user_id, images(JSON), status, is_late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grading_reports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批改报告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submission_id, score, feedback, detail(JSON)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grading_tasks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批改任务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submission_id, stitched_image_url, agent_task_id, status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公告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course_id(nullable), title, content, priority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极慢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announcement_reads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已读记录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announcement_id, user_id, read_at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极慢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section_feedbacks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小节评价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section_id, user_id, rating(1-5), comment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极慢</w:t>
            </w:r>
          </w:p>
        </w:tc>
      </w:tr>
    </w:tbl>
    <w:p>
      <w:pPr>
        <w:pStyle w:val="Heading2"/>
        <w:spacing w:after="160" w:before="280"/>
      </w:pPr>
      <w:bookmarkStart w:id="24" w:name="toc_auto_24"/>
      <w:r>
        <w:t xml:space="preserve">6.2 关系图</w:t>
      </w:r>
      <w:bookmarkEnd w:id="24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User → 1:N → StudySession → 1:N → HeartbeatLog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Course → 1:N → Section → 1:1 → Assignment → 1:N → Submission → 1:1 → GradingReport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Submission → 1:N → GradingTask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User → 1:N → AnnouncementRead / SectionFeedback</w:t>
      </w:r>
    </w:p>
    <w:p>
      <w:pPr>
        <w:pStyle w:val="Heading2"/>
        <w:spacing w:after="160" w:before="280"/>
      </w:pPr>
      <w:bookmarkStart w:id="25" w:name="toc_auto_25"/>
      <w:r>
        <w:t xml:space="preserve">6.3 重要设计决策</w:t>
      </w:r>
      <w:bookmarkEnd w:id="25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无 Alembic 迁移：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 create_all() 自动建表，只建不更新。改表结构需手动 SQL 或重建。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heartbeat_logs 定时清理：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APScheduler 每日 03:00 自动删除 30 天前数据（100 人/小时 ≈ 12000 行）。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兼容性字段：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Course 表保留废弃的视频字段，MySQL 在线 DROP COLUMN 不安全。</w:t>
      </w:r>
    </w:p>
    <w:p>
      <w:pPr>
        <w:pStyle w:val="Heading1"/>
        <w:spacing w:after="200" w:before="360"/>
      </w:pPr>
      <w:bookmarkStart w:id="26" w:name="toc_auto_26"/>
      <w:r>
        <w:t xml:space="preserve">七、API 路由总览</w:t>
      </w:r>
      <w:bookmarkEnd w:id="26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后端共 13 个路由模块，提供约 80+ 个 API 端点。所有接口统一返回格式：{code: 0, data: ...} 或 {code: 1, msg: 错误信息}</w:t>
      </w:r>
    </w:p>
    <w:p>
      <w:pPr>
        <w:spacing w:after="60" w:before="60" w:line="360"/>
        <w:rPr>
          <w:color w:val="2E75B6"/>
        </w:rPr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完整 API 文档可访问 http://服务器地址/api/docs（Swagger UI 自动生成）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路由前缀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/api/auth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钉钉免登 + 浏览器登录 + API Key 管理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公开/登录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/api/heartbeat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心跳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开始/上报/结束学习会话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登录+限流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课程 CRUD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teacher/admin 写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/api/sections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小节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小节 CRUD + 视频上传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teacher/admin 写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/api/stats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班级概览/进度/排行榜/签到/报告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按接口区分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/api/notify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钉钉推送 + Excel 导出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teacher/admin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 + 班级管理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teacher/admin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/api/homework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作业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作业发布/提交/批改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按操作区分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/api/announcements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公告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公告 CRUD + 已读标记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按操作区分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小节评分反馈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student 提交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/api/ops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服务器/容器/业务监控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/api/agent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学生/课程/进度查询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服务可用性探测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公开</w:t>
            </w:r>
          </w:p>
        </w:tc>
      </w:tr>
    </w:tbl>
    <w:p>
      <w:pPr>
        <w:pStyle w:val="Heading1"/>
        <w:spacing w:after="200" w:before="360"/>
      </w:pPr>
      <w:bookmarkStart w:id="27" w:name="toc_auto_27"/>
      <w:r>
        <w:t xml:space="preserve">八、钉钉集成</w:t>
      </w:r>
      <w:bookmarkEnd w:id="27"/>
    </w:p>
    <w:p>
      <w:pPr>
        <w:pStyle w:val="Heading2"/>
        <w:spacing w:after="160" w:before="280"/>
      </w:pPr>
      <w:bookmarkStart w:id="28" w:name="toc_auto_28"/>
      <w:r>
        <w:t xml:space="preserve">8.1 免登流程</w:t>
      </w:r>
      <w:bookmarkEnd w:id="28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学生打开钉钉 → 工作台点击应用 → 前端调用 dd.runtime.permission.requestAuthCode(corpId) → 获取 authCode → POST /api/auth/dingtalk → 后端用 authCode 换取 userid → 查钉钉通讯录获取姓名/手机号 → 本地查找或自动创建用户 → 签发 JWT Token 返回前端 → 前端存 localStorage 后续请求自动携带</w:t>
      </w:r>
    </w:p>
    <w:p>
      <w:pPr>
        <w:pStyle w:val="Heading2"/>
        <w:spacing w:after="160" w:before="280"/>
      </w:pPr>
      <w:bookmarkStart w:id="29" w:name="toc_auto_29"/>
      <w:r>
        <w:t xml:space="preserve">8.2 机器人推送</w:t>
      </w:r>
      <w:bookmarkEnd w:id="29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HMAC-SHA256 加签验证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两种推送：学习提醒（未完成学生名单）+ 每日报告（今日统计 + 标兵）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消息格式：Markdown（标题 + 正文 + 名单）</w:t>
      </w:r>
    </w:p>
    <w:p>
      <w:pPr>
        <w:pStyle w:val="Heading2"/>
        <w:spacing w:after="160" w:before="280"/>
      </w:pPr>
      <w:bookmarkStart w:id="30" w:name="toc_auto_30"/>
      <w:r>
        <w:t xml:space="preserve">8.3 H5 微应用配置要点</w:t>
      </w:r>
      <w:bookmarkEnd w:id="3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值/说明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前端路由模式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Hash 模式（createWebHashHistory），钉钉不支持 History 模式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193d6a8d-ab56-4021-aa9f-c23e5f50a03d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4631331229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应用首页地址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 URL，需在钉钉开放平台配置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安全域名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后端域名需加入白名单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实名同步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每次免登自动从通讯录 API 同步 real_name 和 phone</w:t>
            </w:r>
          </w:p>
        </w:tc>
      </w:tr>
    </w:tbl>
    <w:p>
      <w:pPr>
        <w:pStyle w:val="Heading1"/>
        <w:spacing w:after="200" w:before="360"/>
      </w:pPr>
      <w:bookmarkStart w:id="31" w:name="toc_auto_31"/>
      <w:r>
        <w:t xml:space="preserve">九、部署与运维</w:t>
      </w:r>
      <w:bookmarkEnd w:id="31"/>
    </w:p>
    <w:p>
      <w:pPr>
        <w:pStyle w:val="Heading2"/>
        <w:spacing w:after="160" w:before="280"/>
      </w:pPr>
      <w:bookmarkStart w:id="32" w:name="toc_auto_32"/>
      <w:r>
        <w:t xml:space="preserve">9.1 网络与端口</w:t>
      </w:r>
      <w:bookmarkEnd w:id="3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对外端口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:1001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宿主机 Nginx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对外唯一入口，反代到 :8080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:8080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前端容器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仅本地访问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:8001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后端容器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仅本地访问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:1000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SSH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远程管理（密码认证）</w:t>
            </w:r>
          </w:p>
        </w:tc>
      </w:tr>
    </w:tbl>
    <w:p>
      <w:pPr>
        <w:pStyle w:val="Heading2"/>
        <w:spacing w:after="160" w:before="280"/>
      </w:pPr>
      <w:bookmarkStart w:id="33" w:name="toc_auto_33"/>
      <w:r>
        <w:t xml:space="preserve">9.2 部署流程</w:t>
      </w:r>
      <w:bookmarkEnd w:id="33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一键部署：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bash scripts/deploy.sh（构建 + 启动 + 健康检查）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远程更新：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bash scripts/remote-update.sh（git pull + rebuild + restart）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视频上传：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通过 API 上传（后端接口）或 SCP 直传服务器 uploads/videos/ 目录</w:t>
      </w:r>
    </w:p>
    <w:p>
      <w:pPr>
        <w:pStyle w:val="Heading2"/>
        <w:spacing w:after="160" w:before="280"/>
      </w:pPr>
      <w:bookmarkStart w:id="34" w:name="toc_auto_34"/>
      <w:r>
        <w:t xml:space="preserve">9.3 运维监控</w:t>
      </w:r>
      <w:bookmarkEnd w:id="34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访问运维面板：登录管理员账号 → 运维监控页面。可查看：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服务器资源（CPU/内存/磁盘）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容器状态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服务健康检查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业务数据统计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存储空间信息</w:t>
      </w:r>
    </w:p>
    <w:p>
      <w:pPr>
        <w:pStyle w:val="Heading2"/>
        <w:spacing w:after="160" w:before="280"/>
      </w:pPr>
      <w:bookmarkStart w:id="35" w:name="toc_auto_35"/>
      <w:r>
        <w:t xml:space="preserve">9.4 数据备份</w:t>
      </w:r>
      <w:bookmarkEnd w:id="35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uploads/ 目录已通过 Docker Volume 持久化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数据需定期 mysqldump 备份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容器日志已配置 json-file 驱动，单文件 10MB / 最多 3 个</w:t>
      </w:r>
    </w:p>
    <w:p>
      <w:pPr>
        <w:pStyle w:val="Heading1"/>
        <w:spacing w:after="200" w:before="360"/>
      </w:pPr>
      <w:bookmarkStart w:id="36" w:name="toc_auto_36"/>
      <w:r>
        <w:t xml:space="preserve">十、常见坑点与注意事项</w:t>
      </w:r>
      <w:bookmarkEnd w:id="3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坑点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Alembic 迁移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create_all() 只建不更新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改表需手动写 ALTER SQL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 Hash 路由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钉钉 H5 不支持 History 模式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切勿改成 createWebHistory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JWT_SECRET 一致性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换服务器时必须相同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否则所有 Token 失效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 .env 位置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backend/.env 和根目录 .env 不同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分别给 pydantic 和 docker-compose 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uploads 持久化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重建容器后文件丢失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已挂载，勿删除 volume 配置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requirements.txt BOM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首行 Unicode BOM 导致 pip 报错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 fix_encoding.py 修复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 端口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开发端口 3000 不是默认 5173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vite.config.js 已配置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智能体批改为 stub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agent_caller.py 只打日志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需配 GRADING_AGENT_URL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CORS 当前 *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生产环境应收窄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 main.py 的 CORSMiddleware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heartbeat_logs 膨胀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增长最快的表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APScheduler 自动清理 30 天前数据</w:t>
            </w:r>
          </w:p>
        </w:tc>
      </w:tr>
    </w:tbl>
    <w:p>
      <w:pPr>
        <w:pStyle w:val="Heading1"/>
        <w:spacing w:after="200" w:before="360"/>
      </w:pPr>
      <w:bookmarkStart w:id="37" w:name="toc_auto_37"/>
      <w:r>
        <w:t xml:space="preserve">十一、开发规范</w:t>
      </w:r>
      <w:bookmarkEnd w:id="37"/>
    </w:p>
    <w:p>
      <w:pPr>
        <w:pStyle w:val="Heading2"/>
        <w:spacing w:after="160" w:before="280"/>
      </w:pPr>
      <w:bookmarkStart w:id="38" w:name="toc_auto_38"/>
      <w:r>
        <w:t xml:space="preserve">11.1 代码风格</w:t>
      </w:r>
      <w:bookmarkEnd w:id="38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每个模块顶部有详尽文档字符串（功能说明 + API 列表 + 角色权限矩阵）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中文注释丰富，“可当文档读”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防刷课常量大写：HEARTBEAT_INTERVAL、HEARTBEAT_TIMEOUT 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统一返回格式：{code: 0, data: ...} / {code: 1, msg: ...}</w:t>
      </w:r>
    </w:p>
    <w:p>
      <w:pPr>
        <w:pStyle w:val="Heading2"/>
        <w:spacing w:after="160" w:before="280"/>
      </w:pPr>
      <w:bookmarkStart w:id="39" w:name="toc_auto_39"/>
      <w:r>
        <w:t xml:space="preserve">11.2 Git 协作</w:t>
      </w:r>
      <w:bookmarkEnd w:id="39"/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主分支：main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功能开发：从 main 创建 feature/xxx 分支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提交前确保后端 uvicorn 和前端 npm run dev 均可正常启动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文档自动生成，新增接口记得写 docstring</w:t>
      </w:r>
    </w:p>
    <w:p>
      <w:pPr>
        <w:pStyle w:val="Heading2"/>
        <w:spacing w:after="160" w:before="280"/>
      </w:pPr>
      <w:bookmarkStart w:id="40" w:name="toc_auto_40"/>
      <w:r>
        <w:t xml:space="preserve">11.3 前端路由规范</w:t>
      </w:r>
      <w:bookmarkEnd w:id="40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 18 条路由，通过 router/index.js 中的权限守卫控制访问：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student 角色只能访问学习、作业、公告等页面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teacher 角色可访问看板、管理、推送等页面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admin 角色拥有全部权限包括运维面板</w:t>
      </w:r>
    </w:p>
    <w:p>
      <w:pPr>
        <w:pStyle w:val="Heading2"/>
        <w:spacing w:after="160" w:before="280"/>
      </w:pPr>
      <w:bookmarkStart w:id="41" w:name="toc_auto_41"/>
      <w:r>
        <w:t xml:space="preserve">11.4 测试</w:t>
      </w:r>
      <w:bookmarkEnd w:id="41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测试清单参见 TEST_CHECKLIST.md，覆盖：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登录/认证流程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学习心跳与防刷课逻辑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作业提交与批改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通知推送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数据导出</w:t>
      </w:r>
    </w:p>
    <w:p>
      <w:pPr>
        <w:pStyle w:val="Heading1"/>
        <w:spacing w:after="200" w:before="360"/>
      </w:pPr>
      <w:bookmarkStart w:id="42" w:name="toc_auto_42"/>
      <w:r>
        <w:t xml:space="preserve">十二、建议上手路径</w:t>
      </w:r>
      <w:bookmarkEnd w:id="42"/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以下按推荐顺序逐步熟悉项目：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1 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阅读本文档 + README.md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2 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本地启动后端，访问 /api/docs 浏览全部 API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3 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阅读 services/study_engine.py，理解防刷课核心逻辑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4 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阅读 models/models.py，理解数据模型关系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5 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前端 npm run dev，体验学生端完整学习流程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6 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阅读 routers/auth.py，理解钉钉免登 + JWT 双重认证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7 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Docker 全栈部署一次，熟悉部署流程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8 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选择一个小功能（如公告或评价），从路由 → 服务 → 模型完整走一遍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808080"/>
          <w:sz w:val="22"/>
          <w:szCs w:val="22"/>
        </w:rPr>
        <w:t xml:space="preserve">— End of Document —</w:t>
      </w:r>
    </w:p>
    <w:sectPr>
      <w:headerReference w:type="default" ns2:id="rId7"/>
      <w:footerReference w:type="default" ns2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Study-Monitor 新同事上手指南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2026-07-01T16:27:24.862Z</dcterms:created>
  <dcterms:modified xsi:type="dcterms:W3CDTF">2026-07-01T16:27:24.863Z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