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经营决策架构搭建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-销售模块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eureka.client.serviceUrl.defaultZone注册中心地址；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spring.application.name服务名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server.port服务端口号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feign.hystrix.enabled是否开启断路器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hystrix.command.default.execution.isolation.thread.timeoutInMilliseconds超时时间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hystrix.threadpool.default.coresize线程池最大数量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hystrix.command.default.execution.isolation.semaphore.maxConcurrentRequests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</w:t>
      </w:r>
      <w:bookmarkStart w:id="0" w:name="_GoBack"/>
      <w:bookmarkEnd w:id="0"/>
      <w:r>
        <w:rPr>
          <w:rFonts w:hint="eastAsia"/>
          <w:lang w:val="en-US" w:eastAsia="zh-CN"/>
        </w:rPr>
        <w:t>请求数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ribbon.ConnectTimeout ribbon超时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ribbon.ReadTimeout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7AEAD8"/>
    <w:multiLevelType w:val="singleLevel"/>
    <w:tmpl w:val="BD7AEA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B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2020-04-27T07:24:24Z</dcterms:created>
  <dc:creator>lenovo</dc:creator>
  <cp:lastModifiedBy>Bea Hayden</cp:lastModifiedBy>
  <dcterms:modified xsi:type="dcterms:W3CDTF">2020-04-27T07:40:12Z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