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1、外来订单相关接口</w:t>
          </w:r>
          <w:r>
            <w:tab/>
          </w:r>
          <w:r>
            <w:fldChar w:fldCharType="begin"/>
          </w:r>
          <w:r>
            <w:instrText xml:space="preserve"> PAGEREF _Toc11503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1.1、外来订单提交：sobeyMallPanda/V1/balance-recharge（post）</w:t>
          </w:r>
          <w:r>
            <w:tab/>
          </w:r>
          <w:r>
            <w:fldChar w:fldCharType="begin"/>
          </w:r>
          <w:r>
            <w:instrText xml:space="preserve"> PAGEREF _Toc10927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1.1.1、逻辑流程</w:t>
          </w:r>
          <w:r>
            <w:tab/>
          </w:r>
          <w:r>
            <w:fldChar w:fldCharType="begin"/>
          </w:r>
          <w:r>
            <w:instrText xml:space="preserve"> PAGEREF _Toc477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1.2、外来订单分页查询：sobeyMallPanda/V1/balance-recharge/page（post）</w:t>
          </w:r>
          <w:r>
            <w:tab/>
          </w:r>
          <w:r>
            <w:fldChar w:fldCharType="begin"/>
          </w:r>
          <w:r>
            <w:instrText xml:space="preserve"> PAGEREF _Toc22518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1.2.1、逻辑流程</w:t>
          </w:r>
          <w:r>
            <w:tab/>
          </w:r>
          <w:r>
            <w:fldChar w:fldCharType="begin"/>
          </w:r>
          <w:r>
            <w:instrText xml:space="preserve"> PAGEREF _Toc7150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1.3、外来订单处理：sobeyMallPanda/V1/balance-recharge/check（post）</w:t>
          </w:r>
          <w:r>
            <w:tab/>
          </w:r>
          <w:r>
            <w:fldChar w:fldCharType="begin"/>
          </w:r>
          <w:r>
            <w:instrText xml:space="preserve"> PAGEREF _Toc12717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1.3.1、逻辑流程</w:t>
          </w:r>
          <w:r>
            <w:tab/>
          </w:r>
          <w:r>
            <w:fldChar w:fldCharType="begin"/>
          </w:r>
          <w:r>
            <w:instrText xml:space="preserve"> PAGEREF _Toc28197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1.4导出数据：sobeyMallPanda/V1/balance-recharge/download（post）</w:t>
          </w:r>
          <w:r>
            <w:tab/>
          </w:r>
          <w:r>
            <w:fldChar w:fldCharType="begin"/>
          </w:r>
          <w:r>
            <w:instrText xml:space="preserve"> PAGEREF _Toc6030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1.4.1、逻辑流程</w:t>
          </w:r>
          <w:r>
            <w:tab/>
          </w:r>
          <w:r>
            <w:fldChar w:fldCharType="begin"/>
          </w:r>
          <w:r>
            <w:instrText xml:space="preserve"> PAGEREF _Toc14100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9" w:name="_GoBack"/>
          <w:bookmarkEnd w:id="9"/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11503"/>
      <w:r>
        <w:rPr>
          <w:rFonts w:hint="eastAsia"/>
          <w:lang w:val="en-US" w:eastAsia="zh-CN"/>
        </w:rPr>
        <w:t>1、外来订单相关接口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927"/>
      <w:r>
        <w:rPr>
          <w:rFonts w:hint="eastAsia"/>
          <w:lang w:val="en-US" w:eastAsia="zh-CN"/>
        </w:rPr>
        <w:t>1.1、外来订单提交：</w:t>
      </w:r>
      <w:r>
        <w:rPr>
          <w:rFonts w:hint="eastAsia"/>
          <w:color w:val="auto"/>
          <w:lang w:val="en-US" w:eastAsia="zh-CN"/>
        </w:rPr>
        <w:t>sobeyMallPanda/V1/balance-recharge</w:t>
      </w:r>
      <w:r>
        <w:rPr>
          <w:rFonts w:hint="eastAsia"/>
          <w:lang w:val="en-US" w:eastAsia="zh-CN"/>
        </w:rPr>
        <w:t>（post）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bookmarkStart w:id="2" w:name="_Toc477"/>
      <w:r>
        <w:rPr>
          <w:rFonts w:hint="eastAsia"/>
          <w:lang w:val="en-US" w:eastAsia="zh-CN"/>
        </w:rPr>
        <w:t>1.1.1、逻辑流程</w:t>
      </w:r>
      <w:bookmarkEnd w:id="2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BalanceRecharge：外来订单类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token：panda请求需要携带的请求头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判断BalanceRecharge实例是否为空，为空则抛出异常提示“参数为空”；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判断token的值是否与配置文件中的配置值（lingyun）相同，若不同，则创建响应类，响应码设置为“FAIL”，响应信息设置为“token值错误”；将响应类进行返回；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携带panda传递过来的凌云用户名，请求auth服务的authentication.sobeylingyun.com/v3.0/cross-tenant/user/list（get）接口 ，查询出用户的详细信息，判断用户id是否为空，若为空，则创建响应类，响应码设置为“FAIL”，响应信息设置为“该账户不存在userCode”，将响应类进行返回；若不为空，则将用户id进行封装；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封装所有panda传递的参数，将状态设置为0（待确认），将操作人设置为空串；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将封装好的外来订单信息新增到数据库；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如果panda传递的参数中服务集合不为空；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遍历服务集合，将外来订单id封装到遍历出来的服务中，将服务新增到数据库；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创建响应类，响应码设置为“success”，响应信息设置为“成功”；将响应类进行返回。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518"/>
      <w:r>
        <w:rPr>
          <w:rFonts w:hint="eastAsia"/>
          <w:lang w:val="en-US" w:eastAsia="zh-CN"/>
        </w:rPr>
        <w:t>1.2、外来订单分页查询：sobeyMallPanda/V1/balance-recharge/page（post）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bookmarkStart w:id="4" w:name="_Toc7150"/>
      <w:r>
        <w:rPr>
          <w:rFonts w:hint="eastAsia"/>
          <w:lang w:val="en-US" w:eastAsia="zh-CN"/>
        </w:rPr>
        <w:t>1.2.1、逻辑流程</w:t>
      </w:r>
      <w:bookmarkEnd w:id="4"/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BalanceRecharge：外来订单类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Page：页码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Size：每页条数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②，根据BalanceRecharge实例查询外来订单分页数据，并返回前端。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717"/>
      <w:r>
        <w:rPr>
          <w:rFonts w:hint="eastAsia"/>
          <w:lang w:val="en-US" w:eastAsia="zh-CN"/>
        </w:rPr>
        <w:t>1.3、外来订单处理：sobeyMallPanda/V1/balance-recharge/check（post）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8197"/>
      <w:r>
        <w:rPr>
          <w:rFonts w:hint="eastAsia"/>
          <w:lang w:val="en-US" w:eastAsia="zh-CN"/>
        </w:rPr>
        <w:t>1.3.1、逻辑流程</w:t>
      </w:r>
      <w:bookmarkEnd w:id="6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BalanceRecharge：外来订单类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②，判断BalanceRecharge实例是否为空，若为空，抛出异常提示“参数为空”；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③，判断BalanceRecharge实例是否为空，若为空，则创建响应类，响应码设置为“FAIL”，响应信息设置为“参数为空”；将响应类进行返回；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④，请求auth服务，获取token值；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⑤，根据外来订单id查询外来订单信息，若查询结果为空 ，则创建响应类，响应码设置为“FAIL”，响应信息设置为“该订单编号不存在”；将响应类进行返回；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⑥，判断订单类型是否为0（充值），订单状态是否为1（已完成），如果是；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完成充值：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根据外来订单id查询出外来订单信息；</w:t>
      </w:r>
    </w:p>
    <w:p>
      <w:pPr>
        <w:widowControl w:val="0"/>
        <w:numPr>
          <w:ilvl w:val="0"/>
          <w:numId w:val="0"/>
        </w:numPr>
        <w:bidi w:val="0"/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使用公钥对充值金额进行rsa算法加密；</w:t>
      </w:r>
    </w:p>
    <w:p>
      <w:pPr>
        <w:widowControl w:val="0"/>
        <w:numPr>
          <w:ilvl w:val="0"/>
          <w:numId w:val="0"/>
        </w:numPr>
        <w:bidi w:val="0"/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</w:t>
      </w:r>
      <w:r>
        <w:rPr>
          <w:rFonts w:hint="eastAsia"/>
          <w:lang w:val="en-US" w:eastAsia="zh-CN"/>
        </w:rPr>
        <w:t>：凌云账号名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accountId：账号id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Amount：金额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Sign：加密后的字符串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operationName：操作人名</w:t>
      </w:r>
    </w:p>
    <w:p>
      <w:pPr>
        <w:widowControl w:val="0"/>
        <w:numPr>
          <w:ilvl w:val="-1"/>
          <w:numId w:val="0"/>
        </w:numPr>
        <w:bidi w:val="0"/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等参数请求sobeyMallPay/V1/balance/recharge（post）接口，进行余额充值，并接收充值结果；</w:t>
      </w:r>
    </w:p>
    <w:p>
      <w:pPr>
        <w:widowControl w:val="0"/>
        <w:numPr>
          <w:ilvl w:val="-1"/>
          <w:numId w:val="0"/>
        </w:numPr>
        <w:bidi w:val="0"/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对充值结果进行判断，若响应码为“FAIL”，将响应信息封装到响应类，并返回到前端；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否则，将外来订单信息更新到数据库（更新操作人和订单状态），携带相应参</w:t>
      </w:r>
      <w:r>
        <w:rPr>
          <w:rFonts w:hint="eastAsia"/>
          <w:lang w:val="en-US" w:eastAsia="zh-CN"/>
        </w:rPr>
        <w:tab/>
        <w:t>数调用贝壳确认接口进行充值成功通知，并接收反馈数据，将反馈数据封</w:t>
      </w:r>
      <w:r>
        <w:rPr>
          <w:rFonts w:hint="eastAsia"/>
          <w:lang w:val="en-US" w:eastAsia="zh-CN"/>
        </w:rPr>
        <w:tab/>
        <w:t>装到响应类，并返回到前端；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3"/>
          <w:numId w:val="0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⑦，判断订单类型是否为1（额度），订单状态是否为1（已完成），如果是；</w:t>
      </w:r>
    </w:p>
    <w:p>
      <w:pPr>
        <w:widowControl w:val="0"/>
        <w:numPr>
          <w:ilvl w:val="-3"/>
          <w:numId w:val="0"/>
        </w:numPr>
        <w:bidi w:val="0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完成额度审批：</w:t>
      </w:r>
    </w:p>
    <w:p>
      <w:pPr>
        <w:widowControl w:val="0"/>
        <w:numPr>
          <w:ilvl w:val="0"/>
          <w:numId w:val="0"/>
        </w:numPr>
        <w:bidi w:val="0"/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判断BalanceRecharge实例是否为空，若为空，则创建响应类，响应码设置为“FAIL”，响应信息设置为“参数为空”；将响应类进行返回；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将外来订单信息更新到数据库（更新操作人和订单状态），携带相应参数</w:t>
      </w:r>
      <w:r>
        <w:rPr>
          <w:rFonts w:hint="eastAsia"/>
          <w:lang w:val="en-US" w:eastAsia="zh-CN"/>
        </w:rPr>
        <w:tab/>
        <w:t>调用贝壳审批接口进行额度通过的通知，并接收反馈数据，将反馈数据封</w:t>
      </w:r>
      <w:r>
        <w:rPr>
          <w:rFonts w:hint="eastAsia"/>
          <w:lang w:val="en-US" w:eastAsia="zh-CN"/>
        </w:rPr>
        <w:tab/>
        <w:t>装到响应类，并返回到前端；</w:t>
      </w:r>
    </w:p>
    <w:p>
      <w:pPr>
        <w:widowControl w:val="0"/>
        <w:numPr>
          <w:ilvl w:val="0"/>
          <w:numId w:val="0"/>
        </w:numPr>
        <w:bidi w:val="0"/>
        <w:ind w:left="1260" w:leftChars="0" w:firstLine="0" w:firstLineChars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-3"/>
          <w:numId w:val="0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⑧，判断订单状态是否为3（手动处理）（手动处理充值），如果是；</w:t>
      </w:r>
    </w:p>
    <w:p>
      <w:pPr>
        <w:widowControl w:val="0"/>
        <w:numPr>
          <w:ilvl w:val="-3"/>
          <w:numId w:val="0"/>
        </w:numPr>
        <w:bidi w:val="0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完成手动充值：</w:t>
      </w:r>
    </w:p>
    <w:p>
      <w:pPr>
        <w:widowControl w:val="0"/>
        <w:numPr>
          <w:ilvl w:val="0"/>
          <w:numId w:val="0"/>
        </w:numPr>
        <w:bidi w:val="0"/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判断BalanceRecharge实例是否为空，若为空，则创建响应类，响应码设置为“FAIL”，响应信息设置为“参数为空”；将响应类进行返回；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将失败原因置为空串，将外来订单信息更新到数据库（更新操作人和订单状</w:t>
      </w:r>
      <w:r>
        <w:rPr>
          <w:rFonts w:hint="eastAsia"/>
          <w:lang w:val="en-US" w:eastAsia="zh-CN"/>
        </w:rPr>
        <w:tab/>
        <w:t>态），携带相应参数调用贝壳确认接口进行充值成功通知，并接收反馈数</w:t>
      </w:r>
      <w:r>
        <w:rPr>
          <w:rFonts w:hint="eastAsia"/>
          <w:lang w:val="en-US" w:eastAsia="zh-CN"/>
        </w:rPr>
        <w:tab/>
        <w:t>据，将反馈数据封装到响应类，并返回到前端；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3"/>
          <w:numId w:val="0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⑨，判断订单状态是否为4（退回）（退回额度请求），如果是；</w:t>
      </w:r>
    </w:p>
    <w:p>
      <w:pPr>
        <w:widowControl w:val="0"/>
        <w:numPr>
          <w:ilvl w:val="-3"/>
          <w:numId w:val="0"/>
        </w:numPr>
        <w:bidi w:val="0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完成退回操作：</w:t>
      </w:r>
    </w:p>
    <w:p>
      <w:pPr>
        <w:widowControl w:val="0"/>
        <w:numPr>
          <w:ilvl w:val="0"/>
          <w:numId w:val="0"/>
        </w:numPr>
        <w:bidi w:val="0"/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判断BalanceRecharge实例是否为空，若为空，则创建响应类，响应码设置为“FAIL”，响应信息设置为“参数为空”；将响应类进行返回；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bidi w:val="0"/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判断订单类型是否为1（额度），若是：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将外来订单信息更新到数据库（更新操作人和订单状态），携带相应参</w:t>
      </w:r>
      <w:r>
        <w:rPr>
          <w:rFonts w:hint="eastAsia"/>
          <w:lang w:val="en-US" w:eastAsia="zh-CN"/>
        </w:rPr>
        <w:tab/>
        <w:t>数调用贝壳审批接口进行额度回退通知，并接收反馈数据，将反馈数</w:t>
      </w:r>
      <w:r>
        <w:rPr>
          <w:rFonts w:hint="eastAsia"/>
          <w:lang w:val="en-US" w:eastAsia="zh-CN"/>
        </w:rPr>
        <w:tab/>
        <w:t>据封装到响应类，并返回到前端；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否则，创建响应类，响应码设置为“FAIL”，响应信息设置为“充值不允许退</w:t>
      </w:r>
      <w:r>
        <w:rPr>
          <w:rFonts w:hint="eastAsia"/>
          <w:lang w:val="en-US" w:eastAsia="zh-CN"/>
        </w:rPr>
        <w:tab/>
        <w:t>回”；将响应类进行返回；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如果订单状态不符合以上所有判断的值，则创建响应类，响应码设置为“FAIL”，响应信息设置为“error CheckFlag”；将响应类进行返回。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6030"/>
      <w:r>
        <w:rPr>
          <w:rFonts w:hint="eastAsia"/>
          <w:lang w:val="en-US" w:eastAsia="zh-CN"/>
        </w:rPr>
        <w:t>1.4导出数据：sobeyMallPanda/V1/balance-recharge/download（post）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4100"/>
      <w:r>
        <w:rPr>
          <w:rFonts w:hint="eastAsia"/>
          <w:lang w:val="en-US" w:eastAsia="zh-CN"/>
        </w:rPr>
        <w:t>1.4.1、逻辑流程</w:t>
      </w:r>
      <w:bookmarkEnd w:id="8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BalanceRecharge：外来订单类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Language</w:t>
      </w:r>
      <w:r>
        <w:rPr>
          <w:rFonts w:hint="eastAsia"/>
          <w:lang w:val="en-US" w:eastAsia="zh-CN"/>
        </w:rPr>
        <w:t>：语言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HttpServletRequest</w:t>
      </w:r>
      <w:r>
        <w:rPr>
          <w:rFonts w:hint="eastAsia"/>
          <w:lang w:val="en-US" w:eastAsia="zh-CN"/>
        </w:rPr>
        <w:t>：请求类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HttpServletResponse</w:t>
      </w:r>
      <w:r>
        <w:rPr>
          <w:rFonts w:hint="eastAsia"/>
          <w:lang w:val="en-US" w:eastAsia="zh-CN"/>
        </w:rPr>
        <w:t>：响应类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②，判断语言类型，根据语言类型通过POI完成数据导出。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126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-2"/>
          <w:numId w:val="0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8E8CA"/>
    <w:multiLevelType w:val="multilevel"/>
    <w:tmpl w:val="7B28E8C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2610"/>
    <w:rsid w:val="01897901"/>
    <w:rsid w:val="02A06FB0"/>
    <w:rsid w:val="02AA3040"/>
    <w:rsid w:val="02BD272F"/>
    <w:rsid w:val="04092174"/>
    <w:rsid w:val="06435E4B"/>
    <w:rsid w:val="06547F13"/>
    <w:rsid w:val="065A0CE2"/>
    <w:rsid w:val="06606C75"/>
    <w:rsid w:val="08E2362F"/>
    <w:rsid w:val="09A91EB1"/>
    <w:rsid w:val="0B4A33E6"/>
    <w:rsid w:val="0B9B7B39"/>
    <w:rsid w:val="0BBF1EFD"/>
    <w:rsid w:val="0C894F4D"/>
    <w:rsid w:val="0CC56154"/>
    <w:rsid w:val="0CD6243D"/>
    <w:rsid w:val="0D505A88"/>
    <w:rsid w:val="0DA140D9"/>
    <w:rsid w:val="0DB333DD"/>
    <w:rsid w:val="103F41B7"/>
    <w:rsid w:val="118A3B3E"/>
    <w:rsid w:val="119E41A0"/>
    <w:rsid w:val="122109A1"/>
    <w:rsid w:val="1257402B"/>
    <w:rsid w:val="133F4D67"/>
    <w:rsid w:val="13935687"/>
    <w:rsid w:val="13D47B6B"/>
    <w:rsid w:val="14DE79C0"/>
    <w:rsid w:val="16FF4EED"/>
    <w:rsid w:val="181F1A64"/>
    <w:rsid w:val="18D72883"/>
    <w:rsid w:val="192E60F5"/>
    <w:rsid w:val="1A9E5717"/>
    <w:rsid w:val="1AAC73B3"/>
    <w:rsid w:val="1BB75117"/>
    <w:rsid w:val="1C97213E"/>
    <w:rsid w:val="1CBF374C"/>
    <w:rsid w:val="1D4D227F"/>
    <w:rsid w:val="203A0273"/>
    <w:rsid w:val="204C3066"/>
    <w:rsid w:val="212707CA"/>
    <w:rsid w:val="2146787D"/>
    <w:rsid w:val="22F51C16"/>
    <w:rsid w:val="22F62274"/>
    <w:rsid w:val="2322411C"/>
    <w:rsid w:val="256065ED"/>
    <w:rsid w:val="258E46E6"/>
    <w:rsid w:val="267944F7"/>
    <w:rsid w:val="276078E4"/>
    <w:rsid w:val="27A92ECE"/>
    <w:rsid w:val="28341C41"/>
    <w:rsid w:val="28D403A2"/>
    <w:rsid w:val="2A54648B"/>
    <w:rsid w:val="2BF0783F"/>
    <w:rsid w:val="2DCF6A23"/>
    <w:rsid w:val="2E834395"/>
    <w:rsid w:val="30141A5D"/>
    <w:rsid w:val="310328FA"/>
    <w:rsid w:val="31676166"/>
    <w:rsid w:val="32104192"/>
    <w:rsid w:val="33925DA3"/>
    <w:rsid w:val="358A655E"/>
    <w:rsid w:val="35D138E5"/>
    <w:rsid w:val="378C09C5"/>
    <w:rsid w:val="38F066A1"/>
    <w:rsid w:val="397E5E64"/>
    <w:rsid w:val="3AE515EC"/>
    <w:rsid w:val="3B441E11"/>
    <w:rsid w:val="3B8B2ADB"/>
    <w:rsid w:val="3BBA2C58"/>
    <w:rsid w:val="3C4E0F97"/>
    <w:rsid w:val="3C50558F"/>
    <w:rsid w:val="3DFE6C58"/>
    <w:rsid w:val="3E6A10CD"/>
    <w:rsid w:val="40995788"/>
    <w:rsid w:val="42873012"/>
    <w:rsid w:val="438A5C0A"/>
    <w:rsid w:val="43DF1C16"/>
    <w:rsid w:val="449939C8"/>
    <w:rsid w:val="449F25D5"/>
    <w:rsid w:val="45171008"/>
    <w:rsid w:val="45935C9E"/>
    <w:rsid w:val="46433A80"/>
    <w:rsid w:val="473A4544"/>
    <w:rsid w:val="475571B1"/>
    <w:rsid w:val="47781CA0"/>
    <w:rsid w:val="47920354"/>
    <w:rsid w:val="480C6E22"/>
    <w:rsid w:val="48C06CD0"/>
    <w:rsid w:val="490569B5"/>
    <w:rsid w:val="492854C5"/>
    <w:rsid w:val="49D21409"/>
    <w:rsid w:val="4BAE5342"/>
    <w:rsid w:val="4BF2481F"/>
    <w:rsid w:val="4D4720DF"/>
    <w:rsid w:val="4E952C49"/>
    <w:rsid w:val="4F720917"/>
    <w:rsid w:val="501609F1"/>
    <w:rsid w:val="50D071E6"/>
    <w:rsid w:val="529D0B29"/>
    <w:rsid w:val="52CB6579"/>
    <w:rsid w:val="542F326D"/>
    <w:rsid w:val="54EB0FDE"/>
    <w:rsid w:val="55215017"/>
    <w:rsid w:val="556E7DAD"/>
    <w:rsid w:val="569E3F11"/>
    <w:rsid w:val="56DD3975"/>
    <w:rsid w:val="57B06E85"/>
    <w:rsid w:val="5A0A0F7B"/>
    <w:rsid w:val="5A3E2D07"/>
    <w:rsid w:val="5AC40145"/>
    <w:rsid w:val="5AEA609E"/>
    <w:rsid w:val="5C1A53B0"/>
    <w:rsid w:val="5CF33567"/>
    <w:rsid w:val="5D4D3EE4"/>
    <w:rsid w:val="5D6C0959"/>
    <w:rsid w:val="5DC76AB9"/>
    <w:rsid w:val="5FF04070"/>
    <w:rsid w:val="6058567F"/>
    <w:rsid w:val="60BD7108"/>
    <w:rsid w:val="619252D0"/>
    <w:rsid w:val="62196453"/>
    <w:rsid w:val="623A099F"/>
    <w:rsid w:val="62F76F9B"/>
    <w:rsid w:val="642E0EBC"/>
    <w:rsid w:val="64EB22C6"/>
    <w:rsid w:val="65CD2468"/>
    <w:rsid w:val="6688242D"/>
    <w:rsid w:val="66AF2334"/>
    <w:rsid w:val="675B0016"/>
    <w:rsid w:val="67ED195C"/>
    <w:rsid w:val="6A3C2727"/>
    <w:rsid w:val="6A98757B"/>
    <w:rsid w:val="6B194B85"/>
    <w:rsid w:val="6CC71C5D"/>
    <w:rsid w:val="6CE9128C"/>
    <w:rsid w:val="6D212327"/>
    <w:rsid w:val="6D633376"/>
    <w:rsid w:val="6D796348"/>
    <w:rsid w:val="6DEC1854"/>
    <w:rsid w:val="6FDC4B75"/>
    <w:rsid w:val="7020551A"/>
    <w:rsid w:val="70430A82"/>
    <w:rsid w:val="70EA4D7B"/>
    <w:rsid w:val="710F2640"/>
    <w:rsid w:val="71374D01"/>
    <w:rsid w:val="73761ADB"/>
    <w:rsid w:val="751F7D01"/>
    <w:rsid w:val="75C317DB"/>
    <w:rsid w:val="770449FB"/>
    <w:rsid w:val="776604FB"/>
    <w:rsid w:val="77AD238C"/>
    <w:rsid w:val="780A31FE"/>
    <w:rsid w:val="79836818"/>
    <w:rsid w:val="79BB12FA"/>
    <w:rsid w:val="7B675F80"/>
    <w:rsid w:val="7C66063E"/>
    <w:rsid w:val="7CBE773A"/>
    <w:rsid w:val="7CE2291E"/>
    <w:rsid w:val="7D6E4214"/>
    <w:rsid w:val="7EC11BEF"/>
    <w:rsid w:val="7EE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2021-05-13T10:50:27Z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DAB5C0AB84D1429E9BD47F9A711DAE41</vt:lpwstr>
  </property>
</Properties>
</file>