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D97B" w14:textId="279FFD40" w:rsidR="00F12C84" w:rsidRDefault="009E00B5" w:rsidP="002E59CE">
      <w:pPr>
        <w:pStyle w:val="Title"/>
        <w:rPr>
          <w:lang w:val="en-GB"/>
        </w:rPr>
      </w:pPr>
      <w:r>
        <w:rPr>
          <w:lang w:val="en-GB"/>
        </w:rPr>
        <w:t>Looking into the Russian future</w:t>
      </w:r>
    </w:p>
    <w:p w14:paraId="3BC332F4" w14:textId="1A36AE35" w:rsidR="00AB0253" w:rsidRDefault="00AB0253" w:rsidP="00AB0253">
      <w:pPr>
        <w:pStyle w:val="DescriptionAuteur"/>
      </w:pPr>
      <w:r>
        <w:t>Author</w:t>
      </w:r>
      <w:r w:rsidR="007A45BE" w:rsidRPr="007A45BE">
        <w:rPr>
          <w:lang w:val="en-US"/>
        </w:rPr>
        <w:t>1</w:t>
      </w:r>
      <w:r w:rsidR="007A45BE">
        <w:rPr>
          <w:lang w:val="en-US"/>
        </w:rPr>
        <w:t>, Author2</w:t>
      </w:r>
    </w:p>
    <w:p w14:paraId="4A8695D4" w14:textId="2244C821" w:rsidR="00AB0253" w:rsidRDefault="00AB0253" w:rsidP="00AB0253">
      <w:pPr>
        <w:pStyle w:val="DescriptionAuteur"/>
      </w:pPr>
      <w:r>
        <w:t>Affiliation</w:t>
      </w:r>
      <w:r w:rsidR="007A45BE">
        <w:t>1, Affiliation2</w:t>
      </w:r>
    </w:p>
    <w:p w14:paraId="282EC208" w14:textId="299A7297" w:rsidR="00AB0253" w:rsidRDefault="009E00B5" w:rsidP="00AB0253">
      <w:pPr>
        <w:pStyle w:val="Abstract"/>
      </w:pPr>
      <w:r w:rsidRPr="009E00B5">
        <w:t xml:space="preserve">On the basis of corpus data, we investigate the status of the future tense in Russian and its relationship to perfective vs. imperfective aspect. Despite the existence of large and extensively annotated corpora, arriving at an estimate of the frequency of future forms is confounded by various types of homonymy, as well as non-contiguity and variable word order in the case of periphrastic forms. We devise a methodology for taking these problems into account and discover that the future makes up 10,68% of the attestations of perfective verbs, whereas the imperfective future makes up only 1,07% of attestations of imperfective verbs. The overall estimated ratio of perfective futures to imperfective futures is 13:1. We furthermore </w:t>
      </w:r>
      <w:proofErr w:type="spellStart"/>
      <w:r w:rsidRPr="009E00B5">
        <w:t>analyze</w:t>
      </w:r>
      <w:proofErr w:type="spellEnd"/>
      <w:r w:rsidRPr="009E00B5">
        <w:t xml:space="preserve"> in detail the use of future forms and find that only about 56% of perfective future forms and 78% of imperfective future forms unambiguously describe future events. The remainder of uses express something else, such as: gnomic relationships, hypothetical and modal relationships, instructions, and performatives. We propose a radial category for the Russian future, which we describe with reference to </w:t>
      </w:r>
      <w:proofErr w:type="spellStart"/>
      <w:r w:rsidRPr="009E00B5">
        <w:t>Langacker’s</w:t>
      </w:r>
      <w:proofErr w:type="spellEnd"/>
      <w:r w:rsidRPr="009E00B5">
        <w:t xml:space="preserve"> (2008) model of tense and conceived reality.</w:t>
      </w:r>
    </w:p>
    <w:p w14:paraId="24D6627B" w14:textId="18D94D75" w:rsidR="00EB2A52" w:rsidRDefault="00EB2A52" w:rsidP="00EB2A52">
      <w:pPr>
        <w:pStyle w:val="keywords"/>
      </w:pPr>
      <w:r>
        <w:t xml:space="preserve">Keywords: </w:t>
      </w:r>
      <w:r w:rsidR="00366228">
        <w:t>Russian, future tense, aspect, corpus, radial category</w:t>
      </w:r>
      <w:r>
        <w:t>.</w:t>
      </w:r>
    </w:p>
    <w:p w14:paraId="4F8CDDA7" w14:textId="22FDA464" w:rsidR="00EB2A52" w:rsidRPr="008C7594" w:rsidRDefault="00EB58AC" w:rsidP="00EB2A52">
      <w:pPr>
        <w:pStyle w:val="Resume"/>
        <w:rPr>
          <w:lang w:val="fr-FR"/>
        </w:rPr>
      </w:pPr>
      <w:r w:rsidRPr="008C7594">
        <w:rPr>
          <w:lang w:val="fr-FR"/>
        </w:rPr>
        <w:t xml:space="preserve">Sur la base de données de corpus, nous examinons le statut du futur en russe et sa relation avec l’aspect perfectif et imperfectif. Malgré l’existence de grands corpus largement annotés, arriver à une estimation de la fréquence des formes de futur est confondu par différents types d’homonymie aussi bien que la non-contiguïté et l’ordre des mots variable dans le cas des formes périphrastiques. Nous concevons une méthodologie qui prend en compte ces problèmes et nous découvrons que le futur constitue 10,68% des attestations des verbes perfectifs, alors que le futur imperfectif constitue 1,07% uniquement des attestations des verbes imperfectifs. Le rapport global estimé entre le futur perfectif et le futur imperfectif est de </w:t>
      </w:r>
      <w:proofErr w:type="gramStart"/>
      <w:r w:rsidRPr="008C7594">
        <w:rPr>
          <w:lang w:val="fr-FR"/>
        </w:rPr>
        <w:t>13:</w:t>
      </w:r>
      <w:proofErr w:type="gramEnd"/>
      <w:r w:rsidRPr="008C7594">
        <w:rPr>
          <w:lang w:val="fr-FR"/>
        </w:rPr>
        <w:t xml:space="preserve">1. En outre, nous analysons en détail l’usage des formes de futur et nous observons que seulement environ 56% des formes de futur perfectives et 78% des formes de futur imperfectives décrivent de manière non-ambiguë des évènements futurs. Le reste des usages expriment autre chose, par exemple des relations gnomiques, des relations hypothétiques et modales, des instructions, des performatives. Nous proposons une catégorie radiale pour le futur en russe, que nous décrivons avec référence au modèle de temps et de réalité conçue de </w:t>
      </w:r>
      <w:proofErr w:type="spellStart"/>
      <w:r w:rsidRPr="008C7594">
        <w:rPr>
          <w:lang w:val="fr-FR"/>
        </w:rPr>
        <w:t>Langacker</w:t>
      </w:r>
      <w:proofErr w:type="spellEnd"/>
      <w:r w:rsidRPr="008C7594">
        <w:rPr>
          <w:lang w:val="fr-FR"/>
        </w:rPr>
        <w:t xml:space="preserve"> (2008).</w:t>
      </w:r>
    </w:p>
    <w:p w14:paraId="6A2028C1" w14:textId="1D34A382" w:rsidR="00EB2A52" w:rsidRDefault="00EB2A52" w:rsidP="00EB2A52">
      <w:pPr>
        <w:pStyle w:val="MotsCles"/>
      </w:pPr>
      <w:r w:rsidRPr="008C7594">
        <w:rPr>
          <w:lang w:val="fr-FR"/>
        </w:rPr>
        <w:t>Mots-</w:t>
      </w:r>
      <w:proofErr w:type="gramStart"/>
      <w:r w:rsidRPr="008C7594">
        <w:rPr>
          <w:lang w:val="fr-FR"/>
        </w:rPr>
        <w:t>clés:</w:t>
      </w:r>
      <w:proofErr w:type="gramEnd"/>
      <w:r w:rsidRPr="008C7594">
        <w:rPr>
          <w:lang w:val="fr-FR"/>
        </w:rPr>
        <w:t xml:space="preserve"> </w:t>
      </w:r>
      <w:r w:rsidR="008C7594" w:rsidRPr="008C7594">
        <w:rPr>
          <w:lang w:val="fr-FR"/>
        </w:rPr>
        <w:t xml:space="preserve">russe, futur, </w:t>
      </w:r>
      <w:r w:rsidR="008C7594">
        <w:rPr>
          <w:lang w:val="fr-FR"/>
        </w:rPr>
        <w:t>aspect, corpus, catégorie radiale</w:t>
      </w:r>
      <w:r>
        <w:t>.</w:t>
      </w:r>
    </w:p>
    <w:p w14:paraId="6EC87330" w14:textId="422FA415" w:rsidR="00AB0253" w:rsidRDefault="00AB0253" w:rsidP="00AB0253">
      <w:pPr>
        <w:pStyle w:val="Heading1"/>
        <w:rPr>
          <w:lang w:val="en-GB"/>
        </w:rPr>
      </w:pPr>
      <w:r>
        <w:rPr>
          <w:lang w:val="en-GB"/>
        </w:rPr>
        <w:lastRenderedPageBreak/>
        <w:t xml:space="preserve">1. </w:t>
      </w:r>
      <w:r w:rsidR="0013444E">
        <w:rPr>
          <w:lang w:val="en-GB"/>
        </w:rPr>
        <w:t xml:space="preserve">Introduction: What is the status of </w:t>
      </w:r>
      <w:r w:rsidR="0075048A">
        <w:rPr>
          <w:lang w:val="en-GB"/>
        </w:rPr>
        <w:t>the future tense in Russian?</w:t>
      </w:r>
    </w:p>
    <w:p w14:paraId="316216FF" w14:textId="0331E629" w:rsidR="0075048A" w:rsidRDefault="000715FB" w:rsidP="0075048A">
      <w:pPr>
        <w:rPr>
          <w:lang w:val="en-GB"/>
        </w:rPr>
      </w:pPr>
      <w:r w:rsidRPr="000715FB">
        <w:rPr>
          <w:lang w:val="en-GB"/>
        </w:rPr>
        <w:t>A study of the future tense in Russian can ultimately serve both theoretical and practical purposes. In contrast to past and present, future is less anchored to an embodied experience. Future tense can be a speculation about events that may or may not happen, and this speculation becomes increasingly tenuous when we shift from proximate events to ones further removed in time. This lack of anchoring furthermore makes it possible to use future tense for situations that have no connection to tense at all, being rather observations of general truths. What is the semantic structure of the future tense, what meanings does it express and how are they related to each other? In Russian all verb forms express aspect, raising added questions in a study of future tense: what is the distribution of perfective vs. imperfective aspect in the future tense, both when expressing prototypical and non-prototypical meanings? These questions are relevant also to the teaching of Russian, since two of the largest sources of L2 errors stem from difficulties with verbal aspect and from overuse of periphrastic future forms. Better understanding of the distributions and meanings of Russian future forms are thus valuable both to linguists and to learners.</w:t>
      </w:r>
    </w:p>
    <w:p w14:paraId="22DEE2E2" w14:textId="261281D9" w:rsidR="000715FB" w:rsidRDefault="003D088E" w:rsidP="000715FB">
      <w:pPr>
        <w:rPr>
          <w:lang w:val="en-GB"/>
        </w:rPr>
      </w:pPr>
      <w:r w:rsidRPr="003D088E">
        <w:rPr>
          <w:lang w:val="en-GB"/>
        </w:rPr>
        <w:t xml:space="preserve">Scholars have previously remarked that the morphological forms associated with the future tense in Russian do not always express future tense. We bring several new perspectives to scholarship on the Russian future by measuring the occurrence of future forms and subjecting them to thorough semantic analysis, and by comparing the </w:t>
      </w:r>
      <w:proofErr w:type="spellStart"/>
      <w:r w:rsidRPr="003D088E">
        <w:rPr>
          <w:lang w:val="en-GB"/>
        </w:rPr>
        <w:t>behavior</w:t>
      </w:r>
      <w:proofErr w:type="spellEnd"/>
      <w:r w:rsidRPr="003D088E">
        <w:rPr>
          <w:lang w:val="en-GB"/>
        </w:rPr>
        <w:t xml:space="preserve"> of perfective as opposed to imperfective future forms. We discover that close to half of perfective future forms do not unambiguously express future, and the same is true for more than one in five imperfective future forms. We also give a breakdown of what other meanings are expressed by future forms and how this differs across perfective vs. imperfective aspect.</w:t>
      </w:r>
    </w:p>
    <w:p w14:paraId="38B69ABD" w14:textId="49F3AF58" w:rsidR="0075048A" w:rsidRPr="00AC7567" w:rsidRDefault="00596076" w:rsidP="0075048A">
      <w:pPr>
        <w:rPr>
          <w:lang w:val="en-GB"/>
        </w:rPr>
      </w:pPr>
      <w:r w:rsidRPr="00596076">
        <w:rPr>
          <w:lang w:val="en-GB"/>
        </w:rPr>
        <w:t xml:space="preserve">In the remainder of this section we provide a brief guide to the morphological expression of tense and aspect in Russian (Section 1.1), and an overview of relevant previous scholarship from both the Russian tradition and from the perspective of cognitive linguistics (Section 1.2). Section 2 addresses the multitude of obstacles to measuring the incidence of future forms in Russian and presents a methodology for overcoming these obstacles to arrive at an estimate based on corpus evidence. On the background of this estimate we undertake a detailed semantic analysis of the meanings expressed by perfective future forms in Section 3 and imperfective future forms in </w:t>
      </w:r>
      <w:r w:rsidRPr="00596076">
        <w:rPr>
          <w:lang w:val="en-GB"/>
        </w:rPr>
        <w:lastRenderedPageBreak/>
        <w:t>Section 4. The radial category of the future tense is presented in Section 5. We offer conclusions in Section 6.</w:t>
      </w:r>
    </w:p>
    <w:p w14:paraId="1AF7FB0A" w14:textId="19680102" w:rsidR="00AB0253" w:rsidRDefault="00AB0253" w:rsidP="00AB0253">
      <w:pPr>
        <w:pStyle w:val="Heading2"/>
      </w:pPr>
      <w:r>
        <w:t>1.</w:t>
      </w:r>
      <w:r w:rsidR="00F050FB">
        <w:t>1</w:t>
      </w:r>
      <w:r>
        <w:t xml:space="preserve"> </w:t>
      </w:r>
      <w:r w:rsidR="00E90794" w:rsidRPr="00E90794">
        <w:t>Future and the relationship of tense to aspect as reflected in Russian morphology</w:t>
      </w:r>
    </w:p>
    <w:p w14:paraId="0E5DDB59" w14:textId="020AF098" w:rsidR="00486587" w:rsidRDefault="00486587" w:rsidP="00486587">
      <w:pPr>
        <w:rPr>
          <w:lang w:val="en-GB" w:bidi="en-US"/>
        </w:rPr>
      </w:pPr>
      <w:r w:rsidRPr="00486587">
        <w:rPr>
          <w:lang w:val="en-GB" w:bidi="en-US"/>
        </w:rPr>
        <w:t>All Russian verb forms express aspect</w:t>
      </w:r>
      <w:r w:rsidRPr="00486587">
        <w:rPr>
          <w:vertAlign w:val="superscript"/>
          <w:lang w:val="en-GB" w:bidi="en-US"/>
        </w:rPr>
        <w:footnoteReference w:id="1"/>
      </w:r>
      <w:r w:rsidRPr="00486587">
        <w:rPr>
          <w:lang w:val="en-GB" w:bidi="en-US"/>
        </w:rPr>
        <w:t xml:space="preserve"> as either perfective or imperfective. In the majority of instances, the aspectual difference is overtly marked by morphology, following one of two patterns, either: A) a prefix marks perfective as opposed to an imperfective verb without the prefix, or B) a perfective verb (often with a prefix) is opposed to an imperfective verb that is marked with a suffix. In the top half of Table 1, the “A” pattern is illustrated with the prefixed perfective verb </w:t>
      </w:r>
      <w:r w:rsidRPr="00486587">
        <w:rPr>
          <w:i/>
          <w:lang w:val="en-GB" w:bidi="en-US"/>
        </w:rPr>
        <w:t>s-</w:t>
      </w:r>
      <w:proofErr w:type="spellStart"/>
      <w:r w:rsidRPr="00486587">
        <w:rPr>
          <w:i/>
          <w:lang w:val="en-GB" w:bidi="en-US"/>
        </w:rPr>
        <w:t>vjazat</w:t>
      </w:r>
      <w:proofErr w:type="spellEnd"/>
      <w:r w:rsidRPr="00486587">
        <w:rPr>
          <w:i/>
          <w:lang w:val="en-GB" w:bidi="en-US"/>
        </w:rPr>
        <w:t xml:space="preserve">’ </w:t>
      </w:r>
      <w:r w:rsidRPr="00486587">
        <w:rPr>
          <w:lang w:val="en-GB" w:bidi="en-US"/>
        </w:rPr>
        <w:t xml:space="preserve">and its corresponding imperfective simplex verb </w:t>
      </w:r>
      <w:proofErr w:type="spellStart"/>
      <w:r w:rsidRPr="00486587">
        <w:rPr>
          <w:i/>
          <w:lang w:val="en-GB" w:bidi="en-US"/>
        </w:rPr>
        <w:t>vjazat</w:t>
      </w:r>
      <w:proofErr w:type="spellEnd"/>
      <w:r w:rsidRPr="00486587">
        <w:rPr>
          <w:i/>
          <w:lang w:val="en-GB" w:bidi="en-US"/>
        </w:rPr>
        <w:t>’</w:t>
      </w:r>
      <w:r w:rsidRPr="00486587">
        <w:rPr>
          <w:lang w:val="en-GB" w:bidi="en-US"/>
        </w:rPr>
        <w:t xml:space="preserve">, both of which mean ‘knit, tie’ (but differ in aspect). The “B” pattern is illustrated in the bottom half of Table 1 with the perfective </w:t>
      </w:r>
      <w:proofErr w:type="spellStart"/>
      <w:r w:rsidRPr="00486587">
        <w:rPr>
          <w:i/>
          <w:lang w:val="en-GB" w:bidi="en-US"/>
        </w:rPr>
        <w:t>pri-vjazat</w:t>
      </w:r>
      <w:proofErr w:type="spellEnd"/>
      <w:r w:rsidRPr="00486587">
        <w:rPr>
          <w:i/>
          <w:lang w:val="en-GB" w:bidi="en-US"/>
        </w:rPr>
        <w:t xml:space="preserve">’ </w:t>
      </w:r>
      <w:r w:rsidRPr="00486587">
        <w:rPr>
          <w:lang w:val="en-GB" w:bidi="en-US"/>
        </w:rPr>
        <w:t xml:space="preserve">‘tie one thing to another’ and the suffixed secondary imperfective </w:t>
      </w:r>
      <w:proofErr w:type="spellStart"/>
      <w:r w:rsidRPr="00486587">
        <w:rPr>
          <w:i/>
          <w:lang w:val="en-GB" w:bidi="en-US"/>
        </w:rPr>
        <w:t>pri</w:t>
      </w:r>
      <w:proofErr w:type="spellEnd"/>
      <w:r w:rsidRPr="00486587">
        <w:rPr>
          <w:i/>
          <w:lang w:val="en-GB" w:bidi="en-US"/>
        </w:rPr>
        <w:t>-</w:t>
      </w:r>
      <w:proofErr w:type="spellStart"/>
      <w:r w:rsidRPr="00486587">
        <w:rPr>
          <w:i/>
          <w:lang w:val="en-GB" w:bidi="en-US"/>
        </w:rPr>
        <w:t>vjaz</w:t>
      </w:r>
      <w:proofErr w:type="spellEnd"/>
      <w:r w:rsidRPr="00486587">
        <w:rPr>
          <w:i/>
          <w:lang w:val="en-GB" w:bidi="en-US"/>
        </w:rPr>
        <w:t>-</w:t>
      </w:r>
      <w:proofErr w:type="spellStart"/>
      <w:r w:rsidRPr="00486587">
        <w:rPr>
          <w:i/>
          <w:lang w:val="en-GB" w:bidi="en-US"/>
        </w:rPr>
        <w:t>yva</w:t>
      </w:r>
      <w:proofErr w:type="spellEnd"/>
      <w:r w:rsidRPr="00486587">
        <w:rPr>
          <w:i/>
          <w:lang w:val="en-GB" w:bidi="en-US"/>
        </w:rPr>
        <w:t xml:space="preserve">-t’ </w:t>
      </w:r>
      <w:r w:rsidRPr="00486587">
        <w:rPr>
          <w:lang w:val="en-GB" w:bidi="en-US"/>
        </w:rPr>
        <w:t>that shares the same meaning (with the only difference being in aspect).</w:t>
      </w:r>
    </w:p>
    <w:tbl>
      <w:tblPr>
        <w:tblW w:w="7869" w:type="dxa"/>
        <w:tblInd w:w="7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2"/>
        <w:gridCol w:w="1275"/>
        <w:gridCol w:w="1418"/>
        <w:gridCol w:w="1417"/>
        <w:gridCol w:w="1418"/>
        <w:gridCol w:w="1559"/>
      </w:tblGrid>
      <w:tr w:rsidR="00D739F0" w:rsidRPr="00704983" w14:paraId="21479FDE" w14:textId="77777777" w:rsidTr="00754F1C">
        <w:trPr>
          <w:trHeight w:val="825"/>
        </w:trPr>
        <w:tc>
          <w:tcPr>
            <w:tcW w:w="782" w:type="dxa"/>
          </w:tcPr>
          <w:p w14:paraId="41251848" w14:textId="77777777" w:rsidR="00D739F0" w:rsidRPr="00704983" w:rsidRDefault="00D739F0" w:rsidP="00754F1C">
            <w:pPr>
              <w:pStyle w:val="TableParagraph"/>
              <w:ind w:left="68"/>
              <w:rPr>
                <w:sz w:val="20"/>
                <w:szCs w:val="20"/>
              </w:rPr>
            </w:pPr>
          </w:p>
        </w:tc>
        <w:tc>
          <w:tcPr>
            <w:tcW w:w="1275" w:type="dxa"/>
          </w:tcPr>
          <w:p w14:paraId="4721691C" w14:textId="77777777" w:rsidR="00D739F0" w:rsidRPr="00704983" w:rsidRDefault="00D739F0" w:rsidP="00754F1C">
            <w:pPr>
              <w:pStyle w:val="TableParagraph"/>
              <w:ind w:left="68"/>
              <w:rPr>
                <w:sz w:val="20"/>
                <w:szCs w:val="20"/>
              </w:rPr>
            </w:pPr>
          </w:p>
        </w:tc>
        <w:tc>
          <w:tcPr>
            <w:tcW w:w="1418" w:type="dxa"/>
          </w:tcPr>
          <w:p w14:paraId="67CA20AD" w14:textId="77777777" w:rsidR="00D739F0" w:rsidRPr="00704983" w:rsidRDefault="00D739F0" w:rsidP="00754F1C">
            <w:pPr>
              <w:pStyle w:val="TableParagraph"/>
              <w:spacing w:line="237" w:lineRule="auto"/>
              <w:ind w:left="41" w:right="579"/>
              <w:rPr>
                <w:sz w:val="20"/>
                <w:szCs w:val="20"/>
              </w:rPr>
            </w:pPr>
            <w:r w:rsidRPr="00704983">
              <w:rPr>
                <w:sz w:val="20"/>
                <w:szCs w:val="20"/>
              </w:rPr>
              <w:t>example verb:</w:t>
            </w:r>
          </w:p>
          <w:p w14:paraId="50546DF4" w14:textId="77777777" w:rsidR="00D739F0" w:rsidRPr="00704983" w:rsidRDefault="00D739F0" w:rsidP="00754F1C">
            <w:pPr>
              <w:pStyle w:val="TableParagraph"/>
              <w:spacing w:before="2" w:line="257" w:lineRule="exact"/>
              <w:ind w:left="41"/>
              <w:rPr>
                <w:sz w:val="20"/>
                <w:szCs w:val="20"/>
              </w:rPr>
            </w:pPr>
            <w:r w:rsidRPr="00704983">
              <w:rPr>
                <w:sz w:val="20"/>
                <w:szCs w:val="20"/>
              </w:rPr>
              <w:t>infinitive</w:t>
            </w:r>
          </w:p>
        </w:tc>
        <w:tc>
          <w:tcPr>
            <w:tcW w:w="1417" w:type="dxa"/>
          </w:tcPr>
          <w:p w14:paraId="520B1310" w14:textId="77777777" w:rsidR="00D739F0" w:rsidRPr="00704983" w:rsidRDefault="00D739F0" w:rsidP="00754F1C">
            <w:pPr>
              <w:pStyle w:val="TableParagraph"/>
              <w:spacing w:line="273" w:lineRule="exact"/>
              <w:ind w:left="120"/>
              <w:rPr>
                <w:sz w:val="20"/>
                <w:szCs w:val="20"/>
              </w:rPr>
            </w:pPr>
            <w:r w:rsidRPr="00704983">
              <w:rPr>
                <w:sz w:val="20"/>
                <w:szCs w:val="20"/>
              </w:rPr>
              <w:t>past (M.SG)</w:t>
            </w:r>
          </w:p>
        </w:tc>
        <w:tc>
          <w:tcPr>
            <w:tcW w:w="1418" w:type="dxa"/>
          </w:tcPr>
          <w:p w14:paraId="0DE73C76" w14:textId="77777777" w:rsidR="00D739F0" w:rsidRPr="00704983" w:rsidRDefault="00D739F0" w:rsidP="00754F1C">
            <w:pPr>
              <w:pStyle w:val="TableParagraph"/>
              <w:spacing w:line="237" w:lineRule="auto"/>
              <w:ind w:left="81" w:right="312"/>
              <w:rPr>
                <w:sz w:val="20"/>
                <w:szCs w:val="20"/>
              </w:rPr>
            </w:pPr>
            <w:r w:rsidRPr="00704983">
              <w:rPr>
                <w:sz w:val="20"/>
                <w:szCs w:val="20"/>
              </w:rPr>
              <w:t>inflectional non-past</w:t>
            </w:r>
          </w:p>
          <w:p w14:paraId="7B0720B4" w14:textId="77777777" w:rsidR="00D739F0" w:rsidRPr="00704983" w:rsidRDefault="00D739F0" w:rsidP="00754F1C">
            <w:pPr>
              <w:pStyle w:val="TableParagraph"/>
              <w:spacing w:before="2" w:line="257" w:lineRule="exact"/>
              <w:ind w:left="81"/>
              <w:rPr>
                <w:sz w:val="20"/>
                <w:szCs w:val="20"/>
              </w:rPr>
            </w:pPr>
            <w:r w:rsidRPr="00704983">
              <w:rPr>
                <w:sz w:val="20"/>
                <w:szCs w:val="20"/>
              </w:rPr>
              <w:t>(3SG)</w:t>
            </w:r>
          </w:p>
        </w:tc>
        <w:tc>
          <w:tcPr>
            <w:tcW w:w="1559" w:type="dxa"/>
          </w:tcPr>
          <w:p w14:paraId="5B7E8F2D" w14:textId="77777777" w:rsidR="00D739F0" w:rsidRPr="00704983" w:rsidRDefault="00D739F0" w:rsidP="00754F1C">
            <w:pPr>
              <w:pStyle w:val="TableParagraph"/>
              <w:spacing w:line="237" w:lineRule="auto"/>
              <w:ind w:left="160" w:right="260"/>
              <w:rPr>
                <w:sz w:val="20"/>
                <w:szCs w:val="20"/>
              </w:rPr>
            </w:pPr>
            <w:r w:rsidRPr="00704983">
              <w:rPr>
                <w:sz w:val="20"/>
                <w:szCs w:val="20"/>
              </w:rPr>
              <w:t>periphrastic (3SG)</w:t>
            </w:r>
          </w:p>
        </w:tc>
      </w:tr>
      <w:tr w:rsidR="00D739F0" w:rsidRPr="00704983" w14:paraId="38371B74" w14:textId="77777777" w:rsidTr="00754F1C">
        <w:trPr>
          <w:trHeight w:val="1103"/>
        </w:trPr>
        <w:tc>
          <w:tcPr>
            <w:tcW w:w="782" w:type="dxa"/>
            <w:vMerge w:val="restart"/>
          </w:tcPr>
          <w:p w14:paraId="53CCDE6A" w14:textId="77777777" w:rsidR="00D739F0" w:rsidRDefault="00D739F0" w:rsidP="00754F1C">
            <w:pPr>
              <w:pStyle w:val="TableParagraph"/>
              <w:ind w:left="68" w:right="117"/>
              <w:rPr>
                <w:sz w:val="20"/>
                <w:szCs w:val="20"/>
              </w:rPr>
            </w:pPr>
          </w:p>
          <w:p w14:paraId="757D6F62" w14:textId="77777777" w:rsidR="00D739F0" w:rsidRDefault="00D739F0" w:rsidP="00754F1C">
            <w:pPr>
              <w:pStyle w:val="TableParagraph"/>
              <w:ind w:left="68" w:right="117"/>
              <w:rPr>
                <w:sz w:val="20"/>
                <w:szCs w:val="20"/>
              </w:rPr>
            </w:pPr>
          </w:p>
          <w:p w14:paraId="6826EB80" w14:textId="77777777" w:rsidR="00D739F0" w:rsidRDefault="00D739F0" w:rsidP="00754F1C">
            <w:pPr>
              <w:pStyle w:val="TableParagraph"/>
              <w:ind w:left="68" w:right="117"/>
              <w:rPr>
                <w:sz w:val="20"/>
                <w:szCs w:val="20"/>
              </w:rPr>
            </w:pPr>
          </w:p>
          <w:p w14:paraId="382572BB" w14:textId="77777777" w:rsidR="00D739F0" w:rsidRPr="00704983" w:rsidRDefault="00D739F0" w:rsidP="00754F1C">
            <w:pPr>
              <w:pStyle w:val="TableParagraph"/>
              <w:ind w:left="68" w:right="117"/>
              <w:rPr>
                <w:sz w:val="20"/>
                <w:szCs w:val="20"/>
              </w:rPr>
            </w:pPr>
            <w:r>
              <w:rPr>
                <w:sz w:val="20"/>
                <w:szCs w:val="20"/>
              </w:rPr>
              <w:t>“A” pattern</w:t>
            </w:r>
          </w:p>
        </w:tc>
        <w:tc>
          <w:tcPr>
            <w:tcW w:w="1275" w:type="dxa"/>
          </w:tcPr>
          <w:p w14:paraId="0FAF32A0" w14:textId="77777777" w:rsidR="00D739F0" w:rsidRPr="00704983" w:rsidRDefault="00D739F0" w:rsidP="00754F1C">
            <w:pPr>
              <w:pStyle w:val="TableParagraph"/>
              <w:ind w:left="68" w:right="117"/>
              <w:rPr>
                <w:sz w:val="20"/>
                <w:szCs w:val="20"/>
              </w:rPr>
            </w:pPr>
            <w:r w:rsidRPr="00704983">
              <w:rPr>
                <w:sz w:val="20"/>
                <w:szCs w:val="20"/>
              </w:rPr>
              <w:t xml:space="preserve">perfective prefixed with </w:t>
            </w:r>
            <w:r w:rsidRPr="00704983">
              <w:rPr>
                <w:i/>
                <w:sz w:val="20"/>
                <w:szCs w:val="20"/>
              </w:rPr>
              <w:t>s</w:t>
            </w:r>
            <w:r w:rsidRPr="00704983">
              <w:rPr>
                <w:sz w:val="20"/>
                <w:szCs w:val="20"/>
              </w:rPr>
              <w:t>-</w:t>
            </w:r>
          </w:p>
        </w:tc>
        <w:tc>
          <w:tcPr>
            <w:tcW w:w="1418" w:type="dxa"/>
          </w:tcPr>
          <w:p w14:paraId="4F35CA90" w14:textId="77777777" w:rsidR="00D739F0" w:rsidRPr="00704983" w:rsidRDefault="00D739F0" w:rsidP="00754F1C">
            <w:pPr>
              <w:pStyle w:val="TableParagraph"/>
              <w:spacing w:line="273" w:lineRule="exact"/>
              <w:ind w:left="41"/>
              <w:rPr>
                <w:i/>
                <w:sz w:val="20"/>
                <w:szCs w:val="20"/>
              </w:rPr>
            </w:pPr>
            <w:r w:rsidRPr="00704983">
              <w:rPr>
                <w:i/>
                <w:sz w:val="20"/>
                <w:szCs w:val="20"/>
              </w:rPr>
              <w:t>s-</w:t>
            </w:r>
            <w:proofErr w:type="spellStart"/>
            <w:r w:rsidRPr="00704983">
              <w:rPr>
                <w:i/>
                <w:sz w:val="20"/>
                <w:szCs w:val="20"/>
              </w:rPr>
              <w:t>vjazat</w:t>
            </w:r>
            <w:proofErr w:type="spellEnd"/>
            <w:r w:rsidRPr="00704983">
              <w:rPr>
                <w:i/>
                <w:sz w:val="20"/>
                <w:szCs w:val="20"/>
              </w:rPr>
              <w:t>’</w:t>
            </w:r>
          </w:p>
          <w:p w14:paraId="5DA8D71E" w14:textId="77777777" w:rsidR="00D739F0" w:rsidRPr="00704983" w:rsidRDefault="00D739F0" w:rsidP="00754F1C">
            <w:pPr>
              <w:pStyle w:val="TableParagraph"/>
              <w:spacing w:before="2"/>
              <w:ind w:left="41"/>
              <w:rPr>
                <w:sz w:val="20"/>
                <w:szCs w:val="20"/>
              </w:rPr>
            </w:pPr>
            <w:r w:rsidRPr="00704983">
              <w:rPr>
                <w:sz w:val="20"/>
                <w:szCs w:val="20"/>
              </w:rPr>
              <w:t>‘knit, tie’</w:t>
            </w:r>
          </w:p>
        </w:tc>
        <w:tc>
          <w:tcPr>
            <w:tcW w:w="1417" w:type="dxa"/>
          </w:tcPr>
          <w:p w14:paraId="31518DD0" w14:textId="77777777" w:rsidR="00D739F0" w:rsidRDefault="00D739F0" w:rsidP="00754F1C">
            <w:pPr>
              <w:pStyle w:val="TableParagraph"/>
              <w:ind w:left="120" w:right="299"/>
              <w:rPr>
                <w:i/>
                <w:sz w:val="20"/>
                <w:szCs w:val="20"/>
              </w:rPr>
            </w:pPr>
            <w:r w:rsidRPr="00704983">
              <w:rPr>
                <w:i/>
                <w:sz w:val="20"/>
                <w:szCs w:val="20"/>
              </w:rPr>
              <w:t>s-</w:t>
            </w:r>
            <w:proofErr w:type="spellStart"/>
            <w:r w:rsidRPr="00704983">
              <w:rPr>
                <w:i/>
                <w:sz w:val="20"/>
                <w:szCs w:val="20"/>
              </w:rPr>
              <w:t>vjaza</w:t>
            </w:r>
            <w:proofErr w:type="spellEnd"/>
            <w:r w:rsidRPr="00704983">
              <w:rPr>
                <w:i/>
                <w:sz w:val="20"/>
                <w:szCs w:val="20"/>
              </w:rPr>
              <w:t xml:space="preserve">-l </w:t>
            </w:r>
          </w:p>
          <w:p w14:paraId="20BA3E54" w14:textId="77777777" w:rsidR="00D739F0" w:rsidRPr="00704983" w:rsidRDefault="00D739F0" w:rsidP="00754F1C">
            <w:pPr>
              <w:pStyle w:val="TableParagraph"/>
              <w:ind w:left="120" w:right="299"/>
              <w:rPr>
                <w:sz w:val="20"/>
                <w:szCs w:val="20"/>
              </w:rPr>
            </w:pPr>
            <w:r w:rsidRPr="00704983">
              <w:rPr>
                <w:sz w:val="20"/>
                <w:szCs w:val="20"/>
              </w:rPr>
              <w:t>‘he knitted, tied’</w:t>
            </w:r>
          </w:p>
        </w:tc>
        <w:tc>
          <w:tcPr>
            <w:tcW w:w="1418" w:type="dxa"/>
            <w:shd w:val="clear" w:color="auto" w:fill="BFBFBF"/>
          </w:tcPr>
          <w:p w14:paraId="23F5E739" w14:textId="77777777" w:rsidR="00D739F0" w:rsidRDefault="00D739F0" w:rsidP="00754F1C">
            <w:pPr>
              <w:pStyle w:val="TableParagraph"/>
              <w:ind w:left="81" w:right="488"/>
              <w:rPr>
                <w:i/>
                <w:sz w:val="20"/>
                <w:szCs w:val="20"/>
              </w:rPr>
            </w:pPr>
            <w:r w:rsidRPr="00704983">
              <w:rPr>
                <w:i/>
                <w:sz w:val="20"/>
                <w:szCs w:val="20"/>
              </w:rPr>
              <w:t>s-</w:t>
            </w:r>
            <w:proofErr w:type="spellStart"/>
            <w:r w:rsidRPr="00704983">
              <w:rPr>
                <w:i/>
                <w:sz w:val="20"/>
                <w:szCs w:val="20"/>
              </w:rPr>
              <w:t>vjaž</w:t>
            </w:r>
            <w:proofErr w:type="spellEnd"/>
            <w:r w:rsidRPr="00704983">
              <w:rPr>
                <w:i/>
                <w:sz w:val="20"/>
                <w:szCs w:val="20"/>
              </w:rPr>
              <w:t xml:space="preserve">-et </w:t>
            </w:r>
          </w:p>
          <w:p w14:paraId="2BB42CDB" w14:textId="77777777" w:rsidR="00D739F0" w:rsidRPr="00704983" w:rsidRDefault="00D739F0" w:rsidP="00754F1C">
            <w:pPr>
              <w:pStyle w:val="TableParagraph"/>
              <w:ind w:left="81" w:right="488"/>
              <w:rPr>
                <w:sz w:val="20"/>
                <w:szCs w:val="20"/>
              </w:rPr>
            </w:pPr>
            <w:r w:rsidRPr="00704983">
              <w:rPr>
                <w:sz w:val="20"/>
                <w:szCs w:val="20"/>
              </w:rPr>
              <w:t>‘s/he will knit, tie’</w:t>
            </w:r>
          </w:p>
          <w:p w14:paraId="3A299B69" w14:textId="77777777" w:rsidR="00D739F0" w:rsidRPr="00704983" w:rsidRDefault="00D739F0" w:rsidP="00754F1C">
            <w:pPr>
              <w:pStyle w:val="TableParagraph"/>
              <w:spacing w:line="257" w:lineRule="exact"/>
              <w:ind w:left="81"/>
              <w:rPr>
                <w:sz w:val="20"/>
                <w:szCs w:val="20"/>
              </w:rPr>
            </w:pPr>
            <w:r w:rsidRPr="00704983">
              <w:rPr>
                <w:sz w:val="20"/>
                <w:szCs w:val="20"/>
              </w:rPr>
              <w:t>[FUT]</w:t>
            </w:r>
          </w:p>
        </w:tc>
        <w:tc>
          <w:tcPr>
            <w:tcW w:w="1559" w:type="dxa"/>
          </w:tcPr>
          <w:p w14:paraId="693BDA6B" w14:textId="77777777" w:rsidR="00D739F0" w:rsidRPr="00704983" w:rsidRDefault="00D739F0" w:rsidP="00754F1C">
            <w:pPr>
              <w:pStyle w:val="TableParagraph"/>
              <w:spacing w:line="273" w:lineRule="exact"/>
              <w:ind w:left="160"/>
              <w:rPr>
                <w:sz w:val="20"/>
                <w:szCs w:val="20"/>
              </w:rPr>
            </w:pPr>
            <w:r w:rsidRPr="00704983">
              <w:rPr>
                <w:sz w:val="20"/>
                <w:szCs w:val="20"/>
              </w:rPr>
              <w:t>-</w:t>
            </w:r>
          </w:p>
        </w:tc>
      </w:tr>
      <w:tr w:rsidR="00D739F0" w:rsidRPr="00704983" w14:paraId="5BB8AA9D" w14:textId="77777777" w:rsidTr="00754F1C">
        <w:trPr>
          <w:trHeight w:val="1103"/>
        </w:trPr>
        <w:tc>
          <w:tcPr>
            <w:tcW w:w="782" w:type="dxa"/>
            <w:vMerge/>
            <w:tcBorders>
              <w:bottom w:val="double" w:sz="1" w:space="0" w:color="000000"/>
            </w:tcBorders>
          </w:tcPr>
          <w:p w14:paraId="35251027" w14:textId="77777777" w:rsidR="00D739F0" w:rsidRPr="00704983" w:rsidRDefault="00D739F0" w:rsidP="00754F1C">
            <w:pPr>
              <w:pStyle w:val="TableParagraph"/>
              <w:spacing w:line="242" w:lineRule="auto"/>
              <w:ind w:left="68" w:right="173"/>
              <w:rPr>
                <w:sz w:val="20"/>
                <w:szCs w:val="20"/>
              </w:rPr>
            </w:pPr>
          </w:p>
        </w:tc>
        <w:tc>
          <w:tcPr>
            <w:tcW w:w="1275" w:type="dxa"/>
            <w:tcBorders>
              <w:bottom w:val="double" w:sz="1" w:space="0" w:color="000000"/>
            </w:tcBorders>
          </w:tcPr>
          <w:p w14:paraId="69E967EE" w14:textId="77777777" w:rsidR="00D739F0" w:rsidRPr="00704983" w:rsidRDefault="00D739F0" w:rsidP="00754F1C">
            <w:pPr>
              <w:pStyle w:val="TableParagraph"/>
              <w:spacing w:line="242" w:lineRule="auto"/>
              <w:ind w:left="68" w:right="173"/>
              <w:rPr>
                <w:sz w:val="20"/>
                <w:szCs w:val="20"/>
              </w:rPr>
            </w:pPr>
            <w:r w:rsidRPr="00704983">
              <w:rPr>
                <w:sz w:val="20"/>
                <w:szCs w:val="20"/>
              </w:rPr>
              <w:t>simplex imperfective</w:t>
            </w:r>
          </w:p>
        </w:tc>
        <w:tc>
          <w:tcPr>
            <w:tcW w:w="1418" w:type="dxa"/>
            <w:tcBorders>
              <w:bottom w:val="double" w:sz="1" w:space="0" w:color="000000"/>
            </w:tcBorders>
          </w:tcPr>
          <w:p w14:paraId="3A450568" w14:textId="77777777" w:rsidR="00D739F0" w:rsidRPr="00704983" w:rsidRDefault="00D739F0" w:rsidP="00754F1C">
            <w:pPr>
              <w:pStyle w:val="TableParagraph"/>
              <w:spacing w:line="273" w:lineRule="exact"/>
              <w:ind w:left="41"/>
              <w:rPr>
                <w:i/>
                <w:sz w:val="20"/>
                <w:szCs w:val="20"/>
              </w:rPr>
            </w:pPr>
            <w:proofErr w:type="spellStart"/>
            <w:r w:rsidRPr="00704983">
              <w:rPr>
                <w:i/>
                <w:sz w:val="20"/>
                <w:szCs w:val="20"/>
              </w:rPr>
              <w:t>vjazat</w:t>
            </w:r>
            <w:proofErr w:type="spellEnd"/>
            <w:r w:rsidRPr="00704983">
              <w:rPr>
                <w:i/>
                <w:sz w:val="20"/>
                <w:szCs w:val="20"/>
              </w:rPr>
              <w:t>’</w:t>
            </w:r>
          </w:p>
          <w:p w14:paraId="04ED287F" w14:textId="77777777" w:rsidR="00D739F0" w:rsidRPr="00704983" w:rsidRDefault="00D739F0" w:rsidP="00754F1C">
            <w:pPr>
              <w:pStyle w:val="TableParagraph"/>
              <w:spacing w:before="2"/>
              <w:ind w:left="41"/>
              <w:rPr>
                <w:sz w:val="20"/>
                <w:szCs w:val="20"/>
              </w:rPr>
            </w:pPr>
            <w:r w:rsidRPr="00704983">
              <w:rPr>
                <w:sz w:val="20"/>
                <w:szCs w:val="20"/>
              </w:rPr>
              <w:t>‘knit, tie’</w:t>
            </w:r>
          </w:p>
        </w:tc>
        <w:tc>
          <w:tcPr>
            <w:tcW w:w="1417" w:type="dxa"/>
            <w:tcBorders>
              <w:bottom w:val="double" w:sz="1" w:space="0" w:color="000000"/>
            </w:tcBorders>
          </w:tcPr>
          <w:p w14:paraId="19374F14" w14:textId="77777777" w:rsidR="00D739F0" w:rsidRPr="00704983" w:rsidRDefault="00D739F0" w:rsidP="00754F1C">
            <w:pPr>
              <w:pStyle w:val="TableParagraph"/>
              <w:spacing w:line="273" w:lineRule="exact"/>
              <w:ind w:left="120"/>
              <w:rPr>
                <w:i/>
                <w:sz w:val="20"/>
                <w:szCs w:val="20"/>
              </w:rPr>
            </w:pPr>
            <w:proofErr w:type="spellStart"/>
            <w:r w:rsidRPr="00704983">
              <w:rPr>
                <w:i/>
                <w:sz w:val="20"/>
                <w:szCs w:val="20"/>
              </w:rPr>
              <w:t>vjaza</w:t>
            </w:r>
            <w:proofErr w:type="spellEnd"/>
            <w:r w:rsidRPr="00704983">
              <w:rPr>
                <w:i/>
                <w:sz w:val="20"/>
                <w:szCs w:val="20"/>
              </w:rPr>
              <w:t>-l</w:t>
            </w:r>
          </w:p>
          <w:p w14:paraId="79E17BEB" w14:textId="77777777" w:rsidR="00D739F0" w:rsidRPr="00704983" w:rsidRDefault="00D739F0" w:rsidP="00754F1C">
            <w:pPr>
              <w:pStyle w:val="TableParagraph"/>
              <w:spacing w:before="4" w:line="237" w:lineRule="auto"/>
              <w:ind w:left="120" w:right="299"/>
              <w:rPr>
                <w:sz w:val="20"/>
                <w:szCs w:val="20"/>
              </w:rPr>
            </w:pPr>
            <w:r w:rsidRPr="00704983">
              <w:rPr>
                <w:sz w:val="20"/>
                <w:szCs w:val="20"/>
              </w:rPr>
              <w:t>‘he knitted, tied’</w:t>
            </w:r>
          </w:p>
        </w:tc>
        <w:tc>
          <w:tcPr>
            <w:tcW w:w="1418" w:type="dxa"/>
            <w:tcBorders>
              <w:bottom w:val="double" w:sz="1" w:space="0" w:color="000000"/>
            </w:tcBorders>
          </w:tcPr>
          <w:p w14:paraId="5A5BD56A" w14:textId="77777777" w:rsidR="00D739F0" w:rsidRDefault="00D739F0" w:rsidP="00754F1C">
            <w:pPr>
              <w:pStyle w:val="TableParagraph"/>
              <w:ind w:left="81" w:right="334"/>
              <w:rPr>
                <w:i/>
                <w:sz w:val="20"/>
                <w:szCs w:val="20"/>
              </w:rPr>
            </w:pPr>
            <w:proofErr w:type="spellStart"/>
            <w:r w:rsidRPr="00704983">
              <w:rPr>
                <w:i/>
                <w:sz w:val="20"/>
                <w:szCs w:val="20"/>
              </w:rPr>
              <w:t>vjaž</w:t>
            </w:r>
            <w:proofErr w:type="spellEnd"/>
            <w:r w:rsidRPr="00704983">
              <w:rPr>
                <w:i/>
                <w:sz w:val="20"/>
                <w:szCs w:val="20"/>
              </w:rPr>
              <w:t xml:space="preserve">-et </w:t>
            </w:r>
          </w:p>
          <w:p w14:paraId="101724D8" w14:textId="77777777" w:rsidR="00D739F0" w:rsidRPr="00704983" w:rsidRDefault="00D739F0" w:rsidP="00754F1C">
            <w:pPr>
              <w:pStyle w:val="TableParagraph"/>
              <w:ind w:left="81" w:right="334"/>
              <w:rPr>
                <w:sz w:val="20"/>
                <w:szCs w:val="20"/>
              </w:rPr>
            </w:pPr>
            <w:r w:rsidRPr="00704983">
              <w:rPr>
                <w:sz w:val="20"/>
                <w:szCs w:val="20"/>
              </w:rPr>
              <w:t>‘s/he knits, ties’</w:t>
            </w:r>
          </w:p>
        </w:tc>
        <w:tc>
          <w:tcPr>
            <w:tcW w:w="1559" w:type="dxa"/>
            <w:tcBorders>
              <w:bottom w:val="double" w:sz="1" w:space="0" w:color="000000"/>
            </w:tcBorders>
            <w:shd w:val="clear" w:color="auto" w:fill="BFBFBF"/>
          </w:tcPr>
          <w:p w14:paraId="62ED2412" w14:textId="77777777" w:rsidR="00D739F0" w:rsidRPr="00704983" w:rsidRDefault="00D739F0" w:rsidP="00754F1C">
            <w:pPr>
              <w:pStyle w:val="TableParagraph"/>
              <w:ind w:left="160" w:right="146"/>
              <w:rPr>
                <w:sz w:val="20"/>
                <w:szCs w:val="20"/>
              </w:rPr>
            </w:pPr>
            <w:proofErr w:type="spellStart"/>
            <w:r w:rsidRPr="00704983">
              <w:rPr>
                <w:i/>
                <w:sz w:val="20"/>
                <w:szCs w:val="20"/>
              </w:rPr>
              <w:t>budet</w:t>
            </w:r>
            <w:proofErr w:type="spellEnd"/>
            <w:r w:rsidRPr="00704983">
              <w:rPr>
                <w:i/>
                <w:sz w:val="20"/>
                <w:szCs w:val="20"/>
              </w:rPr>
              <w:t xml:space="preserve"> </w:t>
            </w:r>
            <w:proofErr w:type="spellStart"/>
            <w:r w:rsidRPr="00704983">
              <w:rPr>
                <w:i/>
                <w:sz w:val="20"/>
                <w:szCs w:val="20"/>
              </w:rPr>
              <w:t>vjazat</w:t>
            </w:r>
            <w:proofErr w:type="spellEnd"/>
            <w:r w:rsidRPr="00704983">
              <w:rPr>
                <w:i/>
                <w:sz w:val="20"/>
                <w:szCs w:val="20"/>
              </w:rPr>
              <w:t xml:space="preserve">’ </w:t>
            </w:r>
            <w:r w:rsidRPr="00704983">
              <w:rPr>
                <w:sz w:val="20"/>
                <w:szCs w:val="20"/>
              </w:rPr>
              <w:t>‘s/he will knit, tie’</w:t>
            </w:r>
          </w:p>
          <w:p w14:paraId="3E8DA9D2" w14:textId="77777777" w:rsidR="00D739F0" w:rsidRPr="00704983" w:rsidRDefault="00D739F0" w:rsidP="00754F1C">
            <w:pPr>
              <w:pStyle w:val="TableParagraph"/>
              <w:spacing w:line="256" w:lineRule="exact"/>
              <w:ind w:left="160"/>
              <w:rPr>
                <w:sz w:val="20"/>
                <w:szCs w:val="20"/>
              </w:rPr>
            </w:pPr>
            <w:r w:rsidRPr="00704983">
              <w:rPr>
                <w:sz w:val="20"/>
                <w:szCs w:val="20"/>
              </w:rPr>
              <w:t>[FUT]</w:t>
            </w:r>
          </w:p>
        </w:tc>
      </w:tr>
      <w:tr w:rsidR="00D739F0" w:rsidRPr="00704983" w14:paraId="026FAFA9" w14:textId="77777777" w:rsidTr="00754F1C">
        <w:trPr>
          <w:trHeight w:val="1381"/>
        </w:trPr>
        <w:tc>
          <w:tcPr>
            <w:tcW w:w="782" w:type="dxa"/>
            <w:vMerge w:val="restart"/>
            <w:tcBorders>
              <w:top w:val="double" w:sz="1" w:space="0" w:color="000000"/>
            </w:tcBorders>
          </w:tcPr>
          <w:p w14:paraId="56763442" w14:textId="77777777" w:rsidR="00D739F0" w:rsidRDefault="00D739F0" w:rsidP="00754F1C">
            <w:pPr>
              <w:pStyle w:val="TableParagraph"/>
              <w:spacing w:before="1"/>
              <w:ind w:left="68" w:right="117"/>
              <w:rPr>
                <w:sz w:val="20"/>
                <w:szCs w:val="20"/>
              </w:rPr>
            </w:pPr>
          </w:p>
          <w:p w14:paraId="0FBF9F0C" w14:textId="77777777" w:rsidR="00D739F0" w:rsidRDefault="00D739F0" w:rsidP="00754F1C">
            <w:pPr>
              <w:pStyle w:val="TableParagraph"/>
              <w:spacing w:before="1"/>
              <w:ind w:left="68" w:right="117"/>
              <w:rPr>
                <w:sz w:val="20"/>
                <w:szCs w:val="20"/>
              </w:rPr>
            </w:pPr>
          </w:p>
          <w:p w14:paraId="45454562" w14:textId="77777777" w:rsidR="00D739F0" w:rsidRDefault="00D739F0" w:rsidP="00754F1C">
            <w:pPr>
              <w:pStyle w:val="TableParagraph"/>
              <w:spacing w:before="1"/>
              <w:ind w:left="68" w:right="117"/>
              <w:rPr>
                <w:sz w:val="20"/>
                <w:szCs w:val="20"/>
              </w:rPr>
            </w:pPr>
          </w:p>
          <w:p w14:paraId="0D839905" w14:textId="77777777" w:rsidR="00D739F0" w:rsidRDefault="00D739F0" w:rsidP="00754F1C">
            <w:pPr>
              <w:pStyle w:val="TableParagraph"/>
              <w:spacing w:before="1"/>
              <w:ind w:left="68" w:right="117"/>
              <w:rPr>
                <w:sz w:val="20"/>
                <w:szCs w:val="20"/>
              </w:rPr>
            </w:pPr>
          </w:p>
          <w:p w14:paraId="0C92152F" w14:textId="77777777" w:rsidR="00D739F0" w:rsidRPr="00704983" w:rsidRDefault="00D739F0" w:rsidP="00754F1C">
            <w:pPr>
              <w:pStyle w:val="TableParagraph"/>
              <w:spacing w:before="1"/>
              <w:ind w:left="68" w:right="117"/>
              <w:rPr>
                <w:sz w:val="20"/>
                <w:szCs w:val="20"/>
              </w:rPr>
            </w:pPr>
            <w:r>
              <w:rPr>
                <w:sz w:val="20"/>
                <w:szCs w:val="20"/>
              </w:rPr>
              <w:t>“B” pattern</w:t>
            </w:r>
          </w:p>
        </w:tc>
        <w:tc>
          <w:tcPr>
            <w:tcW w:w="1275" w:type="dxa"/>
            <w:tcBorders>
              <w:top w:val="double" w:sz="1" w:space="0" w:color="000000"/>
            </w:tcBorders>
          </w:tcPr>
          <w:p w14:paraId="5B4360AC" w14:textId="77777777" w:rsidR="00D739F0" w:rsidRPr="00704983" w:rsidRDefault="00D739F0" w:rsidP="00754F1C">
            <w:pPr>
              <w:pStyle w:val="TableParagraph"/>
              <w:spacing w:before="1"/>
              <w:ind w:left="68" w:right="117"/>
              <w:rPr>
                <w:i/>
                <w:sz w:val="20"/>
                <w:szCs w:val="20"/>
              </w:rPr>
            </w:pPr>
            <w:r w:rsidRPr="00704983">
              <w:rPr>
                <w:sz w:val="20"/>
                <w:szCs w:val="20"/>
              </w:rPr>
              <w:t xml:space="preserve">perfective prefixed with </w:t>
            </w:r>
            <w:proofErr w:type="spellStart"/>
            <w:r w:rsidRPr="00704983">
              <w:rPr>
                <w:i/>
                <w:sz w:val="20"/>
                <w:szCs w:val="20"/>
              </w:rPr>
              <w:t>pri</w:t>
            </w:r>
            <w:proofErr w:type="spellEnd"/>
            <w:r w:rsidRPr="00704983">
              <w:rPr>
                <w:i/>
                <w:sz w:val="20"/>
                <w:szCs w:val="20"/>
              </w:rPr>
              <w:t>-</w:t>
            </w:r>
          </w:p>
        </w:tc>
        <w:tc>
          <w:tcPr>
            <w:tcW w:w="1418" w:type="dxa"/>
            <w:tcBorders>
              <w:top w:val="double" w:sz="1" w:space="0" w:color="000000"/>
            </w:tcBorders>
          </w:tcPr>
          <w:p w14:paraId="42E093F4" w14:textId="77777777" w:rsidR="00D739F0" w:rsidRDefault="00D739F0" w:rsidP="00754F1C">
            <w:pPr>
              <w:pStyle w:val="TableParagraph"/>
              <w:spacing w:before="1"/>
              <w:ind w:left="41" w:right="112"/>
              <w:rPr>
                <w:i/>
                <w:sz w:val="20"/>
                <w:szCs w:val="20"/>
              </w:rPr>
            </w:pPr>
            <w:proofErr w:type="spellStart"/>
            <w:r w:rsidRPr="00704983">
              <w:rPr>
                <w:i/>
                <w:sz w:val="20"/>
                <w:szCs w:val="20"/>
              </w:rPr>
              <w:t>pri-vjazat</w:t>
            </w:r>
            <w:proofErr w:type="spellEnd"/>
            <w:r w:rsidRPr="00704983">
              <w:rPr>
                <w:i/>
                <w:sz w:val="20"/>
                <w:szCs w:val="20"/>
              </w:rPr>
              <w:t xml:space="preserve">’ </w:t>
            </w:r>
          </w:p>
          <w:p w14:paraId="3C98DFF1" w14:textId="77777777" w:rsidR="00D739F0" w:rsidRPr="00704983" w:rsidRDefault="00D739F0" w:rsidP="00754F1C">
            <w:pPr>
              <w:pStyle w:val="TableParagraph"/>
              <w:spacing w:before="1"/>
              <w:ind w:left="41" w:right="112"/>
              <w:rPr>
                <w:sz w:val="20"/>
                <w:szCs w:val="20"/>
              </w:rPr>
            </w:pPr>
            <w:r w:rsidRPr="00704983">
              <w:rPr>
                <w:sz w:val="20"/>
                <w:szCs w:val="20"/>
              </w:rPr>
              <w:t>‘tie one thing to another’</w:t>
            </w:r>
          </w:p>
        </w:tc>
        <w:tc>
          <w:tcPr>
            <w:tcW w:w="1417" w:type="dxa"/>
            <w:tcBorders>
              <w:top w:val="double" w:sz="1" w:space="0" w:color="000000"/>
            </w:tcBorders>
          </w:tcPr>
          <w:p w14:paraId="4FD3F465" w14:textId="77777777" w:rsidR="00D739F0" w:rsidRDefault="00D739F0" w:rsidP="00754F1C">
            <w:pPr>
              <w:pStyle w:val="TableParagraph"/>
              <w:spacing w:before="1"/>
              <w:ind w:left="120" w:right="259"/>
              <w:rPr>
                <w:i/>
                <w:sz w:val="20"/>
                <w:szCs w:val="20"/>
              </w:rPr>
            </w:pPr>
            <w:proofErr w:type="spellStart"/>
            <w:r w:rsidRPr="00704983">
              <w:rPr>
                <w:i/>
                <w:sz w:val="20"/>
                <w:szCs w:val="20"/>
              </w:rPr>
              <w:t>pri</w:t>
            </w:r>
            <w:proofErr w:type="spellEnd"/>
            <w:r w:rsidRPr="00704983">
              <w:rPr>
                <w:i/>
                <w:sz w:val="20"/>
                <w:szCs w:val="20"/>
              </w:rPr>
              <w:t>-</w:t>
            </w:r>
            <w:proofErr w:type="spellStart"/>
            <w:r w:rsidRPr="00704983">
              <w:rPr>
                <w:i/>
                <w:sz w:val="20"/>
                <w:szCs w:val="20"/>
              </w:rPr>
              <w:t>vjaza</w:t>
            </w:r>
            <w:proofErr w:type="spellEnd"/>
            <w:r w:rsidRPr="00704983">
              <w:rPr>
                <w:i/>
                <w:sz w:val="20"/>
                <w:szCs w:val="20"/>
              </w:rPr>
              <w:t xml:space="preserve">-l </w:t>
            </w:r>
          </w:p>
          <w:p w14:paraId="1153AA59" w14:textId="77777777" w:rsidR="00D739F0" w:rsidRPr="00704983" w:rsidRDefault="00D739F0" w:rsidP="00754F1C">
            <w:pPr>
              <w:pStyle w:val="TableParagraph"/>
              <w:spacing w:before="1"/>
              <w:ind w:left="120" w:right="259"/>
              <w:rPr>
                <w:sz w:val="20"/>
                <w:szCs w:val="20"/>
              </w:rPr>
            </w:pPr>
            <w:r w:rsidRPr="00704983">
              <w:rPr>
                <w:sz w:val="20"/>
                <w:szCs w:val="20"/>
              </w:rPr>
              <w:t>‘he tied one thing to another’</w:t>
            </w:r>
          </w:p>
        </w:tc>
        <w:tc>
          <w:tcPr>
            <w:tcW w:w="1418" w:type="dxa"/>
            <w:tcBorders>
              <w:top w:val="double" w:sz="1" w:space="0" w:color="000000"/>
            </w:tcBorders>
            <w:shd w:val="clear" w:color="auto" w:fill="BFBFBF"/>
          </w:tcPr>
          <w:p w14:paraId="51BAE223" w14:textId="77777777" w:rsidR="00D739F0" w:rsidRDefault="00D739F0" w:rsidP="00754F1C">
            <w:pPr>
              <w:pStyle w:val="TableParagraph"/>
              <w:spacing w:before="1"/>
              <w:ind w:left="81" w:right="188"/>
              <w:rPr>
                <w:i/>
                <w:sz w:val="20"/>
                <w:szCs w:val="20"/>
              </w:rPr>
            </w:pPr>
            <w:proofErr w:type="spellStart"/>
            <w:r w:rsidRPr="00704983">
              <w:rPr>
                <w:i/>
                <w:sz w:val="20"/>
                <w:szCs w:val="20"/>
              </w:rPr>
              <w:t>pri</w:t>
            </w:r>
            <w:proofErr w:type="spellEnd"/>
            <w:r w:rsidRPr="00704983">
              <w:rPr>
                <w:i/>
                <w:sz w:val="20"/>
                <w:szCs w:val="20"/>
              </w:rPr>
              <w:t>-</w:t>
            </w:r>
            <w:proofErr w:type="spellStart"/>
            <w:r w:rsidRPr="00704983">
              <w:rPr>
                <w:i/>
                <w:sz w:val="20"/>
                <w:szCs w:val="20"/>
              </w:rPr>
              <w:t>vjaž</w:t>
            </w:r>
            <w:proofErr w:type="spellEnd"/>
            <w:r w:rsidRPr="00704983">
              <w:rPr>
                <w:i/>
                <w:sz w:val="20"/>
                <w:szCs w:val="20"/>
              </w:rPr>
              <w:t xml:space="preserve">-et </w:t>
            </w:r>
          </w:p>
          <w:p w14:paraId="09822F56" w14:textId="77777777" w:rsidR="00D739F0" w:rsidRPr="00704983" w:rsidRDefault="00D739F0" w:rsidP="00754F1C">
            <w:pPr>
              <w:pStyle w:val="TableParagraph"/>
              <w:spacing w:before="1"/>
              <w:ind w:left="81" w:right="188"/>
              <w:rPr>
                <w:sz w:val="20"/>
                <w:szCs w:val="20"/>
              </w:rPr>
            </w:pPr>
            <w:r w:rsidRPr="00704983">
              <w:rPr>
                <w:sz w:val="20"/>
                <w:szCs w:val="20"/>
              </w:rPr>
              <w:t>‘s/he will tie one thing to another’</w:t>
            </w:r>
          </w:p>
          <w:p w14:paraId="625EA8D1" w14:textId="77777777" w:rsidR="00D739F0" w:rsidRPr="00704983" w:rsidRDefault="00D739F0" w:rsidP="00754F1C">
            <w:pPr>
              <w:pStyle w:val="TableParagraph"/>
              <w:spacing w:line="257" w:lineRule="exact"/>
              <w:ind w:left="81"/>
              <w:rPr>
                <w:sz w:val="20"/>
                <w:szCs w:val="20"/>
              </w:rPr>
            </w:pPr>
            <w:r w:rsidRPr="00704983">
              <w:rPr>
                <w:sz w:val="20"/>
                <w:szCs w:val="20"/>
              </w:rPr>
              <w:t>[FUT]</w:t>
            </w:r>
          </w:p>
        </w:tc>
        <w:tc>
          <w:tcPr>
            <w:tcW w:w="1559" w:type="dxa"/>
            <w:tcBorders>
              <w:top w:val="double" w:sz="1" w:space="0" w:color="000000"/>
            </w:tcBorders>
          </w:tcPr>
          <w:p w14:paraId="647F4B11" w14:textId="77777777" w:rsidR="00D739F0" w:rsidRPr="00704983" w:rsidRDefault="00D739F0" w:rsidP="00754F1C">
            <w:pPr>
              <w:pStyle w:val="TableParagraph"/>
              <w:spacing w:before="1"/>
              <w:ind w:left="160"/>
              <w:rPr>
                <w:sz w:val="20"/>
                <w:szCs w:val="20"/>
              </w:rPr>
            </w:pPr>
            <w:r w:rsidRPr="00704983">
              <w:rPr>
                <w:sz w:val="20"/>
                <w:szCs w:val="20"/>
              </w:rPr>
              <w:t>-</w:t>
            </w:r>
          </w:p>
        </w:tc>
      </w:tr>
      <w:tr w:rsidR="00D739F0" w:rsidRPr="00704983" w14:paraId="7FA7D864" w14:textId="77777777" w:rsidTr="00754F1C">
        <w:trPr>
          <w:trHeight w:val="1655"/>
        </w:trPr>
        <w:tc>
          <w:tcPr>
            <w:tcW w:w="782" w:type="dxa"/>
            <w:vMerge/>
          </w:tcPr>
          <w:p w14:paraId="11B289C4" w14:textId="77777777" w:rsidR="00D739F0" w:rsidRPr="00704983" w:rsidRDefault="00D739F0" w:rsidP="00754F1C">
            <w:pPr>
              <w:pStyle w:val="TableParagraph"/>
              <w:spacing w:line="242" w:lineRule="auto"/>
              <w:ind w:left="68" w:right="112"/>
              <w:rPr>
                <w:sz w:val="20"/>
                <w:szCs w:val="20"/>
              </w:rPr>
            </w:pPr>
          </w:p>
        </w:tc>
        <w:tc>
          <w:tcPr>
            <w:tcW w:w="1275" w:type="dxa"/>
          </w:tcPr>
          <w:p w14:paraId="095BCD7F" w14:textId="77777777" w:rsidR="00D739F0" w:rsidRPr="00704983" w:rsidRDefault="00D739F0" w:rsidP="00754F1C">
            <w:pPr>
              <w:pStyle w:val="TableParagraph"/>
              <w:spacing w:line="242" w:lineRule="auto"/>
              <w:ind w:left="68" w:right="112"/>
              <w:rPr>
                <w:sz w:val="20"/>
                <w:szCs w:val="20"/>
              </w:rPr>
            </w:pPr>
            <w:r w:rsidRPr="00704983">
              <w:rPr>
                <w:sz w:val="20"/>
                <w:szCs w:val="20"/>
              </w:rPr>
              <w:t>imperfective suffixed with</w:t>
            </w:r>
          </w:p>
          <w:p w14:paraId="21E7287A" w14:textId="77777777" w:rsidR="00D739F0" w:rsidRPr="00704983" w:rsidRDefault="00D739F0" w:rsidP="00754F1C">
            <w:pPr>
              <w:pStyle w:val="TableParagraph"/>
              <w:spacing w:line="271" w:lineRule="exact"/>
              <w:ind w:left="68"/>
              <w:rPr>
                <w:sz w:val="20"/>
                <w:szCs w:val="20"/>
              </w:rPr>
            </w:pPr>
            <w:r w:rsidRPr="00704983">
              <w:rPr>
                <w:sz w:val="20"/>
                <w:szCs w:val="20"/>
              </w:rPr>
              <w:t>-</w:t>
            </w:r>
            <w:proofErr w:type="spellStart"/>
            <w:r w:rsidRPr="00704983">
              <w:rPr>
                <w:i/>
                <w:sz w:val="20"/>
                <w:szCs w:val="20"/>
              </w:rPr>
              <w:t>yva</w:t>
            </w:r>
            <w:proofErr w:type="spellEnd"/>
            <w:r w:rsidRPr="00704983">
              <w:rPr>
                <w:sz w:val="20"/>
                <w:szCs w:val="20"/>
              </w:rPr>
              <w:t>-</w:t>
            </w:r>
          </w:p>
        </w:tc>
        <w:tc>
          <w:tcPr>
            <w:tcW w:w="1418" w:type="dxa"/>
          </w:tcPr>
          <w:p w14:paraId="3C0891A9" w14:textId="77777777" w:rsidR="00D739F0" w:rsidRPr="00704983" w:rsidRDefault="00D739F0" w:rsidP="00754F1C">
            <w:pPr>
              <w:pStyle w:val="TableParagraph"/>
              <w:spacing w:line="242" w:lineRule="auto"/>
              <w:ind w:left="41" w:right="152"/>
              <w:rPr>
                <w:i/>
                <w:sz w:val="20"/>
                <w:szCs w:val="20"/>
              </w:rPr>
            </w:pPr>
            <w:proofErr w:type="spellStart"/>
            <w:r w:rsidRPr="00704983">
              <w:rPr>
                <w:i/>
                <w:sz w:val="20"/>
                <w:szCs w:val="20"/>
              </w:rPr>
              <w:t>pri</w:t>
            </w:r>
            <w:proofErr w:type="spellEnd"/>
            <w:r w:rsidRPr="00704983">
              <w:rPr>
                <w:i/>
                <w:sz w:val="20"/>
                <w:szCs w:val="20"/>
              </w:rPr>
              <w:t>-</w:t>
            </w:r>
            <w:proofErr w:type="spellStart"/>
            <w:r w:rsidRPr="00704983">
              <w:rPr>
                <w:i/>
                <w:sz w:val="20"/>
                <w:szCs w:val="20"/>
              </w:rPr>
              <w:t>vjaz</w:t>
            </w:r>
            <w:proofErr w:type="spellEnd"/>
            <w:r w:rsidRPr="00704983">
              <w:rPr>
                <w:i/>
                <w:sz w:val="20"/>
                <w:szCs w:val="20"/>
              </w:rPr>
              <w:t>-</w:t>
            </w:r>
            <w:proofErr w:type="spellStart"/>
            <w:r w:rsidRPr="00704983">
              <w:rPr>
                <w:i/>
                <w:sz w:val="20"/>
                <w:szCs w:val="20"/>
              </w:rPr>
              <w:t>yva</w:t>
            </w:r>
            <w:proofErr w:type="spellEnd"/>
            <w:r w:rsidRPr="00704983">
              <w:rPr>
                <w:i/>
                <w:sz w:val="20"/>
                <w:szCs w:val="20"/>
              </w:rPr>
              <w:t>-t’</w:t>
            </w:r>
          </w:p>
          <w:p w14:paraId="2FC8C2DB" w14:textId="77777777" w:rsidR="00D739F0" w:rsidRPr="00704983" w:rsidRDefault="00D739F0" w:rsidP="00754F1C">
            <w:pPr>
              <w:pStyle w:val="TableParagraph"/>
              <w:spacing w:line="242" w:lineRule="auto"/>
              <w:ind w:left="41" w:right="112"/>
              <w:rPr>
                <w:sz w:val="20"/>
                <w:szCs w:val="20"/>
              </w:rPr>
            </w:pPr>
            <w:r w:rsidRPr="00704983">
              <w:rPr>
                <w:sz w:val="20"/>
                <w:szCs w:val="20"/>
              </w:rPr>
              <w:t>‘tie one thing to another’</w:t>
            </w:r>
          </w:p>
        </w:tc>
        <w:tc>
          <w:tcPr>
            <w:tcW w:w="1417" w:type="dxa"/>
          </w:tcPr>
          <w:p w14:paraId="43E829D2" w14:textId="77777777" w:rsidR="00D739F0" w:rsidRPr="00704983" w:rsidRDefault="00D739F0" w:rsidP="00754F1C">
            <w:pPr>
              <w:pStyle w:val="TableParagraph"/>
              <w:ind w:left="120" w:right="165"/>
              <w:rPr>
                <w:sz w:val="20"/>
                <w:szCs w:val="20"/>
              </w:rPr>
            </w:pPr>
            <w:proofErr w:type="spellStart"/>
            <w:r w:rsidRPr="00704983">
              <w:rPr>
                <w:i/>
                <w:sz w:val="20"/>
                <w:szCs w:val="20"/>
              </w:rPr>
              <w:t>pri</w:t>
            </w:r>
            <w:proofErr w:type="spellEnd"/>
            <w:r w:rsidRPr="00704983">
              <w:rPr>
                <w:i/>
                <w:sz w:val="20"/>
                <w:szCs w:val="20"/>
              </w:rPr>
              <w:t>-</w:t>
            </w:r>
            <w:proofErr w:type="spellStart"/>
            <w:r w:rsidRPr="00704983">
              <w:rPr>
                <w:i/>
                <w:sz w:val="20"/>
                <w:szCs w:val="20"/>
              </w:rPr>
              <w:t>vjaz</w:t>
            </w:r>
            <w:proofErr w:type="spellEnd"/>
            <w:r>
              <w:rPr>
                <w:i/>
                <w:sz w:val="20"/>
                <w:szCs w:val="20"/>
              </w:rPr>
              <w:t>-</w:t>
            </w:r>
            <w:proofErr w:type="spellStart"/>
            <w:r w:rsidRPr="00704983">
              <w:rPr>
                <w:i/>
                <w:sz w:val="20"/>
                <w:szCs w:val="20"/>
              </w:rPr>
              <w:t>yva</w:t>
            </w:r>
            <w:proofErr w:type="spellEnd"/>
            <w:r w:rsidRPr="00704983">
              <w:rPr>
                <w:i/>
                <w:sz w:val="20"/>
                <w:szCs w:val="20"/>
              </w:rPr>
              <w:t xml:space="preserve">-l </w:t>
            </w:r>
            <w:r w:rsidRPr="00704983">
              <w:rPr>
                <w:sz w:val="20"/>
                <w:szCs w:val="20"/>
              </w:rPr>
              <w:t>‘he tied one thing to another’</w:t>
            </w:r>
          </w:p>
        </w:tc>
        <w:tc>
          <w:tcPr>
            <w:tcW w:w="1418" w:type="dxa"/>
          </w:tcPr>
          <w:p w14:paraId="3C992419" w14:textId="77777777" w:rsidR="00D739F0" w:rsidRPr="00704983" w:rsidRDefault="00D739F0" w:rsidP="00754F1C">
            <w:pPr>
              <w:pStyle w:val="TableParagraph"/>
              <w:spacing w:line="242" w:lineRule="auto"/>
              <w:ind w:left="81" w:right="148"/>
              <w:rPr>
                <w:i/>
                <w:sz w:val="20"/>
                <w:szCs w:val="20"/>
              </w:rPr>
            </w:pPr>
            <w:proofErr w:type="spellStart"/>
            <w:r w:rsidRPr="00704983">
              <w:rPr>
                <w:i/>
                <w:sz w:val="20"/>
                <w:szCs w:val="20"/>
              </w:rPr>
              <w:t>pri</w:t>
            </w:r>
            <w:proofErr w:type="spellEnd"/>
            <w:r w:rsidRPr="00704983">
              <w:rPr>
                <w:i/>
                <w:sz w:val="20"/>
                <w:szCs w:val="20"/>
              </w:rPr>
              <w:t>-</w:t>
            </w:r>
            <w:proofErr w:type="spellStart"/>
            <w:r w:rsidRPr="00704983">
              <w:rPr>
                <w:i/>
                <w:sz w:val="20"/>
                <w:szCs w:val="20"/>
              </w:rPr>
              <w:t>vjaz</w:t>
            </w:r>
            <w:proofErr w:type="spellEnd"/>
            <w:r w:rsidRPr="00704983">
              <w:rPr>
                <w:i/>
                <w:sz w:val="20"/>
                <w:szCs w:val="20"/>
              </w:rPr>
              <w:t>-</w:t>
            </w:r>
            <w:proofErr w:type="spellStart"/>
            <w:r w:rsidRPr="00704983">
              <w:rPr>
                <w:i/>
                <w:sz w:val="20"/>
                <w:szCs w:val="20"/>
              </w:rPr>
              <w:t>yva</w:t>
            </w:r>
            <w:proofErr w:type="spellEnd"/>
            <w:r w:rsidRPr="00704983">
              <w:rPr>
                <w:i/>
                <w:sz w:val="20"/>
                <w:szCs w:val="20"/>
              </w:rPr>
              <w:t>-et</w:t>
            </w:r>
          </w:p>
          <w:p w14:paraId="5A0A9F82" w14:textId="77777777" w:rsidR="00D739F0" w:rsidRPr="00704983" w:rsidRDefault="00D739F0" w:rsidP="00754F1C">
            <w:pPr>
              <w:pStyle w:val="TableParagraph"/>
              <w:ind w:left="81" w:right="121"/>
              <w:rPr>
                <w:sz w:val="20"/>
                <w:szCs w:val="20"/>
              </w:rPr>
            </w:pPr>
            <w:r w:rsidRPr="00704983">
              <w:rPr>
                <w:sz w:val="20"/>
                <w:szCs w:val="20"/>
              </w:rPr>
              <w:t>‘s/he ties one thing to another’</w:t>
            </w:r>
          </w:p>
        </w:tc>
        <w:tc>
          <w:tcPr>
            <w:tcW w:w="1559" w:type="dxa"/>
            <w:shd w:val="clear" w:color="auto" w:fill="BFBFBF"/>
          </w:tcPr>
          <w:p w14:paraId="6496228E" w14:textId="77777777" w:rsidR="00D739F0" w:rsidRDefault="00D739F0" w:rsidP="00754F1C">
            <w:pPr>
              <w:pStyle w:val="TableParagraph"/>
              <w:ind w:left="160" w:right="210"/>
              <w:rPr>
                <w:i/>
                <w:sz w:val="20"/>
                <w:szCs w:val="20"/>
              </w:rPr>
            </w:pPr>
            <w:proofErr w:type="spellStart"/>
            <w:r w:rsidRPr="00704983">
              <w:rPr>
                <w:i/>
                <w:sz w:val="20"/>
                <w:szCs w:val="20"/>
              </w:rPr>
              <w:t>budet</w:t>
            </w:r>
            <w:proofErr w:type="spellEnd"/>
            <w:r w:rsidRPr="00704983">
              <w:rPr>
                <w:i/>
                <w:sz w:val="20"/>
                <w:szCs w:val="20"/>
              </w:rPr>
              <w:t xml:space="preserve"> </w:t>
            </w:r>
          </w:p>
          <w:p w14:paraId="6EB883BD" w14:textId="77777777" w:rsidR="00D739F0" w:rsidRPr="00704983" w:rsidRDefault="00D739F0" w:rsidP="00754F1C">
            <w:pPr>
              <w:pStyle w:val="TableParagraph"/>
              <w:ind w:left="160" w:right="210"/>
              <w:rPr>
                <w:sz w:val="20"/>
                <w:szCs w:val="20"/>
              </w:rPr>
            </w:pPr>
            <w:proofErr w:type="spellStart"/>
            <w:r w:rsidRPr="00704983">
              <w:rPr>
                <w:i/>
                <w:sz w:val="20"/>
                <w:szCs w:val="20"/>
              </w:rPr>
              <w:t>pri</w:t>
            </w:r>
            <w:proofErr w:type="spellEnd"/>
            <w:r w:rsidRPr="00704983">
              <w:rPr>
                <w:i/>
                <w:sz w:val="20"/>
                <w:szCs w:val="20"/>
              </w:rPr>
              <w:t>-</w:t>
            </w:r>
            <w:proofErr w:type="spellStart"/>
            <w:r w:rsidRPr="00704983">
              <w:rPr>
                <w:i/>
                <w:sz w:val="20"/>
                <w:szCs w:val="20"/>
              </w:rPr>
              <w:t>vjaz</w:t>
            </w:r>
            <w:proofErr w:type="spellEnd"/>
            <w:r w:rsidRPr="00704983">
              <w:rPr>
                <w:i/>
                <w:sz w:val="20"/>
                <w:szCs w:val="20"/>
              </w:rPr>
              <w:t>-</w:t>
            </w:r>
            <w:proofErr w:type="spellStart"/>
            <w:r w:rsidRPr="00704983">
              <w:rPr>
                <w:i/>
                <w:sz w:val="20"/>
                <w:szCs w:val="20"/>
              </w:rPr>
              <w:t>yva</w:t>
            </w:r>
            <w:proofErr w:type="spellEnd"/>
            <w:r w:rsidRPr="00704983">
              <w:rPr>
                <w:i/>
                <w:sz w:val="20"/>
                <w:szCs w:val="20"/>
              </w:rPr>
              <w:t xml:space="preserve">-t’ </w:t>
            </w:r>
            <w:r w:rsidRPr="00704983">
              <w:rPr>
                <w:sz w:val="20"/>
                <w:szCs w:val="20"/>
              </w:rPr>
              <w:t>‘s/he will tie one thing to</w:t>
            </w:r>
          </w:p>
          <w:p w14:paraId="37A2E7EA" w14:textId="77777777" w:rsidR="00D739F0" w:rsidRPr="00704983" w:rsidRDefault="00D739F0" w:rsidP="00754F1C">
            <w:pPr>
              <w:pStyle w:val="TableParagraph"/>
              <w:spacing w:line="278" w:lineRule="exact"/>
              <w:ind w:left="160" w:right="593"/>
              <w:rPr>
                <w:sz w:val="20"/>
                <w:szCs w:val="20"/>
              </w:rPr>
            </w:pPr>
            <w:r w:rsidRPr="00704983">
              <w:rPr>
                <w:sz w:val="20"/>
                <w:szCs w:val="20"/>
              </w:rPr>
              <w:t>another’ [FUT]</w:t>
            </w:r>
          </w:p>
        </w:tc>
      </w:tr>
    </w:tbl>
    <w:p w14:paraId="78BCA299" w14:textId="4DCA5184" w:rsidR="00D739F0" w:rsidRPr="00D739F0" w:rsidRDefault="00D739F0" w:rsidP="00D739F0">
      <w:pPr>
        <w:pStyle w:val="LegendeIllustration"/>
        <w:rPr>
          <w:lang w:val="en-GB"/>
        </w:rPr>
      </w:pPr>
      <w:r>
        <w:rPr>
          <w:lang w:val="en-GB"/>
        </w:rPr>
        <w:lastRenderedPageBreak/>
        <w:t xml:space="preserve">Table 1. </w:t>
      </w:r>
      <w:r w:rsidRPr="00D739F0">
        <w:rPr>
          <w:lang w:val="en-GB" w:bidi="en-US"/>
        </w:rPr>
        <w:t xml:space="preserve">Illustration of Russian tense and aspect morphology using verbs and forms related to </w:t>
      </w:r>
      <w:proofErr w:type="spellStart"/>
      <w:r w:rsidRPr="00D739F0">
        <w:rPr>
          <w:lang w:val="en-GB" w:bidi="en-US"/>
        </w:rPr>
        <w:t>vjazat</w:t>
      </w:r>
      <w:proofErr w:type="spellEnd"/>
      <w:r w:rsidRPr="00D739F0">
        <w:rPr>
          <w:lang w:val="en-GB" w:bidi="en-US"/>
        </w:rPr>
        <w:t xml:space="preserve">’ ‘knit, tie’. Hyphens indicate morpheme boundaries in order to clarify the presence of aspectual prefixes (s- and </w:t>
      </w:r>
      <w:proofErr w:type="spellStart"/>
      <w:r w:rsidRPr="00D739F0">
        <w:rPr>
          <w:lang w:val="en-GB" w:bidi="en-US"/>
        </w:rPr>
        <w:t>pri</w:t>
      </w:r>
      <w:proofErr w:type="spellEnd"/>
      <w:proofErr w:type="gramStart"/>
      <w:r w:rsidRPr="00D739F0">
        <w:rPr>
          <w:lang w:val="en-GB" w:bidi="en-US"/>
        </w:rPr>
        <w:t>- )</w:t>
      </w:r>
      <w:proofErr w:type="gramEnd"/>
      <w:r w:rsidRPr="00D739F0">
        <w:rPr>
          <w:lang w:val="en-GB" w:bidi="en-US"/>
        </w:rPr>
        <w:t xml:space="preserve"> and suffixes (-</w:t>
      </w:r>
      <w:proofErr w:type="spellStart"/>
      <w:r w:rsidRPr="00D739F0">
        <w:rPr>
          <w:lang w:val="en-GB" w:bidi="en-US"/>
        </w:rPr>
        <w:t>yva</w:t>
      </w:r>
      <w:proofErr w:type="spellEnd"/>
      <w:r w:rsidRPr="00D739F0">
        <w:rPr>
          <w:lang w:val="en-GB" w:bidi="en-US"/>
        </w:rPr>
        <w:t>).</w:t>
      </w:r>
    </w:p>
    <w:p w14:paraId="7A3322B4" w14:textId="42A26A33" w:rsidR="008551A9" w:rsidRPr="00C77E7B" w:rsidRDefault="00233630" w:rsidP="00233630">
      <w:pPr>
        <w:rPr>
          <w:lang w:val="en-US" w:bidi="en-US"/>
        </w:rPr>
      </w:pPr>
      <w:r w:rsidRPr="00233630">
        <w:rPr>
          <w:lang w:val="en-GB" w:bidi="en-US"/>
        </w:rPr>
        <w:t xml:space="preserve">Inflected verb forms in Russian can express two tenses, one that is past, and one that is not past. The non-past forms of perfective verbs (such as </w:t>
      </w:r>
      <w:r w:rsidRPr="00233630">
        <w:rPr>
          <w:i/>
          <w:lang w:val="en-GB" w:bidi="en-US"/>
        </w:rPr>
        <w:t>s-</w:t>
      </w:r>
      <w:proofErr w:type="spellStart"/>
      <w:r w:rsidRPr="00233630">
        <w:rPr>
          <w:i/>
          <w:lang w:val="en-GB" w:bidi="en-US"/>
        </w:rPr>
        <w:t>vjaž</w:t>
      </w:r>
      <w:proofErr w:type="spellEnd"/>
      <w:r w:rsidRPr="00233630">
        <w:rPr>
          <w:i/>
          <w:lang w:val="en-GB" w:bidi="en-US"/>
        </w:rPr>
        <w:t xml:space="preserve">-et </w:t>
      </w:r>
      <w:r w:rsidRPr="00233630">
        <w:rPr>
          <w:lang w:val="en-GB" w:bidi="en-US"/>
        </w:rPr>
        <w:t xml:space="preserve">‘s/he will knit, tie’ and </w:t>
      </w:r>
      <w:proofErr w:type="spellStart"/>
      <w:r w:rsidRPr="00233630">
        <w:rPr>
          <w:i/>
          <w:lang w:val="en-GB" w:bidi="en-US"/>
        </w:rPr>
        <w:t>pri</w:t>
      </w:r>
      <w:proofErr w:type="spellEnd"/>
      <w:r w:rsidRPr="00233630">
        <w:rPr>
          <w:i/>
          <w:lang w:val="en-GB" w:bidi="en-US"/>
        </w:rPr>
        <w:t>-</w:t>
      </w:r>
      <w:proofErr w:type="spellStart"/>
      <w:r w:rsidRPr="00233630">
        <w:rPr>
          <w:i/>
          <w:lang w:val="en-GB" w:bidi="en-US"/>
        </w:rPr>
        <w:t>vjaž</w:t>
      </w:r>
      <w:proofErr w:type="spellEnd"/>
      <w:r w:rsidRPr="00233630">
        <w:rPr>
          <w:i/>
          <w:lang w:val="en-GB" w:bidi="en-US"/>
        </w:rPr>
        <w:t xml:space="preserve">-et </w:t>
      </w:r>
      <w:r w:rsidRPr="00233630">
        <w:rPr>
          <w:lang w:val="en-GB" w:bidi="en-US"/>
        </w:rPr>
        <w:t xml:space="preserve">‘s/he will tie one thing to another’) are associated with future tense (FUT), and we refer to them as “future forms” in this article. The corresponding non-past forms of imperfective verbs are associated with present tense. In addition, imperfective verbs can have a periphrastic form consisting of an auxiliary that expresses person and number combined with the imperfective infinitive form. The auxiliary is identical to the forms of the verb </w:t>
      </w:r>
      <w:proofErr w:type="spellStart"/>
      <w:r w:rsidRPr="00233630">
        <w:rPr>
          <w:i/>
          <w:lang w:val="en-GB" w:bidi="en-US"/>
        </w:rPr>
        <w:t>byt</w:t>
      </w:r>
      <w:proofErr w:type="spellEnd"/>
      <w:r w:rsidRPr="00233630">
        <w:rPr>
          <w:i/>
          <w:lang w:val="en-GB" w:bidi="en-US"/>
        </w:rPr>
        <w:t xml:space="preserve">’ </w:t>
      </w:r>
      <w:r w:rsidRPr="00233630">
        <w:rPr>
          <w:lang w:val="en-GB" w:bidi="en-US"/>
        </w:rPr>
        <w:t xml:space="preserve">‘be’, which is the only verb in Russian that can be said to have a true dedicated future form; </w:t>
      </w:r>
      <w:proofErr w:type="spellStart"/>
      <w:r w:rsidRPr="00233630">
        <w:rPr>
          <w:i/>
          <w:lang w:val="en-GB" w:bidi="en-US"/>
        </w:rPr>
        <w:t>budet</w:t>
      </w:r>
      <w:proofErr w:type="spellEnd"/>
      <w:r w:rsidRPr="00233630">
        <w:rPr>
          <w:i/>
          <w:lang w:val="en-GB" w:bidi="en-US"/>
        </w:rPr>
        <w:t xml:space="preserve"> </w:t>
      </w:r>
      <w:r w:rsidRPr="00233630">
        <w:rPr>
          <w:lang w:val="en-GB" w:bidi="en-US"/>
        </w:rPr>
        <w:t>when it is not an auxiliary, for example, means ‘s/he will be’ as in (1).</w:t>
      </w:r>
    </w:p>
    <w:tbl>
      <w:tblPr>
        <w:tblW w:w="8794" w:type="dxa"/>
        <w:tblInd w:w="5" w:type="dxa"/>
        <w:tblLook w:val="00A0" w:firstRow="1" w:lastRow="0" w:firstColumn="1" w:lastColumn="0" w:noHBand="0" w:noVBand="0"/>
      </w:tblPr>
      <w:tblGrid>
        <w:gridCol w:w="529"/>
        <w:gridCol w:w="8265"/>
      </w:tblGrid>
      <w:tr w:rsidR="001965E0" w:rsidRPr="00C973FF" w14:paraId="0454F1E4" w14:textId="77777777" w:rsidTr="00F17D4E">
        <w:tc>
          <w:tcPr>
            <w:tcW w:w="529" w:type="dxa"/>
            <w:noWrap/>
            <w:tcMar>
              <w:right w:w="57" w:type="dxa"/>
            </w:tcMar>
          </w:tcPr>
          <w:p w14:paraId="36DC404D" w14:textId="38A636BE" w:rsidR="001965E0" w:rsidRPr="00C973FF" w:rsidRDefault="001965E0" w:rsidP="00754F1C">
            <w:r>
              <w:t>(</w:t>
            </w:r>
            <w:r>
              <w:rPr>
                <w:lang w:val="ru-RU"/>
              </w:rPr>
              <w:t>1</w:t>
            </w:r>
            <w:r>
              <w:t>)</w:t>
            </w:r>
          </w:p>
        </w:tc>
        <w:tc>
          <w:tcPr>
            <w:tcW w:w="8265" w:type="dxa"/>
          </w:tcPr>
          <w:p w14:paraId="7F6C99CB" w14:textId="0B39D1D1" w:rsidR="001965E0" w:rsidRPr="00C973FF" w:rsidRDefault="001965E0" w:rsidP="00754F1C">
            <w:proofErr w:type="spellStart"/>
            <w:r w:rsidRPr="001965E0">
              <w:t>Zavtra</w:t>
            </w:r>
            <w:proofErr w:type="spellEnd"/>
            <w:r w:rsidRPr="001965E0">
              <w:t xml:space="preserve"> on </w:t>
            </w:r>
            <w:proofErr w:type="spellStart"/>
            <w:r w:rsidRPr="001965E0">
              <w:t>uže</w:t>
            </w:r>
            <w:proofErr w:type="spellEnd"/>
            <w:r w:rsidRPr="001965E0">
              <w:t xml:space="preserve"> </w:t>
            </w:r>
            <w:proofErr w:type="spellStart"/>
            <w:r w:rsidRPr="001965E0">
              <w:rPr>
                <w:b/>
                <w:bCs/>
              </w:rPr>
              <w:t>budet</w:t>
            </w:r>
            <w:proofErr w:type="spellEnd"/>
            <w:r w:rsidRPr="001965E0">
              <w:t xml:space="preserve"> v </w:t>
            </w:r>
            <w:proofErr w:type="spellStart"/>
            <w:r w:rsidRPr="001965E0">
              <w:t>Magadane</w:t>
            </w:r>
            <w:proofErr w:type="spellEnd"/>
            <w:r w:rsidRPr="001965E0">
              <w:t>.</w:t>
            </w:r>
          </w:p>
        </w:tc>
      </w:tr>
      <w:tr w:rsidR="007C3566" w:rsidRPr="00C973FF" w14:paraId="0F4B6153" w14:textId="77777777" w:rsidTr="00F17D4E">
        <w:tc>
          <w:tcPr>
            <w:tcW w:w="529" w:type="dxa"/>
            <w:noWrap/>
            <w:tcMar>
              <w:right w:w="57" w:type="dxa"/>
            </w:tcMar>
          </w:tcPr>
          <w:p w14:paraId="49D07618" w14:textId="77777777" w:rsidR="007C3566" w:rsidRPr="00C973FF" w:rsidRDefault="007C3566" w:rsidP="007C3566"/>
        </w:tc>
        <w:tc>
          <w:tcPr>
            <w:tcW w:w="8265" w:type="dxa"/>
          </w:tcPr>
          <w:p w14:paraId="467EF35F" w14:textId="1C403523" w:rsidR="007C3566" w:rsidRPr="00C973FF" w:rsidRDefault="007C3566" w:rsidP="007C3566">
            <w:pPr>
              <w:rPr>
                <w:lang w:bidi="en-US"/>
              </w:rPr>
            </w:pPr>
            <w:r w:rsidRPr="00832A9E">
              <w:rPr>
                <w:lang w:bidi="en-US"/>
              </w:rPr>
              <w:t>‘</w:t>
            </w:r>
            <w:proofErr w:type="spellStart"/>
            <w:r w:rsidRPr="00832A9E">
              <w:rPr>
                <w:lang w:bidi="en-US"/>
              </w:rPr>
              <w:t>Tomorrow</w:t>
            </w:r>
            <w:proofErr w:type="spellEnd"/>
            <w:r w:rsidRPr="00832A9E">
              <w:rPr>
                <w:lang w:bidi="en-US"/>
              </w:rPr>
              <w:t xml:space="preserve"> </w:t>
            </w:r>
            <w:proofErr w:type="spellStart"/>
            <w:r w:rsidRPr="00832A9E">
              <w:rPr>
                <w:lang w:bidi="en-US"/>
              </w:rPr>
              <w:t>he</w:t>
            </w:r>
            <w:proofErr w:type="spellEnd"/>
            <w:r w:rsidRPr="00832A9E">
              <w:rPr>
                <w:lang w:bidi="en-US"/>
              </w:rPr>
              <w:t xml:space="preserve"> </w:t>
            </w:r>
            <w:proofErr w:type="spellStart"/>
            <w:r w:rsidRPr="00832A9E">
              <w:rPr>
                <w:b/>
                <w:lang w:bidi="en-US"/>
              </w:rPr>
              <w:t>will</w:t>
            </w:r>
            <w:proofErr w:type="spellEnd"/>
            <w:r w:rsidRPr="00832A9E">
              <w:rPr>
                <w:b/>
                <w:lang w:bidi="en-US"/>
              </w:rPr>
              <w:t xml:space="preserve"> </w:t>
            </w:r>
            <w:proofErr w:type="spellStart"/>
            <w:r w:rsidRPr="00832A9E">
              <w:rPr>
                <w:lang w:bidi="en-US"/>
              </w:rPr>
              <w:t>already</w:t>
            </w:r>
            <w:proofErr w:type="spellEnd"/>
            <w:r w:rsidRPr="00832A9E">
              <w:rPr>
                <w:lang w:bidi="en-US"/>
              </w:rPr>
              <w:t xml:space="preserve"> </w:t>
            </w:r>
            <w:proofErr w:type="spellStart"/>
            <w:r w:rsidRPr="00832A9E">
              <w:rPr>
                <w:b/>
                <w:lang w:bidi="en-US"/>
              </w:rPr>
              <w:t>be</w:t>
            </w:r>
            <w:proofErr w:type="spellEnd"/>
            <w:r w:rsidRPr="00832A9E">
              <w:rPr>
                <w:b/>
                <w:lang w:bidi="en-US"/>
              </w:rPr>
              <w:t xml:space="preserve"> </w:t>
            </w:r>
            <w:r w:rsidRPr="00832A9E">
              <w:rPr>
                <w:lang w:bidi="en-US"/>
              </w:rPr>
              <w:t>in Magadan.’</w:t>
            </w:r>
          </w:p>
        </w:tc>
      </w:tr>
      <w:tr w:rsidR="007C3566" w:rsidRPr="00C973FF" w14:paraId="18B4CFCC" w14:textId="77777777" w:rsidTr="00F17D4E">
        <w:tc>
          <w:tcPr>
            <w:tcW w:w="529" w:type="dxa"/>
            <w:noWrap/>
            <w:tcMar>
              <w:right w:w="57" w:type="dxa"/>
            </w:tcMar>
          </w:tcPr>
          <w:p w14:paraId="617F0456" w14:textId="77777777" w:rsidR="007C3566" w:rsidRPr="00C973FF" w:rsidRDefault="007C3566" w:rsidP="007C3566"/>
        </w:tc>
        <w:tc>
          <w:tcPr>
            <w:tcW w:w="8265" w:type="dxa"/>
          </w:tcPr>
          <w:p w14:paraId="60D64F80" w14:textId="58F4EA6B" w:rsidR="007C3566" w:rsidRPr="007C3566" w:rsidRDefault="007C3566" w:rsidP="007C3566">
            <w:pPr>
              <w:pStyle w:val="BodyText"/>
              <w:spacing w:line="275" w:lineRule="exact"/>
            </w:pPr>
            <w:r>
              <w:t xml:space="preserve">[J. </w:t>
            </w:r>
            <w:proofErr w:type="spellStart"/>
            <w:r>
              <w:t>Rytxèu</w:t>
            </w:r>
            <w:proofErr w:type="spellEnd"/>
            <w:r>
              <w:t xml:space="preserve">. V doline </w:t>
            </w:r>
            <w:proofErr w:type="spellStart"/>
            <w:r>
              <w:t>Malen’kix</w:t>
            </w:r>
            <w:proofErr w:type="spellEnd"/>
            <w:r>
              <w:t xml:space="preserve"> </w:t>
            </w:r>
            <w:proofErr w:type="spellStart"/>
            <w:r>
              <w:t>Zajčikov</w:t>
            </w:r>
            <w:proofErr w:type="spellEnd"/>
            <w:r w:rsidR="00865D5D">
              <w:t xml:space="preserve">, </w:t>
            </w:r>
            <w:r>
              <w:t>1962]</w:t>
            </w:r>
            <w:r>
              <w:rPr>
                <w:rStyle w:val="FootnoteReference"/>
              </w:rPr>
              <w:footnoteReference w:id="2"/>
            </w:r>
          </w:p>
        </w:tc>
      </w:tr>
    </w:tbl>
    <w:p w14:paraId="45FB7208" w14:textId="1E19E9CD" w:rsidR="008433D1" w:rsidRPr="008433D1" w:rsidRDefault="007839ED" w:rsidP="008433D1">
      <w:pPr>
        <w:rPr>
          <w:lang w:val="en-GB" w:bidi="en-US"/>
        </w:rPr>
      </w:pPr>
      <w:r w:rsidRPr="007839ED">
        <w:rPr>
          <w:lang w:val="en-GB" w:bidi="en-US"/>
        </w:rPr>
        <w:t xml:space="preserve">The periphrastic form with an imperfective infinitive is also associated with future tense (as in </w:t>
      </w:r>
      <w:proofErr w:type="spellStart"/>
      <w:r w:rsidRPr="007839ED">
        <w:rPr>
          <w:i/>
          <w:lang w:val="en-GB" w:bidi="en-US"/>
        </w:rPr>
        <w:t>budet</w:t>
      </w:r>
      <w:proofErr w:type="spellEnd"/>
      <w:r w:rsidRPr="007839ED">
        <w:rPr>
          <w:i/>
          <w:lang w:val="en-GB" w:bidi="en-US"/>
        </w:rPr>
        <w:t xml:space="preserve"> </w:t>
      </w:r>
      <w:proofErr w:type="spellStart"/>
      <w:r w:rsidRPr="007839ED">
        <w:rPr>
          <w:i/>
          <w:lang w:val="en-GB" w:bidi="en-US"/>
        </w:rPr>
        <w:t>vjazat</w:t>
      </w:r>
      <w:proofErr w:type="spellEnd"/>
      <w:r w:rsidRPr="007839ED">
        <w:rPr>
          <w:i/>
          <w:lang w:val="en-GB" w:bidi="en-US"/>
        </w:rPr>
        <w:t xml:space="preserve">’ </w:t>
      </w:r>
      <w:r w:rsidRPr="007839ED">
        <w:rPr>
          <w:lang w:val="en-GB" w:bidi="en-US"/>
        </w:rPr>
        <w:t xml:space="preserve">‘s/he will knit, tie’ and </w:t>
      </w:r>
      <w:proofErr w:type="spellStart"/>
      <w:r w:rsidRPr="007839ED">
        <w:rPr>
          <w:i/>
          <w:lang w:val="en-GB" w:bidi="en-US"/>
        </w:rPr>
        <w:t>budet</w:t>
      </w:r>
      <w:proofErr w:type="spellEnd"/>
      <w:r w:rsidRPr="007839ED">
        <w:rPr>
          <w:i/>
          <w:lang w:val="en-GB" w:bidi="en-US"/>
        </w:rPr>
        <w:t xml:space="preserve"> </w:t>
      </w:r>
      <w:proofErr w:type="spellStart"/>
      <w:r w:rsidRPr="007839ED">
        <w:rPr>
          <w:i/>
          <w:lang w:val="en-GB" w:bidi="en-US"/>
        </w:rPr>
        <w:t>pri</w:t>
      </w:r>
      <w:proofErr w:type="spellEnd"/>
      <w:r w:rsidRPr="007839ED">
        <w:rPr>
          <w:i/>
          <w:lang w:val="en-GB" w:bidi="en-US"/>
        </w:rPr>
        <w:t xml:space="preserve">- </w:t>
      </w:r>
      <w:proofErr w:type="spellStart"/>
      <w:r w:rsidRPr="007839ED">
        <w:rPr>
          <w:i/>
          <w:lang w:val="en-GB" w:bidi="en-US"/>
        </w:rPr>
        <w:t>vjaz</w:t>
      </w:r>
      <w:proofErr w:type="spellEnd"/>
      <w:r w:rsidRPr="007839ED">
        <w:rPr>
          <w:i/>
          <w:lang w:val="en-GB" w:bidi="en-US"/>
        </w:rPr>
        <w:t>-</w:t>
      </w:r>
      <w:proofErr w:type="spellStart"/>
      <w:r w:rsidRPr="007839ED">
        <w:rPr>
          <w:i/>
          <w:lang w:val="en-GB" w:bidi="en-US"/>
        </w:rPr>
        <w:t>yva</w:t>
      </w:r>
      <w:proofErr w:type="spellEnd"/>
      <w:r w:rsidRPr="007839ED">
        <w:rPr>
          <w:i/>
          <w:lang w:val="en-GB" w:bidi="en-US"/>
        </w:rPr>
        <w:t xml:space="preserve">-t’ </w:t>
      </w:r>
      <w:r w:rsidRPr="007839ED">
        <w:rPr>
          <w:lang w:val="en-GB" w:bidi="en-US"/>
        </w:rPr>
        <w:t>‘s/he will tie one thing to another’) and we call these “future forms” as well. The present study focuses on the future forms of both perfective and imperfective verbs such as those in the shaded boxes in Table 1.</w:t>
      </w:r>
    </w:p>
    <w:p w14:paraId="13950F69" w14:textId="1AE52F6B" w:rsidR="00F050FB" w:rsidRPr="00F050FB" w:rsidRDefault="00F050FB" w:rsidP="00F050FB">
      <w:pPr>
        <w:pStyle w:val="Heading2"/>
      </w:pPr>
      <w:r>
        <w:t xml:space="preserve">1.2 </w:t>
      </w:r>
      <w:r w:rsidR="007839ED" w:rsidRPr="007839ED">
        <w:t>Previous scholarship relevant to the future in Russian</w:t>
      </w:r>
    </w:p>
    <w:p w14:paraId="36667930" w14:textId="0D09F4AF" w:rsidR="00AB0253" w:rsidRDefault="00AB0253" w:rsidP="00AB0253">
      <w:pPr>
        <w:pStyle w:val="Heading3"/>
        <w:rPr>
          <w:lang w:val="en-GB"/>
        </w:rPr>
      </w:pPr>
      <w:r>
        <w:rPr>
          <w:lang w:val="en-GB"/>
        </w:rPr>
        <w:t>1.</w:t>
      </w:r>
      <w:r w:rsidR="00F050FB">
        <w:rPr>
          <w:lang w:val="en-GB"/>
        </w:rPr>
        <w:t>2</w:t>
      </w:r>
      <w:r>
        <w:rPr>
          <w:lang w:val="en-GB"/>
        </w:rPr>
        <w:t xml:space="preserve">.1 </w:t>
      </w:r>
      <w:r w:rsidR="00351411" w:rsidRPr="00351411">
        <w:rPr>
          <w:lang w:val="en-GB"/>
        </w:rPr>
        <w:t>The Russian future on the world map</w:t>
      </w:r>
    </w:p>
    <w:p w14:paraId="639CF724" w14:textId="5A3A293F" w:rsidR="00351411" w:rsidRDefault="00351411" w:rsidP="00351411">
      <w:pPr>
        <w:rPr>
          <w:lang w:val="en-GB"/>
        </w:rPr>
      </w:pPr>
      <w:r w:rsidRPr="00351411">
        <w:rPr>
          <w:lang w:val="en-GB" w:bidi="en-US"/>
        </w:rPr>
        <w:t xml:space="preserve">From a typological perspective, to what extent is it typical to have a non-past form and/or a periphrastic imperfective future form? Chapter 67 in WALS </w:t>
      </w:r>
      <w:r w:rsidR="006B394F">
        <w:rPr>
          <w:lang w:val="en-GB" w:bidi="en-US"/>
        </w:rPr>
        <w:t xml:space="preserve">by </w:t>
      </w:r>
      <w:r w:rsidRPr="00351411">
        <w:rPr>
          <w:lang w:val="en-GB" w:bidi="en-US"/>
        </w:rPr>
        <w:t>Dahl</w:t>
      </w:r>
      <w:r w:rsidRPr="00351411">
        <w:rPr>
          <w:lang w:val="se-NO"/>
        </w:rPr>
        <w:t xml:space="preserve"> </w:t>
      </w:r>
      <w:r w:rsidR="006B394F">
        <w:rPr>
          <w:lang w:val="se-NO"/>
        </w:rPr>
        <w:t>&amp;</w:t>
      </w:r>
      <w:r w:rsidRPr="00351411">
        <w:rPr>
          <w:lang w:val="en-GB" w:bidi="en-US"/>
        </w:rPr>
        <w:t xml:space="preserve"> Velupillai </w:t>
      </w:r>
      <w:r w:rsidR="006B394F">
        <w:rPr>
          <w:lang w:val="en-GB" w:bidi="en-US"/>
        </w:rPr>
        <w:t>(</w:t>
      </w:r>
      <w:r w:rsidRPr="00351411">
        <w:rPr>
          <w:lang w:val="en-GB" w:bidi="en-US"/>
        </w:rPr>
        <w:t>2013) on the future tense describes only inflectionally marked future tenses. Ma</w:t>
      </w:r>
      <w:bookmarkStart w:id="0" w:name="_GoBack"/>
      <w:bookmarkEnd w:id="0"/>
      <w:r w:rsidRPr="00351411">
        <w:rPr>
          <w:lang w:val="en-GB" w:bidi="en-US"/>
        </w:rPr>
        <w:t xml:space="preserve">p 67A describes Russian as </w:t>
      </w:r>
      <w:r w:rsidRPr="00351411">
        <w:rPr>
          <w:lang w:val="en-GB" w:bidi="en-US"/>
        </w:rPr>
        <w:lastRenderedPageBreak/>
        <w:t>having “no inflectional future” category because the perfective non-past form is not a dedicated future inflection.</w:t>
      </w:r>
    </w:p>
    <w:p w14:paraId="51FCA042" w14:textId="75CA244F" w:rsidR="00351411" w:rsidRPr="00351411" w:rsidRDefault="0016757C" w:rsidP="00351411">
      <w:pPr>
        <w:rPr>
          <w:lang w:val="en-GB" w:bidi="en-US"/>
        </w:rPr>
      </w:pPr>
      <w:r w:rsidRPr="0016757C">
        <w:rPr>
          <w:lang w:val="en-GB" w:bidi="en-US"/>
        </w:rPr>
        <w:t xml:space="preserve">In Bybee </w:t>
      </w:r>
      <w:r w:rsidR="00865D5D">
        <w:rPr>
          <w:lang w:val="en-US"/>
        </w:rPr>
        <w:t>&amp;</w:t>
      </w:r>
      <w:r w:rsidRPr="0016757C">
        <w:rPr>
          <w:lang w:val="en-GB" w:bidi="en-US"/>
        </w:rPr>
        <w:t xml:space="preserve"> </w:t>
      </w:r>
      <w:proofErr w:type="spellStart"/>
      <w:r w:rsidRPr="0016757C">
        <w:rPr>
          <w:lang w:val="en-GB" w:bidi="en-US"/>
        </w:rPr>
        <w:t>Pagliuca</w:t>
      </w:r>
      <w:proofErr w:type="spellEnd"/>
      <w:r w:rsidRPr="0016757C">
        <w:rPr>
          <w:lang w:val="en-GB" w:bidi="en-US"/>
        </w:rPr>
        <w:t xml:space="preserve"> (1987:</w:t>
      </w:r>
      <w:r w:rsidR="000A6B3F" w:rsidRPr="000A6B3F">
        <w:rPr>
          <w:lang w:val="en-US" w:bidi="en-US"/>
        </w:rPr>
        <w:t> </w:t>
      </w:r>
      <w:r w:rsidRPr="0016757C">
        <w:rPr>
          <w:lang w:val="en-GB" w:bidi="en-US"/>
        </w:rPr>
        <w:t xml:space="preserve">109, 111) the authors emphasize that cross-linguistically the main lexical sources of grammaticalization for future are verbs of desire, obligation and movement. Less popular are verbs of possession (‘have’) and existence (‘be’, ‘become’). Bybee </w:t>
      </w:r>
      <w:r w:rsidR="008B72B9">
        <w:rPr>
          <w:lang w:val="se-NO"/>
        </w:rPr>
        <w:t>&amp;</w:t>
      </w:r>
      <w:r w:rsidRPr="0016757C">
        <w:rPr>
          <w:lang w:val="en-GB" w:bidi="en-US"/>
        </w:rPr>
        <w:t xml:space="preserve"> Dahl (1989:</w:t>
      </w:r>
      <w:r w:rsidR="000A6B3F">
        <w:rPr>
          <w:lang w:val="en-US" w:bidi="en-US"/>
        </w:rPr>
        <w:t> </w:t>
      </w:r>
      <w:r w:rsidRPr="0016757C">
        <w:rPr>
          <w:lang w:val="en-GB" w:bidi="en-US"/>
        </w:rPr>
        <w:t xml:space="preserve">90) </w:t>
      </w:r>
      <w:r w:rsidRPr="0016757C">
        <w:rPr>
          <w:lang w:val="se-NO"/>
        </w:rPr>
        <w:t>state</w:t>
      </w:r>
      <w:r w:rsidRPr="0016757C">
        <w:rPr>
          <w:lang w:val="en-GB" w:bidi="en-US"/>
        </w:rPr>
        <w:t xml:space="preserve"> that a future marker is usually an auxiliary (or morpheme) with the meaning of desire; a construction meaning “moving toward a goal”; a copula or possession verb with an infinitive or other non-finite verb form. The Russian periphrastic future uses the verb of existence ‘be’ as an auxiliary, and thus it can be characterized as slightly rare.</w:t>
      </w:r>
      <w:r w:rsidRPr="0016757C">
        <w:rPr>
          <w:vertAlign w:val="superscript"/>
          <w:lang w:val="en-GB" w:bidi="en-US"/>
        </w:rPr>
        <w:footnoteReference w:id="3"/>
      </w:r>
      <w:r w:rsidRPr="0016757C">
        <w:rPr>
          <w:lang w:val="en-GB" w:bidi="en-US"/>
        </w:rPr>
        <w:t xml:space="preserve"> When it comes to Slavic languages, Andersen (2006:</w:t>
      </w:r>
      <w:r w:rsidR="00E23172">
        <w:rPr>
          <w:lang w:val="en-US" w:bidi="en-US"/>
        </w:rPr>
        <w:t> </w:t>
      </w:r>
      <w:r w:rsidRPr="0016757C">
        <w:rPr>
          <w:lang w:val="en-GB" w:bidi="en-US"/>
        </w:rPr>
        <w:t>12-13) distinguishes four main sources for periphrastic futures: modal verbs meaning ‘want to’/ ‘have to’, auxiliary ‘be’, ‘begin’ and ‘stand/become’. The Russian periphrastic future with ‘be’ falls into the same category as West Slavic, Western South Slavic and Eastern Slavic languages.</w:t>
      </w:r>
    </w:p>
    <w:p w14:paraId="580C90A8" w14:textId="7051D13A" w:rsidR="00F050FB" w:rsidRPr="00F050FB" w:rsidRDefault="00F050FB" w:rsidP="00F050FB">
      <w:pPr>
        <w:pStyle w:val="Heading3"/>
        <w:rPr>
          <w:lang w:val="en-GB"/>
        </w:rPr>
      </w:pPr>
      <w:r>
        <w:rPr>
          <w:lang w:val="en-GB"/>
        </w:rPr>
        <w:t xml:space="preserve">1.2.2 </w:t>
      </w:r>
      <w:r w:rsidR="007E0265" w:rsidRPr="007E0265">
        <w:rPr>
          <w:lang w:val="en-GB"/>
        </w:rPr>
        <w:t>Non-future uses of future forms and future uses of non-future forms in Russian</w:t>
      </w:r>
    </w:p>
    <w:p w14:paraId="4903FF29" w14:textId="7B3C2568" w:rsidR="00EB14BC" w:rsidRPr="00EB14BC" w:rsidRDefault="00EB14BC" w:rsidP="00EB14BC">
      <w:pPr>
        <w:rPr>
          <w:lang w:val="en-GB" w:bidi="en-US"/>
        </w:rPr>
      </w:pPr>
      <w:r w:rsidRPr="00EB14BC">
        <w:rPr>
          <w:lang w:val="en-GB" w:bidi="en-US"/>
        </w:rPr>
        <w:t>Previous researchers have addressed the issue of non-future uses of the future tense in Russian, but as yet no careful measurement of this phenomenon has been undertaken. The amount of non-future uses was estimated at around 1/3 of the perfective future verb forms in the pre-corpus era</w:t>
      </w:r>
      <w:r w:rsidR="003D6540">
        <w:rPr>
          <w:lang w:val="en-GB" w:bidi="en-US"/>
        </w:rPr>
        <w:t xml:space="preserve"> (</w:t>
      </w:r>
      <w:r w:rsidR="00E23172">
        <w:rPr>
          <w:lang w:val="en-GB" w:bidi="en-US"/>
        </w:rPr>
        <w:t xml:space="preserve">see </w:t>
      </w:r>
      <w:r w:rsidRPr="00EB14BC">
        <w:rPr>
          <w:lang w:val="en-GB" w:bidi="en-US"/>
        </w:rPr>
        <w:t>Forsyth 1970:</w:t>
      </w:r>
      <w:r w:rsidR="00E23172">
        <w:rPr>
          <w:lang w:val="en-GB" w:bidi="en-US"/>
        </w:rPr>
        <w:t> </w:t>
      </w:r>
      <w:r w:rsidRPr="00EB14BC">
        <w:rPr>
          <w:lang w:val="en-GB" w:bidi="en-US"/>
        </w:rPr>
        <w:t xml:space="preserve">120). Bybee </w:t>
      </w:r>
      <w:r w:rsidR="00E23172">
        <w:rPr>
          <w:lang w:val="en-GB" w:bidi="en-US"/>
        </w:rPr>
        <w:t xml:space="preserve">&amp; </w:t>
      </w:r>
      <w:r w:rsidRPr="00EB14BC">
        <w:rPr>
          <w:lang w:val="en-GB" w:bidi="en-US"/>
        </w:rPr>
        <w:t>Dahl (1989:</w:t>
      </w:r>
      <w:r w:rsidR="00E23172">
        <w:rPr>
          <w:lang w:val="en-GB" w:bidi="en-US"/>
        </w:rPr>
        <w:t> </w:t>
      </w:r>
      <w:r w:rsidRPr="00EB14BC">
        <w:rPr>
          <w:lang w:val="en-GB" w:bidi="en-US"/>
        </w:rPr>
        <w:t xml:space="preserve">88) also pointed out that when non-past forms are not used for indicating future, they have non-specific reference. A </w:t>
      </w:r>
      <w:r w:rsidRPr="00EB14BC">
        <w:rPr>
          <w:lang w:val="se-NO"/>
        </w:rPr>
        <w:t>c</w:t>
      </w:r>
      <w:proofErr w:type="spellStart"/>
      <w:r w:rsidRPr="00EB14BC">
        <w:rPr>
          <w:lang w:val="en-GB" w:bidi="en-US"/>
        </w:rPr>
        <w:t>orpus</w:t>
      </w:r>
      <w:proofErr w:type="spellEnd"/>
      <w:r w:rsidRPr="00EB14BC">
        <w:rPr>
          <w:lang w:val="en-GB" w:bidi="en-US"/>
        </w:rPr>
        <w:t xml:space="preserve">-based grammar of Russian provides a detailed description of various categories (order, prohibition, instruction, permission, performative use, near-modal use, opportunity, </w:t>
      </w:r>
      <w:proofErr w:type="spellStart"/>
      <w:r w:rsidRPr="00EB14BC">
        <w:rPr>
          <w:lang w:val="en-GB" w:bidi="en-US"/>
        </w:rPr>
        <w:t>habituals</w:t>
      </w:r>
      <w:proofErr w:type="spellEnd"/>
      <w:r w:rsidRPr="00EB14BC">
        <w:rPr>
          <w:lang w:val="en-GB" w:bidi="en-US"/>
        </w:rPr>
        <w:t>, etc.) of non-future uses of future forms</w:t>
      </w:r>
      <w:r w:rsidR="00267741">
        <w:rPr>
          <w:lang w:val="en-GB" w:bidi="en-US"/>
        </w:rPr>
        <w:t xml:space="preserve"> (</w:t>
      </w:r>
      <w:r w:rsidR="00796C1E">
        <w:rPr>
          <w:lang w:val="en-GB" w:bidi="en-US"/>
        </w:rPr>
        <w:t>see</w:t>
      </w:r>
      <w:r w:rsidRPr="00EB14BC">
        <w:rPr>
          <w:lang w:val="en-GB" w:bidi="en-US"/>
        </w:rPr>
        <w:t xml:space="preserve"> </w:t>
      </w:r>
      <w:proofErr w:type="spellStart"/>
      <w:r w:rsidRPr="00EB14BC">
        <w:rPr>
          <w:lang w:val="en-GB" w:bidi="en-US"/>
        </w:rPr>
        <w:t>Stojnova</w:t>
      </w:r>
      <w:proofErr w:type="spellEnd"/>
      <w:r w:rsidRPr="00EB14BC">
        <w:rPr>
          <w:lang w:val="en-GB" w:bidi="en-US"/>
        </w:rPr>
        <w:t xml:space="preserve"> 2016b). These categories mostly apply to the perfective future forms. According to </w:t>
      </w:r>
      <w:proofErr w:type="spellStart"/>
      <w:r w:rsidRPr="00EB14BC">
        <w:rPr>
          <w:lang w:val="en-GB" w:bidi="en-US"/>
        </w:rPr>
        <w:t>Stojnova</w:t>
      </w:r>
      <w:proofErr w:type="spellEnd"/>
      <w:r w:rsidRPr="00EB14BC">
        <w:rPr>
          <w:lang w:val="en-GB" w:bidi="en-US"/>
        </w:rPr>
        <w:t xml:space="preserve"> (2016a), the imperfective future has two main non-future functions: imperatives (hortative and jussive) and non-referential uses that are not related to the future. </w:t>
      </w:r>
      <w:proofErr w:type="spellStart"/>
      <w:r w:rsidR="00353358" w:rsidRPr="00EB14BC">
        <w:rPr>
          <w:lang w:val="en-GB" w:bidi="en-US"/>
        </w:rPr>
        <w:t>Stojnova</w:t>
      </w:r>
      <w:proofErr w:type="spellEnd"/>
      <w:r w:rsidR="00353358" w:rsidRPr="00EB14BC">
        <w:rPr>
          <w:lang w:val="en-GB" w:bidi="en-US"/>
        </w:rPr>
        <w:t xml:space="preserve"> </w:t>
      </w:r>
      <w:r w:rsidR="00353358" w:rsidRPr="00353358">
        <w:rPr>
          <w:lang w:val="en-US" w:bidi="en-US"/>
        </w:rPr>
        <w:t>(</w:t>
      </w:r>
      <w:r w:rsidR="00353358" w:rsidRPr="00EB14BC">
        <w:rPr>
          <w:lang w:val="en-GB" w:bidi="en-US"/>
        </w:rPr>
        <w:t>2016a:</w:t>
      </w:r>
      <w:r w:rsidR="00353358" w:rsidRPr="00353358">
        <w:rPr>
          <w:lang w:val="en-US" w:bidi="en-US"/>
        </w:rPr>
        <w:t> </w:t>
      </w:r>
      <w:r w:rsidR="00353358" w:rsidRPr="00EB14BC">
        <w:rPr>
          <w:lang w:val="en-GB" w:bidi="en-US"/>
        </w:rPr>
        <w:t>248)</w:t>
      </w:r>
      <w:r w:rsidR="00353358" w:rsidRPr="00353358">
        <w:rPr>
          <w:lang w:val="en-US" w:bidi="en-US"/>
        </w:rPr>
        <w:t xml:space="preserve"> </w:t>
      </w:r>
      <w:r w:rsidRPr="00EB14BC">
        <w:rPr>
          <w:lang w:val="en-GB" w:bidi="en-US"/>
        </w:rPr>
        <w:t xml:space="preserve">also points out that there are marginal non-future uses of the imperfective future that could be described in the same terms as the perfective non-future uses. </w:t>
      </w:r>
      <w:r w:rsidR="00353358">
        <w:rPr>
          <w:lang w:val="en-US" w:bidi="en-US"/>
        </w:rPr>
        <w:t>Her</w:t>
      </w:r>
      <w:r w:rsidRPr="00EB14BC">
        <w:rPr>
          <w:lang w:val="en-GB" w:bidi="en-US"/>
        </w:rPr>
        <w:t xml:space="preserve"> studies are very detailed and informative</w:t>
      </w:r>
      <w:r w:rsidR="00532E92">
        <w:rPr>
          <w:lang w:val="en-GB" w:bidi="en-US"/>
        </w:rPr>
        <w:t>,</w:t>
      </w:r>
      <w:r w:rsidRPr="00EB14BC">
        <w:rPr>
          <w:lang w:val="en-GB" w:bidi="en-US"/>
        </w:rPr>
        <w:t xml:space="preserve"> but her comparative review is based on random samples of only 100 corpus hits each.</w:t>
      </w:r>
    </w:p>
    <w:p w14:paraId="0C63C44D" w14:textId="47DA1D53" w:rsidR="008F674D" w:rsidRPr="008F674D" w:rsidRDefault="008F674D" w:rsidP="008F674D">
      <w:pPr>
        <w:rPr>
          <w:lang w:val="en-GB" w:bidi="en-US"/>
        </w:rPr>
      </w:pPr>
      <w:r w:rsidRPr="008F674D">
        <w:rPr>
          <w:lang w:val="se-NO"/>
        </w:rPr>
        <w:lastRenderedPageBreak/>
        <w:t>I</w:t>
      </w:r>
      <w:r w:rsidRPr="008F674D">
        <w:rPr>
          <w:lang w:val="en-GB" w:bidi="en-US"/>
        </w:rPr>
        <w:t xml:space="preserve">t is not only the case that future forms can express non-future meanings: future meanings can also be expressed in various ways, not only by future verb forms. </w:t>
      </w:r>
      <w:proofErr w:type="spellStart"/>
      <w:r w:rsidRPr="008F674D">
        <w:rPr>
          <w:lang w:val="en-GB" w:bidi="en-US"/>
        </w:rPr>
        <w:t>Stojnova</w:t>
      </w:r>
      <w:proofErr w:type="spellEnd"/>
      <w:r w:rsidRPr="008F674D">
        <w:rPr>
          <w:lang w:val="en-GB" w:bidi="en-US"/>
        </w:rPr>
        <w:t xml:space="preserve"> (2018</w:t>
      </w:r>
      <w:r w:rsidR="00532E92" w:rsidRPr="00532E92">
        <w:rPr>
          <w:lang w:val="en-US" w:bidi="en-US"/>
        </w:rPr>
        <w:t> </w:t>
      </w:r>
      <w:r w:rsidRPr="008F674D">
        <w:rPr>
          <w:lang w:val="en-GB" w:bidi="en-US"/>
        </w:rPr>
        <w:t>§1.2 –1.5) lists the following possible forms and constructions that can express future tense:</w:t>
      </w:r>
    </w:p>
    <w:p w14:paraId="6A6E76B1" w14:textId="77777777" w:rsidR="008F674D" w:rsidRPr="008F674D" w:rsidRDefault="008F674D" w:rsidP="008F674D">
      <w:pPr>
        <w:numPr>
          <w:ilvl w:val="0"/>
          <w:numId w:val="14"/>
        </w:numPr>
        <w:rPr>
          <w:lang w:val="en-GB" w:bidi="en-US"/>
        </w:rPr>
      </w:pPr>
      <w:r w:rsidRPr="008F674D">
        <w:rPr>
          <w:lang w:val="en-GB" w:bidi="en-US"/>
        </w:rPr>
        <w:t xml:space="preserve">modal constructions with the auxiliary </w:t>
      </w:r>
      <w:proofErr w:type="spellStart"/>
      <w:r w:rsidRPr="008F674D">
        <w:rPr>
          <w:i/>
          <w:lang w:val="en-GB" w:bidi="en-US"/>
        </w:rPr>
        <w:t>byt</w:t>
      </w:r>
      <w:proofErr w:type="spellEnd"/>
      <w:r w:rsidRPr="008F674D">
        <w:rPr>
          <w:i/>
          <w:lang w:val="en-GB" w:bidi="en-US"/>
        </w:rPr>
        <w:t xml:space="preserve">’ </w:t>
      </w:r>
      <w:r w:rsidRPr="008F674D">
        <w:rPr>
          <w:lang w:val="en-GB" w:bidi="en-US"/>
        </w:rPr>
        <w:t>‘be’ in future tense (</w:t>
      </w:r>
      <w:proofErr w:type="spellStart"/>
      <w:r w:rsidRPr="008F674D">
        <w:rPr>
          <w:i/>
          <w:lang w:val="en-GB" w:bidi="en-US"/>
        </w:rPr>
        <w:t>budet</w:t>
      </w:r>
      <w:proofErr w:type="spellEnd"/>
      <w:r w:rsidRPr="008F674D">
        <w:rPr>
          <w:i/>
          <w:lang w:val="en-GB" w:bidi="en-US"/>
        </w:rPr>
        <w:t xml:space="preserve"> </w:t>
      </w:r>
      <w:proofErr w:type="spellStart"/>
      <w:r w:rsidRPr="008F674D">
        <w:rPr>
          <w:i/>
          <w:lang w:val="en-GB" w:bidi="en-US"/>
        </w:rPr>
        <w:t>dolžen</w:t>
      </w:r>
      <w:proofErr w:type="spellEnd"/>
      <w:r w:rsidRPr="008F674D">
        <w:rPr>
          <w:i/>
          <w:lang w:val="en-GB" w:bidi="en-US"/>
        </w:rPr>
        <w:t xml:space="preserve"> </w:t>
      </w:r>
      <w:r w:rsidRPr="008F674D">
        <w:rPr>
          <w:lang w:val="en-GB" w:bidi="en-US"/>
        </w:rPr>
        <w:t>‘will have to’,</w:t>
      </w:r>
    </w:p>
    <w:p w14:paraId="2ACC5166" w14:textId="77777777" w:rsidR="008F674D" w:rsidRPr="008F674D" w:rsidRDefault="008F674D" w:rsidP="008F674D">
      <w:pPr>
        <w:rPr>
          <w:lang w:val="en-GB" w:bidi="en-US"/>
        </w:rPr>
      </w:pPr>
      <w:proofErr w:type="spellStart"/>
      <w:r w:rsidRPr="008F674D">
        <w:rPr>
          <w:i/>
          <w:lang w:val="en-GB" w:bidi="en-US"/>
        </w:rPr>
        <w:t>objazan</w:t>
      </w:r>
      <w:proofErr w:type="spellEnd"/>
      <w:r w:rsidRPr="008F674D">
        <w:rPr>
          <w:i/>
          <w:lang w:val="en-GB" w:bidi="en-US"/>
        </w:rPr>
        <w:t xml:space="preserve"> </w:t>
      </w:r>
      <w:r w:rsidRPr="008F674D">
        <w:rPr>
          <w:lang w:val="en-GB" w:bidi="en-US"/>
        </w:rPr>
        <w:t xml:space="preserve">‘will be required’; </w:t>
      </w:r>
      <w:proofErr w:type="spellStart"/>
      <w:r w:rsidRPr="008F674D">
        <w:rPr>
          <w:i/>
          <w:lang w:val="en-GB" w:bidi="en-US"/>
        </w:rPr>
        <w:t>budet</w:t>
      </w:r>
      <w:proofErr w:type="spellEnd"/>
      <w:r w:rsidRPr="008F674D">
        <w:rPr>
          <w:i/>
          <w:lang w:val="en-GB" w:bidi="en-US"/>
        </w:rPr>
        <w:t xml:space="preserve"> </w:t>
      </w:r>
      <w:proofErr w:type="spellStart"/>
      <w:r w:rsidRPr="008F674D">
        <w:rPr>
          <w:i/>
          <w:lang w:val="en-GB" w:bidi="en-US"/>
        </w:rPr>
        <w:t>nužno</w:t>
      </w:r>
      <w:proofErr w:type="spellEnd"/>
      <w:r w:rsidRPr="008F674D">
        <w:rPr>
          <w:i/>
          <w:lang w:val="en-GB" w:bidi="en-US"/>
        </w:rPr>
        <w:t xml:space="preserve"> </w:t>
      </w:r>
      <w:r w:rsidRPr="008F674D">
        <w:rPr>
          <w:lang w:val="en-GB" w:bidi="en-US"/>
        </w:rPr>
        <w:t xml:space="preserve">‘will need’, </w:t>
      </w:r>
      <w:proofErr w:type="spellStart"/>
      <w:r w:rsidRPr="008F674D">
        <w:rPr>
          <w:i/>
          <w:lang w:val="en-GB" w:bidi="en-US"/>
        </w:rPr>
        <w:t>možno</w:t>
      </w:r>
      <w:proofErr w:type="spellEnd"/>
      <w:r w:rsidRPr="008F674D">
        <w:rPr>
          <w:i/>
          <w:lang w:val="en-GB" w:bidi="en-US"/>
        </w:rPr>
        <w:t xml:space="preserve"> </w:t>
      </w:r>
      <w:r w:rsidRPr="008F674D">
        <w:rPr>
          <w:lang w:val="en-GB" w:bidi="en-US"/>
        </w:rPr>
        <w:t>‘will be possible’);</w:t>
      </w:r>
    </w:p>
    <w:p w14:paraId="7B5B7B83" w14:textId="77777777" w:rsidR="008F674D" w:rsidRPr="008F674D" w:rsidRDefault="008F674D" w:rsidP="008F674D">
      <w:pPr>
        <w:numPr>
          <w:ilvl w:val="0"/>
          <w:numId w:val="14"/>
        </w:numPr>
        <w:rPr>
          <w:lang w:val="en-GB" w:bidi="en-US"/>
        </w:rPr>
      </w:pPr>
      <w:r w:rsidRPr="008F674D">
        <w:rPr>
          <w:lang w:val="en-GB" w:bidi="en-US"/>
        </w:rPr>
        <w:t>infinitive constructions with future reference (</w:t>
      </w:r>
      <w:proofErr w:type="spellStart"/>
      <w:r w:rsidRPr="008F674D">
        <w:rPr>
          <w:i/>
          <w:lang w:val="en-GB" w:bidi="en-US"/>
        </w:rPr>
        <w:t>mne</w:t>
      </w:r>
      <w:proofErr w:type="spellEnd"/>
      <w:r w:rsidRPr="008F674D">
        <w:rPr>
          <w:i/>
          <w:lang w:val="en-GB" w:bidi="en-US"/>
        </w:rPr>
        <w:t xml:space="preserve"> </w:t>
      </w:r>
      <w:proofErr w:type="spellStart"/>
      <w:r w:rsidRPr="008F674D">
        <w:rPr>
          <w:i/>
          <w:lang w:val="en-GB" w:bidi="en-US"/>
        </w:rPr>
        <w:t>zavtra</w:t>
      </w:r>
      <w:proofErr w:type="spellEnd"/>
      <w:r w:rsidRPr="008F674D">
        <w:rPr>
          <w:i/>
          <w:lang w:val="en-GB" w:bidi="en-US"/>
        </w:rPr>
        <w:t xml:space="preserve"> </w:t>
      </w:r>
      <w:proofErr w:type="spellStart"/>
      <w:r w:rsidRPr="008F674D">
        <w:rPr>
          <w:i/>
          <w:lang w:val="en-GB" w:bidi="en-US"/>
        </w:rPr>
        <w:t>vstavat</w:t>
      </w:r>
      <w:proofErr w:type="spellEnd"/>
      <w:r w:rsidRPr="008F674D">
        <w:rPr>
          <w:i/>
          <w:lang w:val="en-GB" w:bidi="en-US"/>
        </w:rPr>
        <w:t xml:space="preserve">’ </w:t>
      </w:r>
      <w:proofErr w:type="spellStart"/>
      <w:r w:rsidRPr="008F674D">
        <w:rPr>
          <w:i/>
          <w:lang w:val="en-GB" w:bidi="en-US"/>
        </w:rPr>
        <w:t>rano</w:t>
      </w:r>
      <w:proofErr w:type="spellEnd"/>
      <w:r w:rsidRPr="008F674D">
        <w:rPr>
          <w:i/>
          <w:lang w:val="en-GB" w:bidi="en-US"/>
        </w:rPr>
        <w:t xml:space="preserve"> </w:t>
      </w:r>
      <w:r w:rsidRPr="008F674D">
        <w:rPr>
          <w:lang w:val="en-GB" w:bidi="en-US"/>
        </w:rPr>
        <w:t>‘I need to get up early tomorrow’);</w:t>
      </w:r>
    </w:p>
    <w:p w14:paraId="7F9E3909" w14:textId="77777777" w:rsidR="008F674D" w:rsidRPr="008F674D" w:rsidRDefault="008F674D" w:rsidP="008F674D">
      <w:pPr>
        <w:numPr>
          <w:ilvl w:val="0"/>
          <w:numId w:val="14"/>
        </w:numPr>
        <w:rPr>
          <w:lang w:val="en-GB" w:bidi="en-US"/>
        </w:rPr>
      </w:pPr>
      <w:r w:rsidRPr="008F674D">
        <w:rPr>
          <w:lang w:val="en-GB" w:bidi="en-US"/>
        </w:rPr>
        <w:t>constructions with passive participles (</w:t>
      </w:r>
      <w:proofErr w:type="spellStart"/>
      <w:r w:rsidRPr="008F674D">
        <w:rPr>
          <w:i/>
          <w:lang w:val="en-GB" w:bidi="en-US"/>
        </w:rPr>
        <w:t>budut</w:t>
      </w:r>
      <w:proofErr w:type="spellEnd"/>
      <w:r w:rsidRPr="008F674D">
        <w:rPr>
          <w:i/>
          <w:lang w:val="en-GB" w:bidi="en-US"/>
        </w:rPr>
        <w:t xml:space="preserve"> </w:t>
      </w:r>
      <w:proofErr w:type="spellStart"/>
      <w:r w:rsidRPr="008F674D">
        <w:rPr>
          <w:i/>
          <w:lang w:val="en-GB" w:bidi="en-US"/>
        </w:rPr>
        <w:t>sudimy</w:t>
      </w:r>
      <w:proofErr w:type="spellEnd"/>
      <w:r w:rsidRPr="008F674D">
        <w:rPr>
          <w:i/>
          <w:lang w:val="en-GB" w:bidi="en-US"/>
        </w:rPr>
        <w:t xml:space="preserve"> </w:t>
      </w:r>
      <w:r w:rsidRPr="008F674D">
        <w:rPr>
          <w:lang w:val="en-GB" w:bidi="en-US"/>
        </w:rPr>
        <w:t>‘will be judged’);</w:t>
      </w:r>
    </w:p>
    <w:p w14:paraId="73FF1690" w14:textId="77777777" w:rsidR="008F674D" w:rsidRPr="008F674D" w:rsidRDefault="008F674D" w:rsidP="008F674D">
      <w:pPr>
        <w:numPr>
          <w:ilvl w:val="0"/>
          <w:numId w:val="14"/>
        </w:numPr>
        <w:rPr>
          <w:lang w:val="en-GB" w:bidi="en-US"/>
        </w:rPr>
      </w:pPr>
      <w:r w:rsidRPr="008F674D">
        <w:rPr>
          <w:lang w:val="en-GB" w:bidi="en-US"/>
        </w:rPr>
        <w:t xml:space="preserve"> “</w:t>
      </w:r>
      <w:proofErr w:type="spellStart"/>
      <w:r w:rsidRPr="008F674D">
        <w:rPr>
          <w:lang w:val="en-GB" w:bidi="en-US"/>
        </w:rPr>
        <w:t>futural</w:t>
      </w:r>
      <w:proofErr w:type="spellEnd"/>
      <w:r w:rsidRPr="008F674D">
        <w:rPr>
          <w:lang w:val="en-GB" w:bidi="en-US"/>
        </w:rPr>
        <w:t>” participles: present active participles derived from perfective verbs (</w:t>
      </w:r>
      <w:proofErr w:type="spellStart"/>
      <w:r w:rsidRPr="008F674D">
        <w:rPr>
          <w:i/>
          <w:lang w:val="en-GB" w:bidi="en-US"/>
        </w:rPr>
        <w:t>spojuščij</w:t>
      </w:r>
      <w:proofErr w:type="spellEnd"/>
      <w:r w:rsidRPr="008F674D">
        <w:rPr>
          <w:i/>
          <w:lang w:val="en-GB" w:bidi="en-US"/>
        </w:rPr>
        <w:t xml:space="preserve"> </w:t>
      </w:r>
      <w:r w:rsidRPr="008F674D">
        <w:rPr>
          <w:lang w:val="en-GB" w:bidi="en-US"/>
        </w:rPr>
        <w:t>‘will have s</w:t>
      </w:r>
      <w:r w:rsidRPr="008F674D">
        <w:rPr>
          <w:lang w:val="se-NO"/>
        </w:rPr>
        <w:t>u</w:t>
      </w:r>
      <w:r w:rsidRPr="008F674D">
        <w:rPr>
          <w:lang w:val="en-GB" w:bidi="en-US"/>
        </w:rPr>
        <w:t>ng’).</w:t>
      </w:r>
    </w:p>
    <w:p w14:paraId="1C117BBD" w14:textId="3736D793" w:rsidR="008F674D" w:rsidRPr="008F674D" w:rsidRDefault="008F674D" w:rsidP="008F674D">
      <w:pPr>
        <w:rPr>
          <w:lang w:val="en-GB" w:bidi="en-US"/>
        </w:rPr>
      </w:pPr>
      <w:proofErr w:type="spellStart"/>
      <w:r w:rsidRPr="008F674D">
        <w:rPr>
          <w:lang w:val="en-GB" w:bidi="en-US"/>
        </w:rPr>
        <w:t>Stojnova</w:t>
      </w:r>
      <w:proofErr w:type="spellEnd"/>
      <w:r w:rsidRPr="008F674D">
        <w:rPr>
          <w:lang w:val="en-GB" w:bidi="en-US"/>
        </w:rPr>
        <w:t xml:space="preserve"> also describes use of present and past tense forms with future meaning. The present can express planned actions (</w:t>
      </w:r>
      <w:proofErr w:type="spellStart"/>
      <w:r w:rsidRPr="008F674D">
        <w:rPr>
          <w:i/>
          <w:lang w:val="en-GB" w:bidi="en-US"/>
        </w:rPr>
        <w:t>zavtra</w:t>
      </w:r>
      <w:proofErr w:type="spellEnd"/>
      <w:r w:rsidRPr="008F674D">
        <w:rPr>
          <w:i/>
          <w:lang w:val="en-GB" w:bidi="en-US"/>
        </w:rPr>
        <w:t xml:space="preserve"> </w:t>
      </w:r>
      <w:proofErr w:type="spellStart"/>
      <w:r w:rsidRPr="008F674D">
        <w:rPr>
          <w:i/>
          <w:lang w:val="en-GB" w:bidi="en-US"/>
        </w:rPr>
        <w:t>sažus</w:t>
      </w:r>
      <w:proofErr w:type="spellEnd"/>
      <w:r w:rsidRPr="008F674D">
        <w:rPr>
          <w:i/>
          <w:lang w:val="en-GB" w:bidi="en-US"/>
        </w:rPr>
        <w:t xml:space="preserve">’ </w:t>
      </w:r>
      <w:proofErr w:type="spellStart"/>
      <w:r w:rsidRPr="008F674D">
        <w:rPr>
          <w:i/>
          <w:lang w:val="en-GB" w:bidi="en-US"/>
        </w:rPr>
        <w:t>rabotat</w:t>
      </w:r>
      <w:proofErr w:type="spellEnd"/>
      <w:r w:rsidRPr="008F674D">
        <w:rPr>
          <w:i/>
          <w:lang w:val="en-GB" w:bidi="en-US"/>
        </w:rPr>
        <w:t xml:space="preserve">’ </w:t>
      </w:r>
      <w:r w:rsidRPr="008F674D">
        <w:rPr>
          <w:lang w:val="en-GB" w:bidi="en-US"/>
        </w:rPr>
        <w:t xml:space="preserve">‘I </w:t>
      </w:r>
      <w:r w:rsidRPr="008F674D">
        <w:rPr>
          <w:lang w:val="se-NO"/>
        </w:rPr>
        <w:t>(</w:t>
      </w:r>
      <w:r w:rsidRPr="008F674D">
        <w:rPr>
          <w:lang w:val="en-GB" w:bidi="en-US"/>
        </w:rPr>
        <w:t>will</w:t>
      </w:r>
      <w:r w:rsidRPr="008F674D">
        <w:rPr>
          <w:lang w:val="se-NO"/>
        </w:rPr>
        <w:t>)</w:t>
      </w:r>
      <w:r w:rsidRPr="008F674D">
        <w:rPr>
          <w:lang w:val="en-GB" w:bidi="en-US"/>
        </w:rPr>
        <w:t xml:space="preserve"> sit down to work tomorrow’), prospective (</w:t>
      </w:r>
      <w:proofErr w:type="spellStart"/>
      <w:r w:rsidRPr="008F674D">
        <w:rPr>
          <w:i/>
          <w:lang w:val="en-GB" w:bidi="en-US"/>
        </w:rPr>
        <w:t>ja</w:t>
      </w:r>
      <w:proofErr w:type="spellEnd"/>
      <w:r w:rsidRPr="008F674D">
        <w:rPr>
          <w:i/>
          <w:lang w:val="en-GB" w:bidi="en-US"/>
        </w:rPr>
        <w:t xml:space="preserve"> </w:t>
      </w:r>
      <w:proofErr w:type="spellStart"/>
      <w:r w:rsidRPr="008F674D">
        <w:rPr>
          <w:i/>
          <w:lang w:val="en-GB" w:bidi="en-US"/>
        </w:rPr>
        <w:t>sovsem</w:t>
      </w:r>
      <w:proofErr w:type="spellEnd"/>
      <w:r w:rsidRPr="008F674D">
        <w:rPr>
          <w:i/>
          <w:lang w:val="en-GB" w:bidi="en-US"/>
        </w:rPr>
        <w:t xml:space="preserve"> </w:t>
      </w:r>
      <w:proofErr w:type="spellStart"/>
      <w:r w:rsidRPr="008F674D">
        <w:rPr>
          <w:i/>
          <w:lang w:val="en-GB" w:bidi="en-US"/>
        </w:rPr>
        <w:t>zasypaju</w:t>
      </w:r>
      <w:proofErr w:type="spellEnd"/>
      <w:r w:rsidRPr="008F674D">
        <w:rPr>
          <w:i/>
          <w:lang w:val="en-GB" w:bidi="en-US"/>
        </w:rPr>
        <w:t xml:space="preserve"> </w:t>
      </w:r>
      <w:r w:rsidRPr="008F674D">
        <w:rPr>
          <w:lang w:val="en-GB" w:bidi="en-US"/>
        </w:rPr>
        <w:t>‘I am completely falling asleep’) or immediate future (</w:t>
      </w:r>
      <w:proofErr w:type="spellStart"/>
      <w:r w:rsidRPr="008F674D">
        <w:rPr>
          <w:i/>
          <w:lang w:val="en-GB" w:bidi="en-US"/>
        </w:rPr>
        <w:t>dveri</w:t>
      </w:r>
      <w:proofErr w:type="spellEnd"/>
      <w:r w:rsidRPr="008F674D">
        <w:rPr>
          <w:i/>
          <w:lang w:val="en-GB" w:bidi="en-US"/>
        </w:rPr>
        <w:t xml:space="preserve"> </w:t>
      </w:r>
      <w:proofErr w:type="spellStart"/>
      <w:r w:rsidRPr="008F674D">
        <w:rPr>
          <w:i/>
          <w:lang w:val="en-GB" w:bidi="en-US"/>
        </w:rPr>
        <w:t>zakryvajutsja</w:t>
      </w:r>
      <w:proofErr w:type="spellEnd"/>
      <w:r w:rsidRPr="008F674D">
        <w:rPr>
          <w:i/>
          <w:lang w:val="en-GB" w:bidi="en-US"/>
        </w:rPr>
        <w:t xml:space="preserve"> </w:t>
      </w:r>
      <w:r w:rsidRPr="008F674D">
        <w:rPr>
          <w:lang w:val="en-GB" w:bidi="en-US"/>
        </w:rPr>
        <w:t xml:space="preserve">‘the doors are closing’). </w:t>
      </w:r>
      <w:r w:rsidRPr="008F674D">
        <w:rPr>
          <w:lang w:val="se-NO"/>
        </w:rPr>
        <w:t>Č</w:t>
      </w:r>
      <w:proofErr w:type="spellStart"/>
      <w:r w:rsidRPr="008F674D">
        <w:rPr>
          <w:lang w:val="en-GB" w:bidi="en-US"/>
        </w:rPr>
        <w:t>ujkova</w:t>
      </w:r>
      <w:proofErr w:type="spellEnd"/>
      <w:r w:rsidRPr="008F674D">
        <w:rPr>
          <w:lang w:val="en-GB" w:bidi="en-US"/>
        </w:rPr>
        <w:t xml:space="preserve"> (2018:</w:t>
      </w:r>
      <w:r w:rsidR="00532E92" w:rsidRPr="00532E92">
        <w:rPr>
          <w:lang w:val="en-US" w:bidi="en-US"/>
        </w:rPr>
        <w:t> </w:t>
      </w:r>
      <w:r w:rsidRPr="008F674D">
        <w:rPr>
          <w:lang w:val="en-GB" w:bidi="en-US"/>
        </w:rPr>
        <w:t>53) notes that these uses of present tense forms to express future meanings are limited to certain semantic classes, namely verbs of motion and change of state.</w:t>
      </w:r>
    </w:p>
    <w:p w14:paraId="69431F32" w14:textId="6495538C" w:rsidR="00A62EC7" w:rsidRPr="00A62EC7" w:rsidRDefault="00A62EC7" w:rsidP="00A62EC7">
      <w:pPr>
        <w:rPr>
          <w:lang w:val="en-GB" w:bidi="en-US"/>
        </w:rPr>
      </w:pPr>
      <w:r w:rsidRPr="00A62EC7">
        <w:rPr>
          <w:lang w:val="en-GB" w:bidi="en-US"/>
        </w:rPr>
        <w:t>Past verb forms in controlled situations (</w:t>
      </w:r>
      <w:r w:rsidRPr="00A62EC7">
        <w:rPr>
          <w:i/>
          <w:lang w:val="en-GB" w:bidi="en-US"/>
        </w:rPr>
        <w:t xml:space="preserve">nu, </w:t>
      </w:r>
      <w:proofErr w:type="spellStart"/>
      <w:r w:rsidRPr="00A62EC7">
        <w:rPr>
          <w:i/>
          <w:lang w:val="en-GB" w:bidi="en-US"/>
        </w:rPr>
        <w:t>ja</w:t>
      </w:r>
      <w:proofErr w:type="spellEnd"/>
      <w:r w:rsidRPr="00A62EC7">
        <w:rPr>
          <w:i/>
          <w:lang w:val="en-GB" w:bidi="en-US"/>
        </w:rPr>
        <w:t xml:space="preserve"> </w:t>
      </w:r>
      <w:proofErr w:type="spellStart"/>
      <w:r w:rsidRPr="00A62EC7">
        <w:rPr>
          <w:i/>
          <w:lang w:val="en-GB" w:bidi="en-US"/>
        </w:rPr>
        <w:t>pošla</w:t>
      </w:r>
      <w:proofErr w:type="spellEnd"/>
      <w:r w:rsidRPr="00A62EC7">
        <w:rPr>
          <w:i/>
          <w:lang w:val="en-GB" w:bidi="en-US"/>
        </w:rPr>
        <w:t xml:space="preserve"> </w:t>
      </w:r>
      <w:r w:rsidRPr="00A62EC7">
        <w:rPr>
          <w:lang w:val="en-GB" w:bidi="en-US"/>
        </w:rPr>
        <w:t>‘well, here I go</w:t>
      </w:r>
      <w:r w:rsidRPr="00A62EC7">
        <w:rPr>
          <w:lang w:val="se-NO"/>
        </w:rPr>
        <w:t xml:space="preserve"> [lit. </w:t>
      </w:r>
      <w:r w:rsidRPr="00A62EC7">
        <w:rPr>
          <w:lang w:val="en-GB" w:bidi="en-US"/>
        </w:rPr>
        <w:t>went</w:t>
      </w:r>
      <w:r w:rsidRPr="00A62EC7">
        <w:rPr>
          <w:lang w:val="se-NO"/>
        </w:rPr>
        <w:t>]</w:t>
      </w:r>
      <w:r w:rsidRPr="00A62EC7">
        <w:rPr>
          <w:lang w:val="en-GB" w:bidi="en-US"/>
        </w:rPr>
        <w:t xml:space="preserve">’) may also refer to actions in the future, cf. </w:t>
      </w:r>
      <w:proofErr w:type="spellStart"/>
      <w:r w:rsidRPr="00A62EC7">
        <w:rPr>
          <w:lang w:val="en-GB" w:bidi="en-US"/>
        </w:rPr>
        <w:t>Stojnova</w:t>
      </w:r>
      <w:proofErr w:type="spellEnd"/>
      <w:r w:rsidRPr="00A62EC7">
        <w:rPr>
          <w:lang w:val="en-GB" w:bidi="en-US"/>
        </w:rPr>
        <w:t xml:space="preserve"> (2018</w:t>
      </w:r>
      <w:r w:rsidR="00532E92" w:rsidRPr="00532E92">
        <w:rPr>
          <w:lang w:val="en-US" w:bidi="en-US"/>
        </w:rPr>
        <w:t> </w:t>
      </w:r>
      <w:r w:rsidRPr="00A62EC7">
        <w:rPr>
          <w:lang w:val="en-GB" w:bidi="en-US"/>
        </w:rPr>
        <w:t xml:space="preserve">§1.5.2) citing </w:t>
      </w:r>
      <w:proofErr w:type="spellStart"/>
      <w:r w:rsidRPr="00A62EC7">
        <w:rPr>
          <w:lang w:val="en-GB" w:bidi="en-US"/>
        </w:rPr>
        <w:t>Bondarko</w:t>
      </w:r>
      <w:proofErr w:type="spellEnd"/>
      <w:r w:rsidRPr="00A62EC7">
        <w:rPr>
          <w:lang w:val="en-GB" w:bidi="en-US"/>
        </w:rPr>
        <w:t xml:space="preserve"> (1971:</w:t>
      </w:r>
      <w:r w:rsidR="00532E92" w:rsidRPr="00532E92">
        <w:rPr>
          <w:lang w:val="en-US" w:bidi="en-US"/>
        </w:rPr>
        <w:t> </w:t>
      </w:r>
      <w:r w:rsidRPr="00A62EC7">
        <w:rPr>
          <w:lang w:val="en-GB" w:bidi="en-US"/>
        </w:rPr>
        <w:t xml:space="preserve">132-134). Furthermore there is the construction that consists of the verb </w:t>
      </w:r>
      <w:r w:rsidRPr="00A62EC7">
        <w:rPr>
          <w:i/>
          <w:lang w:val="en-GB" w:bidi="en-US"/>
        </w:rPr>
        <w:t xml:space="preserve">stat’ </w:t>
      </w:r>
      <w:r w:rsidRPr="00A62EC7">
        <w:rPr>
          <w:lang w:val="en-GB" w:bidi="en-US"/>
        </w:rPr>
        <w:t>‘begin, become’ in the future tense and an infinitive of an imperfective verb (</w:t>
      </w:r>
      <w:proofErr w:type="spellStart"/>
      <w:r w:rsidRPr="00A62EC7">
        <w:rPr>
          <w:i/>
          <w:lang w:val="en-GB" w:bidi="en-US"/>
        </w:rPr>
        <w:t>stanu</w:t>
      </w:r>
      <w:proofErr w:type="spellEnd"/>
      <w:r w:rsidRPr="00A62EC7">
        <w:rPr>
          <w:i/>
          <w:lang w:val="en-GB" w:bidi="en-US"/>
        </w:rPr>
        <w:t xml:space="preserve"> </w:t>
      </w:r>
      <w:proofErr w:type="spellStart"/>
      <w:r w:rsidRPr="00A62EC7">
        <w:rPr>
          <w:i/>
          <w:lang w:val="en-GB" w:bidi="en-US"/>
        </w:rPr>
        <w:t>delat</w:t>
      </w:r>
      <w:proofErr w:type="spellEnd"/>
      <w:r w:rsidRPr="00A62EC7">
        <w:rPr>
          <w:i/>
          <w:lang w:val="en-GB" w:bidi="en-US"/>
        </w:rPr>
        <w:t xml:space="preserve">’ </w:t>
      </w:r>
      <w:r w:rsidRPr="00A62EC7">
        <w:rPr>
          <w:lang w:val="en-GB" w:bidi="en-US"/>
        </w:rPr>
        <w:t xml:space="preserve">‘I will (begin to) do’): see </w:t>
      </w:r>
      <w:proofErr w:type="spellStart"/>
      <w:r w:rsidRPr="00A62EC7">
        <w:rPr>
          <w:lang w:val="en-GB" w:bidi="en-US"/>
        </w:rPr>
        <w:t>Stojnova</w:t>
      </w:r>
      <w:proofErr w:type="spellEnd"/>
      <w:r w:rsidRPr="00A62EC7">
        <w:rPr>
          <w:lang w:val="en-GB" w:bidi="en-US"/>
        </w:rPr>
        <w:t xml:space="preserve"> </w:t>
      </w:r>
      <w:r w:rsidR="00532E92" w:rsidRPr="00093087">
        <w:rPr>
          <w:lang w:val="en-US" w:bidi="en-US"/>
        </w:rPr>
        <w:t>(</w:t>
      </w:r>
      <w:r w:rsidRPr="00A62EC7">
        <w:rPr>
          <w:lang w:val="en-GB" w:bidi="en-US"/>
        </w:rPr>
        <w:t>2019</w:t>
      </w:r>
      <w:r w:rsidR="00532E92" w:rsidRPr="00093087">
        <w:rPr>
          <w:lang w:val="en-US" w:bidi="en-US"/>
        </w:rPr>
        <w:t>)</w:t>
      </w:r>
      <w:r w:rsidRPr="00A62EC7">
        <w:rPr>
          <w:lang w:val="en-GB" w:bidi="en-US"/>
        </w:rPr>
        <w:t xml:space="preserve"> for a detailed description of the rivalry between </w:t>
      </w:r>
      <w:proofErr w:type="spellStart"/>
      <w:r w:rsidRPr="00A62EC7">
        <w:rPr>
          <w:i/>
          <w:lang w:val="en-GB" w:bidi="en-US"/>
        </w:rPr>
        <w:t>stanu</w:t>
      </w:r>
      <w:proofErr w:type="spellEnd"/>
      <w:r w:rsidRPr="00A62EC7">
        <w:rPr>
          <w:i/>
          <w:lang w:val="en-GB" w:bidi="en-US"/>
        </w:rPr>
        <w:t xml:space="preserve"> </w:t>
      </w:r>
      <w:r w:rsidRPr="00A62EC7">
        <w:rPr>
          <w:lang w:val="en-GB" w:bidi="en-US"/>
        </w:rPr>
        <w:t xml:space="preserve">and </w:t>
      </w:r>
      <w:proofErr w:type="spellStart"/>
      <w:r w:rsidRPr="00A62EC7">
        <w:rPr>
          <w:i/>
          <w:lang w:val="en-GB" w:bidi="en-US"/>
        </w:rPr>
        <w:t>budu</w:t>
      </w:r>
      <w:proofErr w:type="spellEnd"/>
      <w:r w:rsidRPr="00A62EC7">
        <w:rPr>
          <w:lang w:val="en-GB" w:bidi="en-US"/>
        </w:rPr>
        <w:t>.</w:t>
      </w:r>
    </w:p>
    <w:p w14:paraId="58DEB757" w14:textId="1E1D4ED3" w:rsidR="00AB0253" w:rsidRDefault="00526261" w:rsidP="00AB0253">
      <w:pPr>
        <w:rPr>
          <w:lang w:val="en-GB" w:bidi="en-US"/>
        </w:rPr>
      </w:pPr>
      <w:r w:rsidRPr="00526261">
        <w:rPr>
          <w:lang w:val="en-GB" w:bidi="en-US"/>
        </w:rPr>
        <w:t xml:space="preserve">We base our understanding of Russian future on </w:t>
      </w:r>
      <w:proofErr w:type="spellStart"/>
      <w:r w:rsidRPr="00526261">
        <w:rPr>
          <w:lang w:val="en-GB" w:bidi="en-US"/>
        </w:rPr>
        <w:t>Langacker’s</w:t>
      </w:r>
      <w:proofErr w:type="spellEnd"/>
      <w:r w:rsidRPr="00526261">
        <w:rPr>
          <w:lang w:val="en-GB" w:bidi="en-US"/>
        </w:rPr>
        <w:t xml:space="preserve"> model of tense (2008:</w:t>
      </w:r>
      <w:r w:rsidR="00093087" w:rsidRPr="00093087">
        <w:rPr>
          <w:lang w:val="en-US" w:bidi="en-US"/>
        </w:rPr>
        <w:t> </w:t>
      </w:r>
      <w:r w:rsidRPr="00526261">
        <w:rPr>
          <w:lang w:val="en-GB" w:bidi="en-US"/>
        </w:rPr>
        <w:t xml:space="preserve">301) that consists of Conceived Reality, Reality, Current Reality, Immediate reality and Non-reality. Future is a projection forward in time from the perspective of Immediate reality. We propose that Russian non-future uses of the future tense can be explained by observing which of the realities and unrealities are adjacent to each other and how they relate to each other in </w:t>
      </w:r>
      <w:proofErr w:type="spellStart"/>
      <w:r w:rsidRPr="00526261">
        <w:rPr>
          <w:lang w:val="en-GB" w:bidi="en-US"/>
        </w:rPr>
        <w:t>Langacker’s</w:t>
      </w:r>
      <w:proofErr w:type="spellEnd"/>
      <w:r w:rsidRPr="00526261">
        <w:rPr>
          <w:lang w:val="en-GB" w:bidi="en-US"/>
        </w:rPr>
        <w:t xml:space="preserve"> model.</w:t>
      </w:r>
    </w:p>
    <w:p w14:paraId="012F1B7C" w14:textId="3E90F53A" w:rsidR="00F050FB" w:rsidRDefault="00F050FB" w:rsidP="00F050FB">
      <w:pPr>
        <w:pStyle w:val="Heading1"/>
        <w:rPr>
          <w:lang w:val="en-GB"/>
        </w:rPr>
      </w:pPr>
      <w:r>
        <w:rPr>
          <w:lang w:val="en-GB"/>
        </w:rPr>
        <w:lastRenderedPageBreak/>
        <w:t xml:space="preserve">2. </w:t>
      </w:r>
      <w:r w:rsidR="00A139CC" w:rsidRPr="00A139CC">
        <w:rPr>
          <w:lang w:val="en-GB"/>
        </w:rPr>
        <w:t>Corpus Overview of the Russian future tense</w:t>
      </w:r>
    </w:p>
    <w:p w14:paraId="06FE0CD9" w14:textId="65489AA1" w:rsidR="009334D1" w:rsidRPr="009334D1" w:rsidRDefault="009334D1" w:rsidP="009334D1">
      <w:pPr>
        <w:rPr>
          <w:lang w:val="en-GB" w:bidi="en-US"/>
        </w:rPr>
      </w:pPr>
      <w:r w:rsidRPr="009334D1">
        <w:rPr>
          <w:lang w:val="en-GB" w:bidi="en-US"/>
        </w:rPr>
        <w:t xml:space="preserve">In order to put this research in perspective, it is helpful to have an overall idea of the relative and absolute frequencies of the forms that most commonly express future tense in Russian. In this article we focus specifically on the non-past forms of perfective verbs, as in </w:t>
      </w:r>
      <w:proofErr w:type="spellStart"/>
      <w:r w:rsidRPr="009334D1">
        <w:rPr>
          <w:i/>
          <w:lang w:val="en-GB" w:bidi="en-US"/>
        </w:rPr>
        <w:t>sprosi</w:t>
      </w:r>
      <w:proofErr w:type="spellEnd"/>
      <w:r w:rsidRPr="009334D1">
        <w:rPr>
          <w:i/>
          <w:lang w:val="en-GB" w:bidi="en-US"/>
        </w:rPr>
        <w:t xml:space="preserve">-t </w:t>
      </w:r>
      <w:r w:rsidRPr="009334D1">
        <w:rPr>
          <w:lang w:val="en-GB" w:bidi="en-US"/>
        </w:rPr>
        <w:t xml:space="preserve">[ask.PFV-FUT.31.SG] ‘s/he will ask’ and the periphrastic future forms of imperfective verbs, as in </w:t>
      </w:r>
      <w:r w:rsidRPr="009334D1">
        <w:rPr>
          <w:i/>
          <w:lang w:val="en-GB" w:bidi="en-US"/>
        </w:rPr>
        <w:t xml:space="preserve">bud-et </w:t>
      </w:r>
      <w:proofErr w:type="spellStart"/>
      <w:r w:rsidRPr="009334D1">
        <w:rPr>
          <w:i/>
          <w:lang w:val="en-GB" w:bidi="en-US"/>
        </w:rPr>
        <w:t>sprašiva</w:t>
      </w:r>
      <w:proofErr w:type="spellEnd"/>
      <w:r w:rsidRPr="009334D1">
        <w:rPr>
          <w:i/>
          <w:lang w:val="en-GB" w:bidi="en-US"/>
        </w:rPr>
        <w:t xml:space="preserve">-t’ </w:t>
      </w:r>
      <w:r w:rsidRPr="009334D1">
        <w:rPr>
          <w:lang w:val="en-GB" w:bidi="en-US"/>
        </w:rPr>
        <w:t xml:space="preserve">[be.FUT-3.SG </w:t>
      </w:r>
      <w:proofErr w:type="spellStart"/>
      <w:r w:rsidRPr="009334D1">
        <w:rPr>
          <w:lang w:val="en-GB" w:bidi="en-US"/>
        </w:rPr>
        <w:t>ask.IPFV</w:t>
      </w:r>
      <w:proofErr w:type="spellEnd"/>
      <w:r w:rsidRPr="009334D1">
        <w:rPr>
          <w:lang w:val="en-GB" w:bidi="en-US"/>
        </w:rPr>
        <w:t>-INF] ‘s/he will ask’. For the purposes of this article, we will call these the “future forms” of Russian, with the understanding that this is a terminological convenience, since our main finding is that these future forms are often used for other expressive functions.</w:t>
      </w:r>
    </w:p>
    <w:p w14:paraId="3070655C" w14:textId="77777777" w:rsidR="00AC4242" w:rsidRPr="00AC4242" w:rsidRDefault="00AC4242" w:rsidP="00AC4242">
      <w:pPr>
        <w:rPr>
          <w:lang w:val="en-GB" w:bidi="en-US"/>
        </w:rPr>
      </w:pPr>
      <w:r w:rsidRPr="00AC4242">
        <w:rPr>
          <w:lang w:val="en-GB" w:bidi="en-US"/>
        </w:rPr>
        <w:t>Our study is based on data from the Russian National Corpus, more specifically the portion of the corpus that has been morphologically disambiguated (available at ruscorpora.ru, henceforth “RNC”). However, as we detail below, the disambiguation available in this corpus eliminates only some, by far not all of the noise relevant to our inquiry.</w:t>
      </w:r>
    </w:p>
    <w:p w14:paraId="5A1C986C" w14:textId="71FEE620" w:rsidR="009334D1" w:rsidRPr="009334D1" w:rsidRDefault="00C5768A" w:rsidP="009334D1">
      <w:pPr>
        <w:rPr>
          <w:lang w:val="en-GB"/>
        </w:rPr>
      </w:pPr>
      <w:r w:rsidRPr="00C5768A">
        <w:rPr>
          <w:lang w:val="en-GB"/>
        </w:rPr>
        <w:t>Ideally, one would hope to get some global statistics on the distribution of perfective and imperfective future forms from the RNC. Unfortunately, due to various facts of Russian morphology and syntax, it is not easy to extract exact numbers reflecting all and only such future forms. These facts involve homonymy and non-contiguity of periphrastic forms.</w:t>
      </w:r>
    </w:p>
    <w:p w14:paraId="073E1115" w14:textId="242CC9B1" w:rsidR="00F050FB" w:rsidRDefault="00F050FB" w:rsidP="00F050FB">
      <w:pPr>
        <w:pStyle w:val="Heading2"/>
      </w:pPr>
      <w:r>
        <w:t xml:space="preserve">2.1 </w:t>
      </w:r>
      <w:r w:rsidR="0071409B" w:rsidRPr="0071409B">
        <w:t>Homonymy and non-contiguity of future forms</w:t>
      </w:r>
    </w:p>
    <w:p w14:paraId="799A64BB" w14:textId="471D3523" w:rsidR="00C76653" w:rsidRDefault="00C76653" w:rsidP="00C76653">
      <w:pPr>
        <w:rPr>
          <w:lang w:val="en-GB" w:bidi="en-US"/>
        </w:rPr>
      </w:pPr>
      <w:r w:rsidRPr="00C76653">
        <w:rPr>
          <w:lang w:val="en-GB" w:bidi="en-US"/>
        </w:rPr>
        <w:t xml:space="preserve">Homonymy is problematic for three reasons, involving syncretism within and across verb paradigms. The first type of homonymy occurs when a perfective non-past second person plural form is homonymous with the second person plural imperative form of the same verb, as in </w:t>
      </w:r>
      <w:proofErr w:type="spellStart"/>
      <w:r w:rsidRPr="00C76653">
        <w:rPr>
          <w:i/>
          <w:lang w:val="en-GB" w:bidi="en-US"/>
        </w:rPr>
        <w:t>pogovori-te</w:t>
      </w:r>
      <w:proofErr w:type="spellEnd"/>
      <w:r w:rsidRPr="00C76653">
        <w:rPr>
          <w:lang w:val="en-GB" w:bidi="en-US"/>
        </w:rPr>
        <w:t xml:space="preserve">, which is </w:t>
      </w:r>
      <w:proofErr w:type="spellStart"/>
      <w:r w:rsidRPr="00C76653">
        <w:rPr>
          <w:lang w:val="en-GB" w:bidi="en-US"/>
        </w:rPr>
        <w:t>analyzed</w:t>
      </w:r>
      <w:proofErr w:type="spellEnd"/>
      <w:r w:rsidRPr="00C76653">
        <w:rPr>
          <w:lang w:val="en-GB" w:bidi="en-US"/>
        </w:rPr>
        <w:t xml:space="preserve"> either as [speak.PFV-FUT.2.PL] ‘you will speak’ or [speak.PFV-IMP.2.PL] ‘speak!’ depending on context. Note how these two examples illustrate the two possible interpretations of </w:t>
      </w:r>
      <w:proofErr w:type="spellStart"/>
      <w:r w:rsidRPr="00C76653">
        <w:rPr>
          <w:i/>
          <w:lang w:val="en-GB" w:bidi="en-US"/>
        </w:rPr>
        <w:t>pogovorite</w:t>
      </w:r>
      <w:proofErr w:type="spellEnd"/>
      <w:r w:rsidRPr="00C76653">
        <w:rPr>
          <w:i/>
          <w:lang w:val="en-GB" w:bidi="en-US"/>
        </w:rPr>
        <w:t xml:space="preserve"> </w:t>
      </w:r>
      <w:r w:rsidRPr="00C76653">
        <w:rPr>
          <w:lang w:val="en-GB" w:bidi="en-US"/>
        </w:rPr>
        <w:t>‘talk’, both from the same author. In (2</w:t>
      </w:r>
      <w:r w:rsidR="00D81683">
        <w:rPr>
          <w:lang w:val="en-US" w:bidi="en-US"/>
        </w:rPr>
        <w:t>a</w:t>
      </w:r>
      <w:r w:rsidRPr="00C76653">
        <w:rPr>
          <w:lang w:val="en-GB" w:bidi="en-US"/>
        </w:rPr>
        <w:t>) we see the future form, and in (</w:t>
      </w:r>
      <w:r w:rsidR="00D81683">
        <w:rPr>
          <w:lang w:val="en-GB" w:bidi="en-US"/>
        </w:rPr>
        <w:t>2b</w:t>
      </w:r>
      <w:r w:rsidRPr="00C76653">
        <w:rPr>
          <w:lang w:val="en-GB" w:bidi="en-US"/>
        </w:rPr>
        <w:t>) we see an imperative form.</w:t>
      </w:r>
    </w:p>
    <w:tbl>
      <w:tblPr>
        <w:tblW w:w="9175" w:type="dxa"/>
        <w:tblInd w:w="5" w:type="dxa"/>
        <w:tblLook w:val="00A0" w:firstRow="1" w:lastRow="0" w:firstColumn="1" w:lastColumn="0" w:noHBand="0" w:noVBand="0"/>
      </w:tblPr>
      <w:tblGrid>
        <w:gridCol w:w="529"/>
        <w:gridCol w:w="381"/>
        <w:gridCol w:w="8265"/>
      </w:tblGrid>
      <w:tr w:rsidR="00D81683" w:rsidRPr="00C973FF" w14:paraId="6CCBAEE1" w14:textId="77777777" w:rsidTr="00093087">
        <w:tc>
          <w:tcPr>
            <w:tcW w:w="529" w:type="dxa"/>
            <w:noWrap/>
            <w:tcMar>
              <w:right w:w="57" w:type="dxa"/>
            </w:tcMar>
          </w:tcPr>
          <w:p w14:paraId="2EE3A759" w14:textId="77777777" w:rsidR="00D81683" w:rsidRPr="00C973FF" w:rsidRDefault="00D81683" w:rsidP="00D81683">
            <w:r>
              <w:t>(2)</w:t>
            </w:r>
          </w:p>
        </w:tc>
        <w:tc>
          <w:tcPr>
            <w:tcW w:w="381" w:type="dxa"/>
            <w:noWrap/>
          </w:tcPr>
          <w:p w14:paraId="6E97D579" w14:textId="77777777" w:rsidR="00D81683" w:rsidRPr="00C973FF" w:rsidRDefault="00D81683" w:rsidP="00D81683">
            <w:r>
              <w:t>a.</w:t>
            </w:r>
          </w:p>
        </w:tc>
        <w:tc>
          <w:tcPr>
            <w:tcW w:w="8265" w:type="dxa"/>
          </w:tcPr>
          <w:p w14:paraId="51E5827C" w14:textId="6DC57DD4" w:rsidR="00D81683" w:rsidRPr="00C973FF" w:rsidRDefault="00D81683" w:rsidP="00D81683">
            <w:r w:rsidRPr="00FC3521">
              <w:rPr>
                <w:iCs/>
                <w:lang w:bidi="en-US"/>
              </w:rPr>
              <w:t xml:space="preserve">… </w:t>
            </w:r>
            <w:proofErr w:type="spellStart"/>
            <w:r w:rsidRPr="00FC3521">
              <w:rPr>
                <w:iCs/>
                <w:lang w:bidi="en-US"/>
              </w:rPr>
              <w:t>možet</w:t>
            </w:r>
            <w:proofErr w:type="spellEnd"/>
            <w:r w:rsidRPr="00FC3521">
              <w:rPr>
                <w:iCs/>
                <w:lang w:bidi="en-US"/>
              </w:rPr>
              <w:t xml:space="preserve"> </w:t>
            </w:r>
            <w:proofErr w:type="spellStart"/>
            <w:r w:rsidRPr="00FC3521">
              <w:rPr>
                <w:iCs/>
                <w:lang w:bidi="en-US"/>
              </w:rPr>
              <w:t>byt</w:t>
            </w:r>
            <w:proofErr w:type="spellEnd"/>
            <w:r w:rsidRPr="00FC3521">
              <w:rPr>
                <w:iCs/>
                <w:lang w:bidi="en-US"/>
              </w:rPr>
              <w:t xml:space="preserve">’ </w:t>
            </w:r>
            <w:proofErr w:type="spellStart"/>
            <w:r w:rsidRPr="00FC3521">
              <w:rPr>
                <w:iCs/>
                <w:lang w:bidi="en-US"/>
              </w:rPr>
              <w:t>vy</w:t>
            </w:r>
            <w:proofErr w:type="spellEnd"/>
            <w:r w:rsidRPr="00FC3521">
              <w:rPr>
                <w:iCs/>
                <w:lang w:bidi="en-US"/>
              </w:rPr>
              <w:t xml:space="preserve"> </w:t>
            </w:r>
            <w:proofErr w:type="spellStart"/>
            <w:r w:rsidRPr="00FC3521">
              <w:rPr>
                <w:iCs/>
                <w:lang w:bidi="en-US"/>
              </w:rPr>
              <w:t>vse-taki</w:t>
            </w:r>
            <w:proofErr w:type="spellEnd"/>
            <w:r w:rsidRPr="00FC3521">
              <w:rPr>
                <w:iCs/>
                <w:lang w:bidi="en-US"/>
              </w:rPr>
              <w:t xml:space="preserve"> </w:t>
            </w:r>
            <w:proofErr w:type="spellStart"/>
            <w:r w:rsidRPr="00FC3521">
              <w:rPr>
                <w:b/>
                <w:iCs/>
                <w:lang w:bidi="en-US"/>
              </w:rPr>
              <w:t>pogovorite</w:t>
            </w:r>
            <w:proofErr w:type="spellEnd"/>
            <w:r w:rsidRPr="00FC3521">
              <w:rPr>
                <w:b/>
                <w:iCs/>
                <w:lang w:bidi="en-US"/>
              </w:rPr>
              <w:t xml:space="preserve"> </w:t>
            </w:r>
            <w:proofErr w:type="spellStart"/>
            <w:r w:rsidRPr="00FC3521">
              <w:rPr>
                <w:iCs/>
                <w:lang w:bidi="en-US"/>
              </w:rPr>
              <w:t>so</w:t>
            </w:r>
            <w:proofErr w:type="spellEnd"/>
            <w:r w:rsidRPr="00FC3521">
              <w:rPr>
                <w:iCs/>
                <w:lang w:bidi="en-US"/>
              </w:rPr>
              <w:t xml:space="preserve"> </w:t>
            </w:r>
            <w:proofErr w:type="spellStart"/>
            <w:r w:rsidRPr="00FC3521">
              <w:rPr>
                <w:iCs/>
                <w:lang w:bidi="en-US"/>
              </w:rPr>
              <w:t>svoim</w:t>
            </w:r>
            <w:proofErr w:type="spellEnd"/>
            <w:r w:rsidRPr="00FC3521">
              <w:rPr>
                <w:iCs/>
                <w:lang w:bidi="en-US"/>
              </w:rPr>
              <w:t xml:space="preserve"> </w:t>
            </w:r>
            <w:proofErr w:type="spellStart"/>
            <w:r w:rsidRPr="00FC3521">
              <w:rPr>
                <w:iCs/>
                <w:lang w:bidi="en-US"/>
              </w:rPr>
              <w:t>ženixom</w:t>
            </w:r>
            <w:proofErr w:type="spellEnd"/>
            <w:r w:rsidRPr="00FC3521">
              <w:rPr>
                <w:iCs/>
                <w:lang w:bidi="en-US"/>
              </w:rPr>
              <w:t xml:space="preserve">, </w:t>
            </w:r>
            <w:proofErr w:type="spellStart"/>
            <w:r w:rsidRPr="00FC3521">
              <w:rPr>
                <w:iCs/>
                <w:lang w:bidi="en-US"/>
              </w:rPr>
              <w:t>ob”jasnite</w:t>
            </w:r>
            <w:proofErr w:type="spellEnd"/>
            <w:r w:rsidRPr="00FC3521">
              <w:rPr>
                <w:iCs/>
                <w:lang w:bidi="en-US"/>
              </w:rPr>
              <w:t xml:space="preserve"> </w:t>
            </w:r>
            <w:proofErr w:type="spellStart"/>
            <w:r w:rsidRPr="00FC3521">
              <w:rPr>
                <w:iCs/>
                <w:lang w:bidi="en-US"/>
              </w:rPr>
              <w:t>emu</w:t>
            </w:r>
            <w:proofErr w:type="spellEnd"/>
            <w:r w:rsidRPr="00FC3521">
              <w:rPr>
                <w:iCs/>
                <w:lang w:bidi="en-US"/>
              </w:rPr>
              <w:t xml:space="preserve"> </w:t>
            </w:r>
            <w:proofErr w:type="spellStart"/>
            <w:r w:rsidRPr="00FC3521">
              <w:rPr>
                <w:iCs/>
                <w:lang w:bidi="en-US"/>
              </w:rPr>
              <w:t>moju</w:t>
            </w:r>
            <w:proofErr w:type="spellEnd"/>
            <w:r w:rsidRPr="00FC3521">
              <w:rPr>
                <w:iCs/>
                <w:lang w:bidi="en-US"/>
              </w:rPr>
              <w:t xml:space="preserve"> </w:t>
            </w:r>
            <w:proofErr w:type="spellStart"/>
            <w:r w:rsidRPr="00FC3521">
              <w:rPr>
                <w:iCs/>
                <w:lang w:bidi="en-US"/>
              </w:rPr>
              <w:t>situaciju</w:t>
            </w:r>
            <w:proofErr w:type="spellEnd"/>
            <w:r w:rsidRPr="00FC3521">
              <w:rPr>
                <w:iCs/>
                <w:lang w:bidi="en-US"/>
              </w:rPr>
              <w:t>…</w:t>
            </w:r>
          </w:p>
        </w:tc>
      </w:tr>
      <w:tr w:rsidR="00D81683" w:rsidRPr="00C973FF" w14:paraId="060FD61D" w14:textId="77777777" w:rsidTr="00093087">
        <w:tc>
          <w:tcPr>
            <w:tcW w:w="529" w:type="dxa"/>
            <w:noWrap/>
            <w:tcMar>
              <w:right w:w="57" w:type="dxa"/>
            </w:tcMar>
          </w:tcPr>
          <w:p w14:paraId="4A84FC8B" w14:textId="77777777" w:rsidR="00D81683" w:rsidRDefault="00D81683" w:rsidP="00D81683"/>
        </w:tc>
        <w:tc>
          <w:tcPr>
            <w:tcW w:w="381" w:type="dxa"/>
            <w:noWrap/>
          </w:tcPr>
          <w:p w14:paraId="6AD92E32" w14:textId="77777777" w:rsidR="00D81683" w:rsidRDefault="00D81683" w:rsidP="00D81683"/>
        </w:tc>
        <w:tc>
          <w:tcPr>
            <w:tcW w:w="8265" w:type="dxa"/>
          </w:tcPr>
          <w:p w14:paraId="28CE1BDE" w14:textId="7538E227" w:rsidR="00D81683" w:rsidRPr="00C973FF" w:rsidRDefault="00D81683" w:rsidP="00D81683">
            <w:r w:rsidRPr="00FC3521">
              <w:rPr>
                <w:lang w:val="en-US" w:bidi="en-US"/>
              </w:rPr>
              <w:t xml:space="preserve">‘…maybe you </w:t>
            </w:r>
            <w:r w:rsidRPr="00FC3521">
              <w:rPr>
                <w:b/>
                <w:lang w:val="en-US" w:bidi="en-US"/>
              </w:rPr>
              <w:t>will talk</w:t>
            </w:r>
            <w:r w:rsidRPr="00FC3521">
              <w:rPr>
                <w:lang w:val="en-US" w:bidi="en-US"/>
              </w:rPr>
              <w:t xml:space="preserve"> with your fiancé anyhow, and explain my situation to him</w:t>
            </w:r>
            <w:r w:rsidRPr="00FC3521">
              <w:rPr>
                <w:iCs/>
                <w:lang w:bidi="en-US"/>
              </w:rPr>
              <w:t>…</w:t>
            </w:r>
            <w:r w:rsidRPr="00FC3521">
              <w:rPr>
                <w:lang w:val="en-US" w:bidi="en-US"/>
              </w:rPr>
              <w:t>’</w:t>
            </w:r>
          </w:p>
        </w:tc>
      </w:tr>
      <w:tr w:rsidR="00D81683" w:rsidRPr="00C973FF" w14:paraId="7A33E58A" w14:textId="77777777" w:rsidTr="00093087">
        <w:tc>
          <w:tcPr>
            <w:tcW w:w="529" w:type="dxa"/>
            <w:noWrap/>
            <w:tcMar>
              <w:right w:w="57" w:type="dxa"/>
            </w:tcMar>
          </w:tcPr>
          <w:p w14:paraId="0DFC01A0" w14:textId="77777777" w:rsidR="00D81683" w:rsidRDefault="00D81683" w:rsidP="00D81683"/>
        </w:tc>
        <w:tc>
          <w:tcPr>
            <w:tcW w:w="381" w:type="dxa"/>
            <w:noWrap/>
          </w:tcPr>
          <w:p w14:paraId="17D712FF" w14:textId="77777777" w:rsidR="00D81683" w:rsidRDefault="00D81683" w:rsidP="00D81683"/>
        </w:tc>
        <w:tc>
          <w:tcPr>
            <w:tcW w:w="8265" w:type="dxa"/>
          </w:tcPr>
          <w:p w14:paraId="31007922" w14:textId="09722900" w:rsidR="00D81683" w:rsidRPr="00D81683" w:rsidRDefault="00D81683" w:rsidP="00D81683">
            <w:pPr>
              <w:rPr>
                <w:lang w:val="en-US"/>
              </w:rPr>
            </w:pPr>
            <w:r w:rsidRPr="00AE42B2">
              <w:t xml:space="preserve">[Aleksandra </w:t>
            </w:r>
            <w:proofErr w:type="spellStart"/>
            <w:r w:rsidRPr="00AE42B2">
              <w:t>Marinina</w:t>
            </w:r>
            <w:proofErr w:type="spellEnd"/>
            <w:r w:rsidRPr="00AE42B2">
              <w:t xml:space="preserve">. </w:t>
            </w:r>
            <w:proofErr w:type="spellStart"/>
            <w:r w:rsidRPr="00AE42B2">
              <w:t>Poslednij</w:t>
            </w:r>
            <w:proofErr w:type="spellEnd"/>
            <w:r w:rsidRPr="00AE42B2">
              <w:t xml:space="preserve"> </w:t>
            </w:r>
            <w:proofErr w:type="spellStart"/>
            <w:r w:rsidRPr="00AE42B2">
              <w:t>rassvet</w:t>
            </w:r>
            <w:proofErr w:type="spellEnd"/>
            <w:r w:rsidRPr="00AE42B2">
              <w:t>.</w:t>
            </w:r>
            <w:r w:rsidRPr="00AE42B2">
              <w:rPr>
                <w:spacing w:val="-5"/>
              </w:rPr>
              <w:t xml:space="preserve"> </w:t>
            </w:r>
            <w:r w:rsidRPr="00AE42B2">
              <w:t>2014]</w:t>
            </w:r>
          </w:p>
        </w:tc>
      </w:tr>
      <w:tr w:rsidR="00D81683" w:rsidRPr="00C973FF" w14:paraId="283CA653" w14:textId="77777777" w:rsidTr="00093087">
        <w:tc>
          <w:tcPr>
            <w:tcW w:w="529" w:type="dxa"/>
            <w:noWrap/>
            <w:tcMar>
              <w:right w:w="57" w:type="dxa"/>
            </w:tcMar>
          </w:tcPr>
          <w:p w14:paraId="5D00D3CA" w14:textId="77777777" w:rsidR="00D81683" w:rsidRPr="00C973FF" w:rsidRDefault="00D81683" w:rsidP="00D81683"/>
        </w:tc>
        <w:tc>
          <w:tcPr>
            <w:tcW w:w="381" w:type="dxa"/>
            <w:noWrap/>
          </w:tcPr>
          <w:p w14:paraId="03C9D583" w14:textId="77777777" w:rsidR="00D81683" w:rsidRPr="00C973FF" w:rsidRDefault="00D81683" w:rsidP="00D81683">
            <w:r>
              <w:t>b.</w:t>
            </w:r>
          </w:p>
        </w:tc>
        <w:tc>
          <w:tcPr>
            <w:tcW w:w="8265" w:type="dxa"/>
          </w:tcPr>
          <w:p w14:paraId="7110AFFE" w14:textId="50A8D112" w:rsidR="00D81683" w:rsidRPr="00C973FF" w:rsidRDefault="00D81683" w:rsidP="00D81683">
            <w:proofErr w:type="spellStart"/>
            <w:r w:rsidRPr="00E203E3">
              <w:rPr>
                <w:lang w:val="en-US" w:bidi="en-US"/>
              </w:rPr>
              <w:t>Poslušajte</w:t>
            </w:r>
            <w:proofErr w:type="spellEnd"/>
            <w:r w:rsidRPr="00E203E3">
              <w:rPr>
                <w:lang w:val="en-US" w:bidi="en-US"/>
              </w:rPr>
              <w:t xml:space="preserve">, </w:t>
            </w:r>
            <w:proofErr w:type="spellStart"/>
            <w:r w:rsidRPr="00E203E3">
              <w:rPr>
                <w:b/>
                <w:lang w:val="en-US" w:bidi="en-US"/>
              </w:rPr>
              <w:t>pogovorite</w:t>
            </w:r>
            <w:proofErr w:type="spellEnd"/>
            <w:r w:rsidRPr="00E203E3">
              <w:rPr>
                <w:b/>
                <w:lang w:val="en-US" w:bidi="en-US"/>
              </w:rPr>
              <w:t xml:space="preserve"> </w:t>
            </w:r>
            <w:r w:rsidRPr="00E203E3">
              <w:rPr>
                <w:lang w:val="en-US" w:bidi="en-US"/>
              </w:rPr>
              <w:t xml:space="preserve">s </w:t>
            </w:r>
            <w:proofErr w:type="spellStart"/>
            <w:r w:rsidRPr="00E203E3">
              <w:rPr>
                <w:lang w:val="en-US" w:bidi="en-US"/>
              </w:rPr>
              <w:t>rabotnikami</w:t>
            </w:r>
            <w:proofErr w:type="spellEnd"/>
            <w:r w:rsidRPr="00E203E3">
              <w:rPr>
                <w:lang w:val="en-US" w:bidi="en-US"/>
              </w:rPr>
              <w:t xml:space="preserve"> </w:t>
            </w:r>
            <w:proofErr w:type="spellStart"/>
            <w:r w:rsidRPr="00E203E3">
              <w:rPr>
                <w:lang w:val="en-US" w:bidi="en-US"/>
              </w:rPr>
              <w:t>policii</w:t>
            </w:r>
            <w:proofErr w:type="spellEnd"/>
            <w:r w:rsidRPr="00E203E3">
              <w:rPr>
                <w:lang w:val="en-US" w:bidi="en-US"/>
              </w:rPr>
              <w:t>…</w:t>
            </w:r>
          </w:p>
        </w:tc>
      </w:tr>
      <w:tr w:rsidR="00D81683" w:rsidRPr="00C973FF" w14:paraId="5FA2865A" w14:textId="77777777" w:rsidTr="00093087">
        <w:tc>
          <w:tcPr>
            <w:tcW w:w="529" w:type="dxa"/>
            <w:noWrap/>
            <w:tcMar>
              <w:right w:w="57" w:type="dxa"/>
            </w:tcMar>
          </w:tcPr>
          <w:p w14:paraId="29008FE9" w14:textId="77777777" w:rsidR="00D81683" w:rsidRPr="00C973FF" w:rsidRDefault="00D81683" w:rsidP="00D81683"/>
        </w:tc>
        <w:tc>
          <w:tcPr>
            <w:tcW w:w="381" w:type="dxa"/>
            <w:noWrap/>
          </w:tcPr>
          <w:p w14:paraId="159DAE7F" w14:textId="77777777" w:rsidR="00D81683" w:rsidRDefault="00D81683" w:rsidP="00D81683"/>
        </w:tc>
        <w:tc>
          <w:tcPr>
            <w:tcW w:w="8265" w:type="dxa"/>
          </w:tcPr>
          <w:p w14:paraId="5D3BF13D" w14:textId="435A0DA7" w:rsidR="00D81683" w:rsidRPr="00C973FF" w:rsidRDefault="00D81683" w:rsidP="00D81683">
            <w:r w:rsidRPr="0020218C">
              <w:rPr>
                <w:lang w:val="en-US" w:bidi="en-US"/>
              </w:rPr>
              <w:t xml:space="preserve">‘Hey, </w:t>
            </w:r>
            <w:r w:rsidRPr="0020218C">
              <w:rPr>
                <w:b/>
                <w:lang w:val="en-US" w:bidi="en-US"/>
              </w:rPr>
              <w:t>talk</w:t>
            </w:r>
            <w:r w:rsidRPr="0020218C">
              <w:rPr>
                <w:lang w:val="en-US" w:bidi="en-US"/>
              </w:rPr>
              <w:t xml:space="preserve"> to the police officers...’</w:t>
            </w:r>
          </w:p>
        </w:tc>
      </w:tr>
      <w:tr w:rsidR="00D81683" w:rsidRPr="00C973FF" w14:paraId="259244A3" w14:textId="77777777" w:rsidTr="00093087">
        <w:tc>
          <w:tcPr>
            <w:tcW w:w="529" w:type="dxa"/>
            <w:noWrap/>
            <w:tcMar>
              <w:right w:w="57" w:type="dxa"/>
            </w:tcMar>
          </w:tcPr>
          <w:p w14:paraId="5F0380C4" w14:textId="77777777" w:rsidR="00D81683" w:rsidRPr="00C973FF" w:rsidRDefault="00D81683" w:rsidP="00D81683"/>
        </w:tc>
        <w:tc>
          <w:tcPr>
            <w:tcW w:w="381" w:type="dxa"/>
            <w:noWrap/>
          </w:tcPr>
          <w:p w14:paraId="246FB9A5" w14:textId="77777777" w:rsidR="00D81683" w:rsidRDefault="00D81683" w:rsidP="00D81683"/>
        </w:tc>
        <w:tc>
          <w:tcPr>
            <w:tcW w:w="8265" w:type="dxa"/>
          </w:tcPr>
          <w:p w14:paraId="6D31ABA2" w14:textId="7FFAFCF6" w:rsidR="00D81683" w:rsidRPr="00C973FF" w:rsidRDefault="00D81683" w:rsidP="00D81683">
            <w:r w:rsidRPr="00392F6F">
              <w:rPr>
                <w:lang w:bidi="en-US"/>
              </w:rPr>
              <w:t xml:space="preserve">[Aleksandra </w:t>
            </w:r>
            <w:proofErr w:type="spellStart"/>
            <w:r w:rsidRPr="00392F6F">
              <w:rPr>
                <w:lang w:bidi="en-US"/>
              </w:rPr>
              <w:t>Marinina</w:t>
            </w:r>
            <w:proofErr w:type="spellEnd"/>
            <w:r w:rsidRPr="00392F6F">
              <w:rPr>
                <w:lang w:bidi="en-US"/>
              </w:rPr>
              <w:t xml:space="preserve">. </w:t>
            </w:r>
            <w:proofErr w:type="spellStart"/>
            <w:r w:rsidRPr="00392F6F">
              <w:rPr>
                <w:lang w:bidi="en-US"/>
              </w:rPr>
              <w:t>Angely</w:t>
            </w:r>
            <w:proofErr w:type="spellEnd"/>
            <w:r w:rsidRPr="00392F6F">
              <w:rPr>
                <w:lang w:bidi="en-US"/>
              </w:rPr>
              <w:t xml:space="preserve"> na l’</w:t>
            </w:r>
            <w:proofErr w:type="spellStart"/>
            <w:r w:rsidRPr="00392F6F">
              <w:rPr>
                <w:lang w:bidi="en-US"/>
              </w:rPr>
              <w:t>du ne</w:t>
            </w:r>
            <w:proofErr w:type="spellEnd"/>
            <w:r w:rsidRPr="00392F6F">
              <w:rPr>
                <w:lang w:bidi="en-US"/>
              </w:rPr>
              <w:t xml:space="preserve"> </w:t>
            </w:r>
            <w:proofErr w:type="spellStart"/>
            <w:r w:rsidRPr="00392F6F">
              <w:rPr>
                <w:lang w:bidi="en-US"/>
              </w:rPr>
              <w:t>vyživajut</w:t>
            </w:r>
            <w:proofErr w:type="spellEnd"/>
            <w:r w:rsidRPr="00392F6F">
              <w:rPr>
                <w:lang w:bidi="en-US"/>
              </w:rPr>
              <w:t>. 2014]</w:t>
            </w:r>
          </w:p>
        </w:tc>
      </w:tr>
    </w:tbl>
    <w:p w14:paraId="20DA43AF" w14:textId="5C6500B6" w:rsidR="00207515" w:rsidRDefault="00207515" w:rsidP="00207515">
      <w:pPr>
        <w:rPr>
          <w:lang w:val="en-GB" w:bidi="en-US"/>
        </w:rPr>
      </w:pPr>
      <w:r w:rsidRPr="00207515">
        <w:rPr>
          <w:lang w:val="en-GB" w:bidi="en-US"/>
        </w:rPr>
        <w:t xml:space="preserve">A second type of homonymy involves </w:t>
      </w:r>
      <w:proofErr w:type="spellStart"/>
      <w:r w:rsidRPr="00207515">
        <w:rPr>
          <w:lang w:val="en-GB" w:bidi="en-US"/>
        </w:rPr>
        <w:t>biaspectual</w:t>
      </w:r>
      <w:proofErr w:type="spellEnd"/>
      <w:r w:rsidRPr="00207515">
        <w:rPr>
          <w:lang w:val="en-GB" w:bidi="en-US"/>
        </w:rPr>
        <w:t xml:space="preserve"> verbs such as </w:t>
      </w:r>
      <w:proofErr w:type="spellStart"/>
      <w:r w:rsidRPr="00207515">
        <w:rPr>
          <w:i/>
          <w:lang w:val="en-GB" w:bidi="en-US"/>
        </w:rPr>
        <w:t>operirova</w:t>
      </w:r>
      <w:proofErr w:type="spellEnd"/>
      <w:r w:rsidRPr="00207515">
        <w:rPr>
          <w:i/>
          <w:lang w:val="en-GB" w:bidi="en-US"/>
        </w:rPr>
        <w:t xml:space="preserve">-t’ </w:t>
      </w:r>
      <w:r w:rsidRPr="00207515">
        <w:rPr>
          <w:lang w:val="en-GB" w:bidi="en-US"/>
        </w:rPr>
        <w:t>[</w:t>
      </w:r>
      <w:proofErr w:type="spellStart"/>
      <w:r w:rsidRPr="00207515">
        <w:rPr>
          <w:lang w:val="en-GB" w:bidi="en-US"/>
        </w:rPr>
        <w:t>operate.PFV</w:t>
      </w:r>
      <w:proofErr w:type="spellEnd"/>
      <w:r w:rsidRPr="00207515">
        <w:rPr>
          <w:lang w:val="en-GB" w:bidi="en-US"/>
        </w:rPr>
        <w:t xml:space="preserve">/IPFV-INF] ‘operate’ that can express either aspect, again depending on context, as in </w:t>
      </w:r>
      <w:proofErr w:type="spellStart"/>
      <w:r w:rsidRPr="00207515">
        <w:rPr>
          <w:i/>
          <w:lang w:val="en-GB" w:bidi="en-US"/>
        </w:rPr>
        <w:t>operiruj-ut</w:t>
      </w:r>
      <w:proofErr w:type="spellEnd"/>
      <w:r w:rsidRPr="00207515">
        <w:rPr>
          <w:i/>
          <w:lang w:val="en-GB" w:bidi="en-US"/>
        </w:rPr>
        <w:t xml:space="preserve"> </w:t>
      </w:r>
      <w:r w:rsidRPr="00207515">
        <w:rPr>
          <w:lang w:val="en-GB" w:bidi="en-US"/>
        </w:rPr>
        <w:t>[operate.PFV-FUT.3.PL] ‘they will operate’ as in (</w:t>
      </w:r>
      <w:r>
        <w:rPr>
          <w:lang w:val="en-GB" w:bidi="en-US"/>
        </w:rPr>
        <w:t>3a</w:t>
      </w:r>
      <w:r w:rsidRPr="00207515">
        <w:rPr>
          <w:lang w:val="en-GB" w:bidi="en-US"/>
        </w:rPr>
        <w:t>) vs. [operate.IPFV-PRS.3.PL] ‘they operate’ as in (</w:t>
      </w:r>
      <w:r>
        <w:rPr>
          <w:lang w:val="en-GB" w:bidi="en-US"/>
        </w:rPr>
        <w:t>3b</w:t>
      </w:r>
      <w:r w:rsidRPr="00207515">
        <w:rPr>
          <w:lang w:val="en-GB" w:bidi="en-US"/>
        </w:rPr>
        <w:t>).</w:t>
      </w:r>
    </w:p>
    <w:tbl>
      <w:tblPr>
        <w:tblW w:w="9175" w:type="dxa"/>
        <w:tblInd w:w="5" w:type="dxa"/>
        <w:tblLook w:val="00A0" w:firstRow="1" w:lastRow="0" w:firstColumn="1" w:lastColumn="0" w:noHBand="0" w:noVBand="0"/>
      </w:tblPr>
      <w:tblGrid>
        <w:gridCol w:w="529"/>
        <w:gridCol w:w="381"/>
        <w:gridCol w:w="8265"/>
      </w:tblGrid>
      <w:tr w:rsidR="00F62CB2" w:rsidRPr="00C973FF" w14:paraId="35E987CA" w14:textId="77777777" w:rsidTr="00093087">
        <w:tc>
          <w:tcPr>
            <w:tcW w:w="529" w:type="dxa"/>
            <w:noWrap/>
            <w:tcMar>
              <w:right w:w="57" w:type="dxa"/>
            </w:tcMar>
          </w:tcPr>
          <w:p w14:paraId="0C1B8F9E" w14:textId="6D44E25A" w:rsidR="00F62CB2" w:rsidRPr="00C973FF" w:rsidRDefault="00F62CB2" w:rsidP="00754F1C">
            <w:r>
              <w:t>(</w:t>
            </w:r>
            <w:r>
              <w:rPr>
                <w:lang w:val="ru-RU"/>
              </w:rPr>
              <w:t>3</w:t>
            </w:r>
            <w:r>
              <w:t>)</w:t>
            </w:r>
          </w:p>
        </w:tc>
        <w:tc>
          <w:tcPr>
            <w:tcW w:w="381" w:type="dxa"/>
            <w:noWrap/>
          </w:tcPr>
          <w:p w14:paraId="18614784" w14:textId="77777777" w:rsidR="00F62CB2" w:rsidRPr="00C973FF" w:rsidRDefault="00F62CB2" w:rsidP="00754F1C">
            <w:r>
              <w:t>a.</w:t>
            </w:r>
          </w:p>
        </w:tc>
        <w:tc>
          <w:tcPr>
            <w:tcW w:w="8265" w:type="dxa"/>
          </w:tcPr>
          <w:p w14:paraId="67013F62" w14:textId="259B960D" w:rsidR="00F62CB2" w:rsidRPr="007A425D" w:rsidRDefault="007A425D" w:rsidP="00754F1C">
            <w:proofErr w:type="spellStart"/>
            <w:r w:rsidRPr="007A425D">
              <w:rPr>
                <w:lang w:bidi="en-US"/>
              </w:rPr>
              <w:t>Zavtra</w:t>
            </w:r>
            <w:proofErr w:type="spellEnd"/>
            <w:r w:rsidRPr="007A425D">
              <w:rPr>
                <w:lang w:bidi="en-US"/>
              </w:rPr>
              <w:t xml:space="preserve"> </w:t>
            </w:r>
            <w:proofErr w:type="spellStart"/>
            <w:r w:rsidRPr="007A425D">
              <w:rPr>
                <w:lang w:bidi="en-US"/>
              </w:rPr>
              <w:t>ee</w:t>
            </w:r>
            <w:proofErr w:type="spellEnd"/>
            <w:r w:rsidRPr="007A425D">
              <w:rPr>
                <w:lang w:bidi="en-US"/>
              </w:rPr>
              <w:t xml:space="preserve"> </w:t>
            </w:r>
            <w:proofErr w:type="spellStart"/>
            <w:r w:rsidRPr="007A425D">
              <w:rPr>
                <w:b/>
                <w:lang w:bidi="en-US"/>
              </w:rPr>
              <w:t>operirujut</w:t>
            </w:r>
            <w:proofErr w:type="spellEnd"/>
            <w:r w:rsidRPr="007A425D">
              <w:rPr>
                <w:lang w:bidi="en-US"/>
              </w:rPr>
              <w:t>.</w:t>
            </w:r>
          </w:p>
        </w:tc>
      </w:tr>
      <w:tr w:rsidR="00F62CB2" w:rsidRPr="00C973FF" w14:paraId="607A5FA2" w14:textId="77777777" w:rsidTr="00093087">
        <w:tc>
          <w:tcPr>
            <w:tcW w:w="529" w:type="dxa"/>
            <w:noWrap/>
            <w:tcMar>
              <w:right w:w="57" w:type="dxa"/>
            </w:tcMar>
          </w:tcPr>
          <w:p w14:paraId="5B0B2D84" w14:textId="77777777" w:rsidR="00F62CB2" w:rsidRDefault="00F62CB2" w:rsidP="00754F1C"/>
        </w:tc>
        <w:tc>
          <w:tcPr>
            <w:tcW w:w="381" w:type="dxa"/>
            <w:noWrap/>
          </w:tcPr>
          <w:p w14:paraId="56DE18B0" w14:textId="77777777" w:rsidR="00F62CB2" w:rsidRDefault="00F62CB2" w:rsidP="00754F1C"/>
        </w:tc>
        <w:tc>
          <w:tcPr>
            <w:tcW w:w="8265" w:type="dxa"/>
          </w:tcPr>
          <w:p w14:paraId="2165FBD2" w14:textId="1631CF3B" w:rsidR="00F62CB2" w:rsidRPr="00C973FF" w:rsidRDefault="00D64EB4" w:rsidP="00754F1C">
            <w:pPr>
              <w:rPr>
                <w:lang w:bidi="en-US"/>
              </w:rPr>
            </w:pPr>
            <w:r w:rsidRPr="00D64EB4">
              <w:rPr>
                <w:lang w:bidi="en-US"/>
              </w:rPr>
              <w:t>‘</w:t>
            </w:r>
            <w:proofErr w:type="spellStart"/>
            <w:r w:rsidRPr="00D64EB4">
              <w:rPr>
                <w:lang w:bidi="en-US"/>
              </w:rPr>
              <w:t>She</w:t>
            </w:r>
            <w:proofErr w:type="spellEnd"/>
            <w:r w:rsidRPr="00D64EB4">
              <w:rPr>
                <w:lang w:bidi="en-US"/>
              </w:rPr>
              <w:t xml:space="preserve"> </w:t>
            </w:r>
            <w:proofErr w:type="spellStart"/>
            <w:r w:rsidRPr="00D64EB4">
              <w:rPr>
                <w:b/>
                <w:lang w:bidi="en-US"/>
              </w:rPr>
              <w:t>will</w:t>
            </w:r>
            <w:proofErr w:type="spellEnd"/>
            <w:r w:rsidRPr="00D64EB4">
              <w:rPr>
                <w:b/>
                <w:lang w:bidi="en-US"/>
              </w:rPr>
              <w:t xml:space="preserve"> </w:t>
            </w:r>
            <w:proofErr w:type="spellStart"/>
            <w:r w:rsidRPr="00D64EB4">
              <w:rPr>
                <w:b/>
                <w:lang w:bidi="en-US"/>
              </w:rPr>
              <w:t>be</w:t>
            </w:r>
            <w:proofErr w:type="spellEnd"/>
            <w:r w:rsidRPr="00D64EB4">
              <w:rPr>
                <w:b/>
                <w:lang w:bidi="en-US"/>
              </w:rPr>
              <w:t xml:space="preserve"> </w:t>
            </w:r>
            <w:proofErr w:type="spellStart"/>
            <w:r w:rsidRPr="00D64EB4">
              <w:rPr>
                <w:b/>
                <w:lang w:bidi="en-US"/>
              </w:rPr>
              <w:t>operated</w:t>
            </w:r>
            <w:proofErr w:type="spellEnd"/>
            <w:r w:rsidRPr="00D64EB4">
              <w:rPr>
                <w:b/>
                <w:lang w:bidi="en-US"/>
              </w:rPr>
              <w:t xml:space="preserve"> on </w:t>
            </w:r>
            <w:proofErr w:type="spellStart"/>
            <w:r w:rsidRPr="00D64EB4">
              <w:rPr>
                <w:lang w:bidi="en-US"/>
              </w:rPr>
              <w:t>tomorrow</w:t>
            </w:r>
            <w:proofErr w:type="spellEnd"/>
            <w:r w:rsidRPr="00D64EB4">
              <w:rPr>
                <w:lang w:bidi="en-US"/>
              </w:rPr>
              <w:t>.’</w:t>
            </w:r>
          </w:p>
        </w:tc>
      </w:tr>
      <w:tr w:rsidR="00F62CB2" w:rsidRPr="00C973FF" w14:paraId="6813F3C5" w14:textId="77777777" w:rsidTr="00093087">
        <w:tc>
          <w:tcPr>
            <w:tcW w:w="529" w:type="dxa"/>
            <w:noWrap/>
            <w:tcMar>
              <w:right w:w="57" w:type="dxa"/>
            </w:tcMar>
          </w:tcPr>
          <w:p w14:paraId="51B3BA78" w14:textId="77777777" w:rsidR="00F62CB2" w:rsidRDefault="00F62CB2" w:rsidP="00754F1C"/>
        </w:tc>
        <w:tc>
          <w:tcPr>
            <w:tcW w:w="381" w:type="dxa"/>
            <w:noWrap/>
          </w:tcPr>
          <w:p w14:paraId="770567A8" w14:textId="77777777" w:rsidR="00F62CB2" w:rsidRDefault="00F62CB2" w:rsidP="00754F1C"/>
        </w:tc>
        <w:tc>
          <w:tcPr>
            <w:tcW w:w="8265" w:type="dxa"/>
          </w:tcPr>
          <w:p w14:paraId="25667E9C" w14:textId="11B7D436" w:rsidR="00F62CB2" w:rsidRPr="00D64EB4" w:rsidRDefault="00D64EB4" w:rsidP="00754F1C">
            <w:pPr>
              <w:rPr>
                <w:lang w:val="nb-NO"/>
              </w:rPr>
            </w:pPr>
            <w:r w:rsidRPr="00D64EB4">
              <w:rPr>
                <w:lang w:val="nb-NO"/>
              </w:rPr>
              <w:t xml:space="preserve">[Nina </w:t>
            </w:r>
            <w:proofErr w:type="spellStart"/>
            <w:r w:rsidRPr="00D64EB4">
              <w:rPr>
                <w:lang w:val="nb-NO"/>
              </w:rPr>
              <w:t>Katerli</w:t>
            </w:r>
            <w:proofErr w:type="spellEnd"/>
            <w:r w:rsidRPr="00D64EB4">
              <w:rPr>
                <w:lang w:val="nb-NO"/>
              </w:rPr>
              <w:t>. «</w:t>
            </w:r>
            <w:proofErr w:type="spellStart"/>
            <w:r w:rsidRPr="00D64EB4">
              <w:rPr>
                <w:lang w:val="nb-NO"/>
              </w:rPr>
              <w:t>Skvoz</w:t>
            </w:r>
            <w:proofErr w:type="spellEnd"/>
            <w:r w:rsidRPr="00D64EB4">
              <w:rPr>
                <w:lang w:val="nb-NO"/>
              </w:rPr>
              <w:t xml:space="preserve">’ </w:t>
            </w:r>
            <w:proofErr w:type="spellStart"/>
            <w:r w:rsidRPr="00D64EB4">
              <w:rPr>
                <w:lang w:val="nb-NO"/>
              </w:rPr>
              <w:t>sumrak</w:t>
            </w:r>
            <w:proofErr w:type="spellEnd"/>
            <w:r w:rsidRPr="00D64EB4">
              <w:rPr>
                <w:lang w:val="nb-NO"/>
              </w:rPr>
              <w:t xml:space="preserve"> </w:t>
            </w:r>
            <w:proofErr w:type="spellStart"/>
            <w:r w:rsidRPr="00D64EB4">
              <w:rPr>
                <w:lang w:val="nb-NO"/>
              </w:rPr>
              <w:t>bytija</w:t>
            </w:r>
            <w:proofErr w:type="spellEnd"/>
            <w:r w:rsidRPr="00D64EB4">
              <w:rPr>
                <w:lang w:val="nb-NO"/>
              </w:rPr>
              <w:t>» // «</w:t>
            </w:r>
            <w:proofErr w:type="spellStart"/>
            <w:r w:rsidRPr="00D64EB4">
              <w:rPr>
                <w:lang w:val="nb-NO"/>
              </w:rPr>
              <w:t>Zvezda</w:t>
            </w:r>
            <w:proofErr w:type="spellEnd"/>
            <w:r w:rsidRPr="00D64EB4">
              <w:rPr>
                <w:lang w:val="nb-NO"/>
              </w:rPr>
              <w:t>», 2002]</w:t>
            </w:r>
          </w:p>
        </w:tc>
      </w:tr>
      <w:tr w:rsidR="00F62CB2" w:rsidRPr="00C973FF" w14:paraId="57EE69EB" w14:textId="77777777" w:rsidTr="00093087">
        <w:tc>
          <w:tcPr>
            <w:tcW w:w="529" w:type="dxa"/>
            <w:noWrap/>
            <w:tcMar>
              <w:right w:w="57" w:type="dxa"/>
            </w:tcMar>
          </w:tcPr>
          <w:p w14:paraId="607BC93F" w14:textId="77777777" w:rsidR="00F62CB2" w:rsidRPr="00C973FF" w:rsidRDefault="00F62CB2" w:rsidP="00754F1C"/>
        </w:tc>
        <w:tc>
          <w:tcPr>
            <w:tcW w:w="381" w:type="dxa"/>
            <w:noWrap/>
          </w:tcPr>
          <w:p w14:paraId="07E45952" w14:textId="77777777" w:rsidR="00F62CB2" w:rsidRPr="00C973FF" w:rsidRDefault="00F62CB2" w:rsidP="00754F1C">
            <w:r>
              <w:t>b.</w:t>
            </w:r>
          </w:p>
        </w:tc>
        <w:tc>
          <w:tcPr>
            <w:tcW w:w="8265" w:type="dxa"/>
          </w:tcPr>
          <w:p w14:paraId="5E4353B0" w14:textId="7DB73D52" w:rsidR="00F62CB2" w:rsidRPr="00C973FF" w:rsidRDefault="005250DA" w:rsidP="005250DA">
            <w:r>
              <w:t xml:space="preserve">Nu </w:t>
            </w:r>
            <w:proofErr w:type="spellStart"/>
            <w:r>
              <w:t>čto</w:t>
            </w:r>
            <w:proofErr w:type="spellEnd"/>
            <w:r>
              <w:t xml:space="preserve"> </w:t>
            </w:r>
            <w:proofErr w:type="spellStart"/>
            <w:r>
              <w:t>ja</w:t>
            </w:r>
            <w:proofErr w:type="spellEnd"/>
            <w:r>
              <w:t xml:space="preserve"> </w:t>
            </w:r>
            <w:proofErr w:type="spellStart"/>
            <w:r>
              <w:t>mogla</w:t>
            </w:r>
            <w:proofErr w:type="spellEnd"/>
            <w:r>
              <w:t xml:space="preserve"> </w:t>
            </w:r>
            <w:proofErr w:type="spellStart"/>
            <w:r>
              <w:t>ej</w:t>
            </w:r>
            <w:proofErr w:type="spellEnd"/>
            <w:r>
              <w:t xml:space="preserve"> </w:t>
            </w:r>
            <w:proofErr w:type="spellStart"/>
            <w:r>
              <w:t>vozrazit</w:t>
            </w:r>
            <w:proofErr w:type="spellEnd"/>
            <w:proofErr w:type="gramStart"/>
            <w:r>
              <w:t>’?</w:t>
            </w:r>
            <w:proofErr w:type="gramEnd"/>
            <w:r>
              <w:t xml:space="preserve"> </w:t>
            </w:r>
            <w:proofErr w:type="spellStart"/>
            <w:r>
              <w:t>Čto</w:t>
            </w:r>
            <w:proofErr w:type="spellEnd"/>
            <w:r>
              <w:t xml:space="preserve"> </w:t>
            </w:r>
            <w:proofErr w:type="spellStart"/>
            <w:r>
              <w:t>bol’šinstvo</w:t>
            </w:r>
            <w:proofErr w:type="spellEnd"/>
            <w:r>
              <w:t xml:space="preserve"> ― </w:t>
            </w:r>
            <w:proofErr w:type="spellStart"/>
            <w:proofErr w:type="gramStart"/>
            <w:r>
              <w:t>podavljajuščee</w:t>
            </w:r>
            <w:proofErr w:type="spellEnd"/>
            <w:r>
              <w:t>!</w:t>
            </w:r>
            <w:proofErr w:type="gramEnd"/>
            <w:r>
              <w:t xml:space="preserve"> ― </w:t>
            </w:r>
            <w:proofErr w:type="spellStart"/>
            <w:r>
              <w:t>xirurgov</w:t>
            </w:r>
            <w:proofErr w:type="spellEnd"/>
            <w:r>
              <w:t xml:space="preserve"> </w:t>
            </w:r>
            <w:proofErr w:type="spellStart"/>
            <w:r w:rsidRPr="00D56EF0">
              <w:rPr>
                <w:b/>
                <w:bCs/>
              </w:rPr>
              <w:t>operirujut</w:t>
            </w:r>
            <w:proofErr w:type="spellEnd"/>
            <w:r w:rsidR="00347E99" w:rsidRPr="00D56EF0">
              <w:t xml:space="preserve"> </w:t>
            </w:r>
            <w:proofErr w:type="spellStart"/>
            <w:r>
              <w:t>besplatno</w:t>
            </w:r>
            <w:proofErr w:type="spellEnd"/>
            <w:r>
              <w:t>?</w:t>
            </w:r>
          </w:p>
        </w:tc>
      </w:tr>
      <w:tr w:rsidR="00F62CB2" w:rsidRPr="00C973FF" w14:paraId="1FEAE50E" w14:textId="77777777" w:rsidTr="00093087">
        <w:tc>
          <w:tcPr>
            <w:tcW w:w="529" w:type="dxa"/>
            <w:noWrap/>
            <w:tcMar>
              <w:right w:w="57" w:type="dxa"/>
            </w:tcMar>
          </w:tcPr>
          <w:p w14:paraId="7062342F" w14:textId="77777777" w:rsidR="00F62CB2" w:rsidRPr="00C973FF" w:rsidRDefault="00F62CB2" w:rsidP="00754F1C"/>
        </w:tc>
        <w:tc>
          <w:tcPr>
            <w:tcW w:w="381" w:type="dxa"/>
            <w:noWrap/>
          </w:tcPr>
          <w:p w14:paraId="0278EAC9" w14:textId="77777777" w:rsidR="00F62CB2" w:rsidRDefault="00F62CB2" w:rsidP="00754F1C"/>
        </w:tc>
        <w:tc>
          <w:tcPr>
            <w:tcW w:w="8265" w:type="dxa"/>
          </w:tcPr>
          <w:p w14:paraId="73D3D04C" w14:textId="241589A8" w:rsidR="00F62CB2" w:rsidRPr="00C973FF" w:rsidRDefault="001C0333" w:rsidP="001C0333">
            <w:r>
              <w:t>‘</w:t>
            </w:r>
            <w:proofErr w:type="spellStart"/>
            <w:r>
              <w:t>Well</w:t>
            </w:r>
            <w:proofErr w:type="spellEnd"/>
            <w:r>
              <w:t xml:space="preserve">, </w:t>
            </w:r>
            <w:proofErr w:type="spellStart"/>
            <w:r>
              <w:t>what</w:t>
            </w:r>
            <w:proofErr w:type="spellEnd"/>
            <w:r>
              <w:t xml:space="preserve"> </w:t>
            </w:r>
            <w:proofErr w:type="spellStart"/>
            <w:r>
              <w:t>could</w:t>
            </w:r>
            <w:proofErr w:type="spellEnd"/>
            <w:r>
              <w:t xml:space="preserve"> I </w:t>
            </w:r>
            <w:proofErr w:type="spellStart"/>
            <w:r>
              <w:t>say</w:t>
            </w:r>
            <w:proofErr w:type="spellEnd"/>
            <w:r>
              <w:t xml:space="preserve"> to persuade </w:t>
            </w:r>
            <w:proofErr w:type="spellStart"/>
            <w:r>
              <w:t>her</w:t>
            </w:r>
            <w:proofErr w:type="spellEnd"/>
            <w:r>
              <w:t xml:space="preserve"> </w:t>
            </w:r>
            <w:proofErr w:type="spellStart"/>
            <w:proofErr w:type="gramStart"/>
            <w:r>
              <w:t>otherwise</w:t>
            </w:r>
            <w:proofErr w:type="spellEnd"/>
            <w:r>
              <w:t>?</w:t>
            </w:r>
            <w:proofErr w:type="gramEnd"/>
            <w:r>
              <w:t xml:space="preserve"> That the </w:t>
            </w:r>
            <w:proofErr w:type="spellStart"/>
            <w:r>
              <w:t>vast</w:t>
            </w:r>
            <w:proofErr w:type="spellEnd"/>
            <w:r>
              <w:t xml:space="preserve"> </w:t>
            </w:r>
            <w:proofErr w:type="spellStart"/>
            <w:r>
              <w:t>majority</w:t>
            </w:r>
            <w:proofErr w:type="spellEnd"/>
            <w:r>
              <w:t xml:space="preserve"> of surgeons</w:t>
            </w:r>
            <w:r w:rsidRPr="001C0333">
              <w:rPr>
                <w:lang w:val="en-US"/>
              </w:rPr>
              <w:t xml:space="preserve"> </w:t>
            </w:r>
            <w:proofErr w:type="spellStart"/>
            <w:r w:rsidRPr="001C0333">
              <w:rPr>
                <w:b/>
                <w:bCs/>
              </w:rPr>
              <w:t>operate</w:t>
            </w:r>
            <w:proofErr w:type="spellEnd"/>
            <w:r>
              <w:t xml:space="preserve"> for </w:t>
            </w:r>
            <w:proofErr w:type="gramStart"/>
            <w:r>
              <w:t>free?</w:t>
            </w:r>
            <w:proofErr w:type="gramEnd"/>
            <w:r>
              <w:t>’</w:t>
            </w:r>
          </w:p>
        </w:tc>
      </w:tr>
      <w:tr w:rsidR="00F62CB2" w:rsidRPr="00C973FF" w14:paraId="7748CE58" w14:textId="77777777" w:rsidTr="00093087">
        <w:tc>
          <w:tcPr>
            <w:tcW w:w="529" w:type="dxa"/>
            <w:noWrap/>
            <w:tcMar>
              <w:right w:w="57" w:type="dxa"/>
            </w:tcMar>
          </w:tcPr>
          <w:p w14:paraId="116214CB" w14:textId="77777777" w:rsidR="00F62CB2" w:rsidRPr="00C973FF" w:rsidRDefault="00F62CB2" w:rsidP="00754F1C"/>
        </w:tc>
        <w:tc>
          <w:tcPr>
            <w:tcW w:w="381" w:type="dxa"/>
            <w:noWrap/>
          </w:tcPr>
          <w:p w14:paraId="7AC466E4" w14:textId="77777777" w:rsidR="00F62CB2" w:rsidRDefault="00F62CB2" w:rsidP="00754F1C"/>
        </w:tc>
        <w:tc>
          <w:tcPr>
            <w:tcW w:w="8265" w:type="dxa"/>
          </w:tcPr>
          <w:p w14:paraId="5BAC2D0A" w14:textId="56FE6946" w:rsidR="00F62CB2" w:rsidRPr="00C973FF" w:rsidRDefault="008B360E" w:rsidP="00754F1C">
            <w:r w:rsidRPr="008B360E">
              <w:t xml:space="preserve">[I. </w:t>
            </w:r>
            <w:proofErr w:type="spellStart"/>
            <w:r w:rsidRPr="008B360E">
              <w:t>Grekova</w:t>
            </w:r>
            <w:proofErr w:type="spellEnd"/>
            <w:r w:rsidRPr="008B360E">
              <w:t xml:space="preserve">. </w:t>
            </w:r>
            <w:proofErr w:type="spellStart"/>
            <w:r w:rsidRPr="008B360E">
              <w:t>Perelom</w:t>
            </w:r>
            <w:proofErr w:type="spellEnd"/>
            <w:r w:rsidR="00BB062E">
              <w:t xml:space="preserve">, </w:t>
            </w:r>
            <w:r w:rsidRPr="008B360E">
              <w:t>1987]</w:t>
            </w:r>
          </w:p>
        </w:tc>
      </w:tr>
    </w:tbl>
    <w:p w14:paraId="38A64431" w14:textId="0FCA861A" w:rsidR="00436429" w:rsidRPr="00436429" w:rsidRDefault="00436429" w:rsidP="00436429">
      <w:pPr>
        <w:rPr>
          <w:lang w:val="en-GB" w:bidi="en-US"/>
        </w:rPr>
      </w:pPr>
      <w:r w:rsidRPr="00436429">
        <w:rPr>
          <w:lang w:val="en-GB" w:bidi="en-US"/>
        </w:rPr>
        <w:t xml:space="preserve">Some prefixed motion verbs present a third type of homonymy, since they have two interpretations that are differentiated both by aspect and by semantics (involving two separate verbs), as in </w:t>
      </w:r>
      <w:r w:rsidRPr="00436429">
        <w:rPr>
          <w:i/>
          <w:lang w:val="en-GB" w:bidi="en-US"/>
        </w:rPr>
        <w:t>s-</w:t>
      </w:r>
      <w:proofErr w:type="spellStart"/>
      <w:r w:rsidRPr="00436429">
        <w:rPr>
          <w:i/>
          <w:lang w:val="en-GB" w:bidi="en-US"/>
        </w:rPr>
        <w:t>xož</w:t>
      </w:r>
      <w:proofErr w:type="spellEnd"/>
      <w:r w:rsidRPr="00436429">
        <w:rPr>
          <w:i/>
          <w:lang w:val="en-GB" w:bidi="en-US"/>
        </w:rPr>
        <w:t xml:space="preserve">-u </w:t>
      </w:r>
      <w:r w:rsidRPr="00436429">
        <w:rPr>
          <w:lang w:val="en-GB" w:bidi="en-US"/>
        </w:rPr>
        <w:t xml:space="preserve">[roundtrip-walk.PFV-FUT.1.SG] ‘I will go and come back’ vs. in </w:t>
      </w:r>
      <w:r w:rsidRPr="00436429">
        <w:rPr>
          <w:i/>
          <w:lang w:val="en-GB" w:bidi="en-US"/>
        </w:rPr>
        <w:t>s-</w:t>
      </w:r>
      <w:proofErr w:type="spellStart"/>
      <w:r w:rsidRPr="00436429">
        <w:rPr>
          <w:i/>
          <w:lang w:val="en-GB" w:bidi="en-US"/>
        </w:rPr>
        <w:t>xož</w:t>
      </w:r>
      <w:proofErr w:type="spellEnd"/>
      <w:r w:rsidRPr="00436429">
        <w:rPr>
          <w:i/>
          <w:lang w:val="en-GB" w:bidi="en-US"/>
        </w:rPr>
        <w:t xml:space="preserve">-u </w:t>
      </w:r>
      <w:r w:rsidRPr="00436429">
        <w:rPr>
          <w:lang w:val="en-GB" w:bidi="en-US"/>
        </w:rPr>
        <w:t xml:space="preserve">[down-walk.IPFV-PRS.1.SG] ‘I am going down’ which is also frequently part of the idiom </w:t>
      </w:r>
      <w:r w:rsidRPr="00436429">
        <w:rPr>
          <w:i/>
          <w:lang w:val="en-GB" w:bidi="en-US"/>
        </w:rPr>
        <w:t>s-</w:t>
      </w:r>
      <w:proofErr w:type="spellStart"/>
      <w:r w:rsidRPr="00436429">
        <w:rPr>
          <w:i/>
          <w:lang w:val="en-GB" w:bidi="en-US"/>
        </w:rPr>
        <w:t>xodi</w:t>
      </w:r>
      <w:proofErr w:type="spellEnd"/>
      <w:r w:rsidRPr="00436429">
        <w:rPr>
          <w:i/>
          <w:lang w:val="en-GB" w:bidi="en-US"/>
        </w:rPr>
        <w:t xml:space="preserve">-t’ s </w:t>
      </w:r>
      <w:proofErr w:type="spellStart"/>
      <w:r w:rsidRPr="00436429">
        <w:rPr>
          <w:i/>
          <w:lang w:val="en-GB" w:bidi="en-US"/>
        </w:rPr>
        <w:t>uma</w:t>
      </w:r>
      <w:proofErr w:type="spellEnd"/>
      <w:r w:rsidRPr="00436429">
        <w:rPr>
          <w:i/>
          <w:lang w:val="en-GB" w:bidi="en-US"/>
        </w:rPr>
        <w:t xml:space="preserve"> </w:t>
      </w:r>
      <w:r w:rsidRPr="00436429">
        <w:rPr>
          <w:lang w:val="en-GB" w:bidi="en-US"/>
        </w:rPr>
        <w:t>[literally ‘walk down from mind’] meaning ‘go crazy’. Only the first one expresses future tense.</w:t>
      </w:r>
    </w:p>
    <w:tbl>
      <w:tblPr>
        <w:tblW w:w="9175" w:type="dxa"/>
        <w:tblInd w:w="5" w:type="dxa"/>
        <w:tblLook w:val="00A0" w:firstRow="1" w:lastRow="0" w:firstColumn="1" w:lastColumn="0" w:noHBand="0" w:noVBand="0"/>
      </w:tblPr>
      <w:tblGrid>
        <w:gridCol w:w="529"/>
        <w:gridCol w:w="381"/>
        <w:gridCol w:w="8265"/>
      </w:tblGrid>
      <w:tr w:rsidR="00205D1B" w:rsidRPr="00C973FF" w14:paraId="122BDCF9" w14:textId="77777777" w:rsidTr="00093087">
        <w:tc>
          <w:tcPr>
            <w:tcW w:w="529" w:type="dxa"/>
            <w:noWrap/>
            <w:tcMar>
              <w:right w:w="57" w:type="dxa"/>
            </w:tcMar>
          </w:tcPr>
          <w:p w14:paraId="2C21EE00" w14:textId="78C14363" w:rsidR="00205D1B" w:rsidRPr="00C973FF" w:rsidRDefault="00205D1B" w:rsidP="00754F1C">
            <w:r>
              <w:t>(</w:t>
            </w:r>
            <w:r>
              <w:rPr>
                <w:lang w:val="ru-RU"/>
              </w:rPr>
              <w:t>4</w:t>
            </w:r>
            <w:r>
              <w:t>)</w:t>
            </w:r>
          </w:p>
        </w:tc>
        <w:tc>
          <w:tcPr>
            <w:tcW w:w="381" w:type="dxa"/>
            <w:noWrap/>
          </w:tcPr>
          <w:p w14:paraId="2CB43FE1" w14:textId="77777777" w:rsidR="00205D1B" w:rsidRPr="00C973FF" w:rsidRDefault="00205D1B" w:rsidP="00754F1C">
            <w:r>
              <w:t>a.</w:t>
            </w:r>
          </w:p>
        </w:tc>
        <w:tc>
          <w:tcPr>
            <w:tcW w:w="8265" w:type="dxa"/>
          </w:tcPr>
          <w:p w14:paraId="1A037854" w14:textId="3B55A2A9" w:rsidR="00205D1B" w:rsidRPr="00C973FF" w:rsidRDefault="00225062" w:rsidP="00754F1C">
            <w:r>
              <w:rPr>
                <w:lang w:val="ru-RU"/>
              </w:rPr>
              <w:t>С</w:t>
            </w:r>
            <w:proofErr w:type="spellStart"/>
            <w:r w:rsidRPr="00225062">
              <w:t>irk</w:t>
            </w:r>
            <w:proofErr w:type="spellEnd"/>
            <w:r w:rsidRPr="00225062">
              <w:t xml:space="preserve"> ― </w:t>
            </w:r>
            <w:proofErr w:type="spellStart"/>
            <w:r w:rsidRPr="00225062">
              <w:t>èto</w:t>
            </w:r>
            <w:proofErr w:type="spellEnd"/>
            <w:r w:rsidRPr="00225062">
              <w:t xml:space="preserve"> </w:t>
            </w:r>
            <w:proofErr w:type="spellStart"/>
            <w:r w:rsidRPr="00225062">
              <w:t>detskie</w:t>
            </w:r>
            <w:proofErr w:type="spellEnd"/>
            <w:r w:rsidRPr="00225062">
              <w:t xml:space="preserve"> </w:t>
            </w:r>
            <w:proofErr w:type="spellStart"/>
            <w:r w:rsidRPr="00225062">
              <w:t>vospominanija</w:t>
            </w:r>
            <w:proofErr w:type="spellEnd"/>
            <w:r w:rsidRPr="00225062">
              <w:t xml:space="preserve"> i </w:t>
            </w:r>
            <w:proofErr w:type="spellStart"/>
            <w:r w:rsidRPr="00225062">
              <w:t>položitel’nye</w:t>
            </w:r>
            <w:proofErr w:type="spellEnd"/>
            <w:r w:rsidRPr="00225062">
              <w:t xml:space="preserve"> </w:t>
            </w:r>
            <w:proofErr w:type="spellStart"/>
            <w:r w:rsidRPr="00225062">
              <w:t>èmocii</w:t>
            </w:r>
            <w:proofErr w:type="spellEnd"/>
            <w:r w:rsidRPr="00225062">
              <w:t xml:space="preserve">! </w:t>
            </w:r>
            <w:proofErr w:type="spellStart"/>
            <w:r w:rsidRPr="00225062">
              <w:t>Objazatel’no</w:t>
            </w:r>
            <w:proofErr w:type="spellEnd"/>
            <w:r w:rsidRPr="00225062">
              <w:t xml:space="preserve"> </w:t>
            </w:r>
            <w:proofErr w:type="spellStart"/>
            <w:r w:rsidRPr="007D5385">
              <w:rPr>
                <w:b/>
                <w:bCs/>
              </w:rPr>
              <w:t>sxožu</w:t>
            </w:r>
            <w:proofErr w:type="spellEnd"/>
            <w:r w:rsidRPr="00225062">
              <w:t>.</w:t>
            </w:r>
          </w:p>
        </w:tc>
      </w:tr>
      <w:tr w:rsidR="00205D1B" w:rsidRPr="00C973FF" w14:paraId="70BCA357" w14:textId="77777777" w:rsidTr="00093087">
        <w:tc>
          <w:tcPr>
            <w:tcW w:w="529" w:type="dxa"/>
            <w:noWrap/>
            <w:tcMar>
              <w:right w:w="57" w:type="dxa"/>
            </w:tcMar>
          </w:tcPr>
          <w:p w14:paraId="37C9079C" w14:textId="77777777" w:rsidR="00205D1B" w:rsidRDefault="00205D1B" w:rsidP="00754F1C"/>
        </w:tc>
        <w:tc>
          <w:tcPr>
            <w:tcW w:w="381" w:type="dxa"/>
            <w:noWrap/>
          </w:tcPr>
          <w:p w14:paraId="3635CCA1" w14:textId="77777777" w:rsidR="00205D1B" w:rsidRDefault="00205D1B" w:rsidP="00754F1C"/>
        </w:tc>
        <w:tc>
          <w:tcPr>
            <w:tcW w:w="8265" w:type="dxa"/>
          </w:tcPr>
          <w:p w14:paraId="48F817FA" w14:textId="65642AEF" w:rsidR="00205D1B" w:rsidRPr="00C973FF" w:rsidRDefault="00C2316E" w:rsidP="00754F1C">
            <w:r w:rsidRPr="00C2316E">
              <w:t xml:space="preserve">‘The </w:t>
            </w:r>
            <w:proofErr w:type="spellStart"/>
            <w:r w:rsidRPr="00C2316E">
              <w:t>circus</w:t>
            </w:r>
            <w:proofErr w:type="spellEnd"/>
            <w:r w:rsidRPr="00C2316E">
              <w:t xml:space="preserve"> </w:t>
            </w:r>
            <w:proofErr w:type="spellStart"/>
            <w:r w:rsidRPr="00C2316E">
              <w:t>is</w:t>
            </w:r>
            <w:proofErr w:type="spellEnd"/>
            <w:r w:rsidRPr="00C2316E">
              <w:t xml:space="preserve"> </w:t>
            </w:r>
            <w:proofErr w:type="spellStart"/>
            <w:r w:rsidRPr="00C2316E">
              <w:t>childhood</w:t>
            </w:r>
            <w:proofErr w:type="spellEnd"/>
            <w:r w:rsidRPr="00C2316E">
              <w:t xml:space="preserve"> </w:t>
            </w:r>
            <w:proofErr w:type="spellStart"/>
            <w:r w:rsidRPr="00C2316E">
              <w:t>memories</w:t>
            </w:r>
            <w:proofErr w:type="spellEnd"/>
            <w:r w:rsidRPr="00C2316E">
              <w:t xml:space="preserve"> and positive </w:t>
            </w:r>
            <w:proofErr w:type="spellStart"/>
            <w:proofErr w:type="gramStart"/>
            <w:r w:rsidRPr="00C2316E">
              <w:t>emotions</w:t>
            </w:r>
            <w:proofErr w:type="spellEnd"/>
            <w:r w:rsidRPr="00C2316E">
              <w:t>!</w:t>
            </w:r>
            <w:proofErr w:type="gramEnd"/>
            <w:r w:rsidRPr="00C2316E">
              <w:t xml:space="preserve"> I </w:t>
            </w:r>
            <w:proofErr w:type="spellStart"/>
            <w:r w:rsidRPr="00C2316E">
              <w:rPr>
                <w:b/>
                <w:bCs/>
              </w:rPr>
              <w:t>will</w:t>
            </w:r>
            <w:proofErr w:type="spellEnd"/>
            <w:r w:rsidRPr="00C2316E">
              <w:t xml:space="preserve"> </w:t>
            </w:r>
            <w:proofErr w:type="spellStart"/>
            <w:r w:rsidRPr="00C2316E">
              <w:t>definitely</w:t>
            </w:r>
            <w:proofErr w:type="spellEnd"/>
            <w:r w:rsidRPr="00C2316E">
              <w:t xml:space="preserve"> </w:t>
            </w:r>
            <w:r w:rsidRPr="00C2316E">
              <w:rPr>
                <w:b/>
                <w:bCs/>
              </w:rPr>
              <w:t>go</w:t>
            </w:r>
            <w:r w:rsidRPr="00C2316E">
              <w:t>.’</w:t>
            </w:r>
          </w:p>
        </w:tc>
      </w:tr>
      <w:tr w:rsidR="00205D1B" w:rsidRPr="00C973FF" w14:paraId="43967A9A" w14:textId="77777777" w:rsidTr="00093087">
        <w:tc>
          <w:tcPr>
            <w:tcW w:w="529" w:type="dxa"/>
            <w:noWrap/>
            <w:tcMar>
              <w:right w:w="57" w:type="dxa"/>
            </w:tcMar>
          </w:tcPr>
          <w:p w14:paraId="0FD3326D" w14:textId="77777777" w:rsidR="00205D1B" w:rsidRDefault="00205D1B" w:rsidP="00754F1C"/>
        </w:tc>
        <w:tc>
          <w:tcPr>
            <w:tcW w:w="381" w:type="dxa"/>
            <w:noWrap/>
          </w:tcPr>
          <w:p w14:paraId="34422FC7" w14:textId="77777777" w:rsidR="00205D1B" w:rsidRDefault="00205D1B" w:rsidP="00754F1C"/>
        </w:tc>
        <w:tc>
          <w:tcPr>
            <w:tcW w:w="8265" w:type="dxa"/>
          </w:tcPr>
          <w:p w14:paraId="6A2FB743" w14:textId="09C89EDD" w:rsidR="00205D1B" w:rsidRPr="00D81683" w:rsidRDefault="002B1489" w:rsidP="00754F1C">
            <w:pPr>
              <w:rPr>
                <w:lang w:val="en-US"/>
              </w:rPr>
            </w:pPr>
            <w:r w:rsidRPr="002B1489">
              <w:rPr>
                <w:lang w:val="en-US"/>
              </w:rPr>
              <w:t>[</w:t>
            </w:r>
            <w:proofErr w:type="spellStart"/>
            <w:r w:rsidRPr="002B1489">
              <w:rPr>
                <w:lang w:val="en-US"/>
              </w:rPr>
              <w:t>kollektivnyj</w:t>
            </w:r>
            <w:proofErr w:type="spellEnd"/>
            <w:r w:rsidRPr="002B1489">
              <w:rPr>
                <w:lang w:val="en-US"/>
              </w:rPr>
              <w:t xml:space="preserve">. Forum: </w:t>
            </w:r>
            <w:proofErr w:type="spellStart"/>
            <w:r w:rsidRPr="002B1489">
              <w:rPr>
                <w:lang w:val="en-US"/>
              </w:rPr>
              <w:t>Poxod</w:t>
            </w:r>
            <w:proofErr w:type="spellEnd"/>
            <w:r w:rsidRPr="002B1489">
              <w:rPr>
                <w:lang w:val="en-US"/>
              </w:rPr>
              <w:t xml:space="preserve"> v </w:t>
            </w:r>
            <w:proofErr w:type="spellStart"/>
            <w:r w:rsidRPr="002B1489">
              <w:rPr>
                <w:lang w:val="en-US"/>
              </w:rPr>
              <w:t>cirk</w:t>
            </w:r>
            <w:proofErr w:type="spellEnd"/>
            <w:r w:rsidR="00BB062E">
              <w:rPr>
                <w:lang w:val="en-US"/>
              </w:rPr>
              <w:t xml:space="preserve">, </w:t>
            </w:r>
            <w:r w:rsidRPr="002B1489">
              <w:rPr>
                <w:lang w:val="en-US"/>
              </w:rPr>
              <w:t>2010]</w:t>
            </w:r>
          </w:p>
        </w:tc>
      </w:tr>
      <w:tr w:rsidR="00205D1B" w:rsidRPr="00C973FF" w14:paraId="151A4E41" w14:textId="77777777" w:rsidTr="00093087">
        <w:tc>
          <w:tcPr>
            <w:tcW w:w="529" w:type="dxa"/>
            <w:noWrap/>
            <w:tcMar>
              <w:right w:w="57" w:type="dxa"/>
            </w:tcMar>
          </w:tcPr>
          <w:p w14:paraId="7EEA4A0C" w14:textId="77777777" w:rsidR="00205D1B" w:rsidRPr="00C973FF" w:rsidRDefault="00205D1B" w:rsidP="00754F1C"/>
        </w:tc>
        <w:tc>
          <w:tcPr>
            <w:tcW w:w="381" w:type="dxa"/>
            <w:noWrap/>
          </w:tcPr>
          <w:p w14:paraId="7D27A1F8" w14:textId="77777777" w:rsidR="00205D1B" w:rsidRPr="00C973FF" w:rsidRDefault="00205D1B" w:rsidP="00754F1C">
            <w:r>
              <w:t>b.</w:t>
            </w:r>
          </w:p>
        </w:tc>
        <w:tc>
          <w:tcPr>
            <w:tcW w:w="8265" w:type="dxa"/>
          </w:tcPr>
          <w:p w14:paraId="747DB1C8" w14:textId="254031FB" w:rsidR="00205D1B" w:rsidRPr="00C973FF" w:rsidRDefault="00A43022" w:rsidP="00754F1C">
            <w:proofErr w:type="spellStart"/>
            <w:r w:rsidRPr="00A43022">
              <w:t>Ja</w:t>
            </w:r>
            <w:proofErr w:type="spellEnd"/>
            <w:r w:rsidRPr="00A43022">
              <w:t xml:space="preserve"> </w:t>
            </w:r>
            <w:proofErr w:type="spellStart"/>
            <w:r w:rsidRPr="00A43022">
              <w:t>ponimaju</w:t>
            </w:r>
            <w:proofErr w:type="spellEnd"/>
            <w:r w:rsidRPr="00A43022">
              <w:t xml:space="preserve">, </w:t>
            </w:r>
            <w:proofErr w:type="spellStart"/>
            <w:r w:rsidRPr="00A43022">
              <w:t>čto</w:t>
            </w:r>
            <w:proofErr w:type="spellEnd"/>
            <w:r w:rsidRPr="00A43022">
              <w:t xml:space="preserve"> </w:t>
            </w:r>
            <w:proofErr w:type="spellStart"/>
            <w:r w:rsidRPr="00A43022">
              <w:t>potixon’ku</w:t>
            </w:r>
            <w:proofErr w:type="spellEnd"/>
            <w:r w:rsidRPr="00A43022">
              <w:t xml:space="preserve"> </w:t>
            </w:r>
            <w:proofErr w:type="spellStart"/>
            <w:r w:rsidRPr="00A43022">
              <w:rPr>
                <w:b/>
                <w:bCs/>
              </w:rPr>
              <w:t>sxožu</w:t>
            </w:r>
            <w:proofErr w:type="spellEnd"/>
            <w:r w:rsidRPr="00A43022">
              <w:t xml:space="preserve"> s </w:t>
            </w:r>
            <w:proofErr w:type="spellStart"/>
            <w:r w:rsidRPr="00A43022">
              <w:t>uma</w:t>
            </w:r>
            <w:proofErr w:type="spellEnd"/>
            <w:r w:rsidRPr="00A43022">
              <w:t>.</w:t>
            </w:r>
          </w:p>
        </w:tc>
      </w:tr>
      <w:tr w:rsidR="00205D1B" w:rsidRPr="00C973FF" w14:paraId="200D64EA" w14:textId="77777777" w:rsidTr="00093087">
        <w:tc>
          <w:tcPr>
            <w:tcW w:w="529" w:type="dxa"/>
            <w:noWrap/>
            <w:tcMar>
              <w:right w:w="57" w:type="dxa"/>
            </w:tcMar>
          </w:tcPr>
          <w:p w14:paraId="2D38CC30" w14:textId="77777777" w:rsidR="00205D1B" w:rsidRPr="00C973FF" w:rsidRDefault="00205D1B" w:rsidP="00754F1C"/>
        </w:tc>
        <w:tc>
          <w:tcPr>
            <w:tcW w:w="381" w:type="dxa"/>
            <w:noWrap/>
          </w:tcPr>
          <w:p w14:paraId="76FE063B" w14:textId="77777777" w:rsidR="00205D1B" w:rsidRDefault="00205D1B" w:rsidP="00754F1C"/>
        </w:tc>
        <w:tc>
          <w:tcPr>
            <w:tcW w:w="8265" w:type="dxa"/>
          </w:tcPr>
          <w:p w14:paraId="0A41F980" w14:textId="4B210D58" w:rsidR="00205D1B" w:rsidRPr="00503CED" w:rsidRDefault="00503CED" w:rsidP="00754F1C">
            <w:pPr>
              <w:rPr>
                <w:lang w:val="en-US"/>
              </w:rPr>
            </w:pPr>
            <w:r w:rsidRPr="00503CED">
              <w:rPr>
                <w:lang w:val="en-US"/>
              </w:rPr>
              <w:t>‘I understand that I’</w:t>
            </w:r>
            <w:r w:rsidRPr="00503CED">
              <w:rPr>
                <w:b/>
                <w:bCs/>
                <w:lang w:val="en-US"/>
              </w:rPr>
              <w:t>m</w:t>
            </w:r>
            <w:r w:rsidRPr="00503CED">
              <w:rPr>
                <w:lang w:val="en-US"/>
              </w:rPr>
              <w:t xml:space="preserve"> slowly </w:t>
            </w:r>
            <w:r w:rsidRPr="00503CED">
              <w:rPr>
                <w:b/>
                <w:bCs/>
                <w:lang w:val="en-US"/>
              </w:rPr>
              <w:t>losing</w:t>
            </w:r>
            <w:r w:rsidRPr="00503CED">
              <w:rPr>
                <w:lang w:val="en-US"/>
              </w:rPr>
              <w:t xml:space="preserve"> my mind.’</w:t>
            </w:r>
          </w:p>
        </w:tc>
      </w:tr>
      <w:tr w:rsidR="00205D1B" w:rsidRPr="00C973FF" w14:paraId="4653616F" w14:textId="77777777" w:rsidTr="00093087">
        <w:tc>
          <w:tcPr>
            <w:tcW w:w="529" w:type="dxa"/>
            <w:noWrap/>
            <w:tcMar>
              <w:right w:w="57" w:type="dxa"/>
            </w:tcMar>
          </w:tcPr>
          <w:p w14:paraId="3CE52E70" w14:textId="77777777" w:rsidR="00205D1B" w:rsidRPr="00C973FF" w:rsidRDefault="00205D1B" w:rsidP="00754F1C"/>
        </w:tc>
        <w:tc>
          <w:tcPr>
            <w:tcW w:w="381" w:type="dxa"/>
            <w:noWrap/>
          </w:tcPr>
          <w:p w14:paraId="3F3358D4" w14:textId="77777777" w:rsidR="00205D1B" w:rsidRDefault="00205D1B" w:rsidP="00754F1C"/>
        </w:tc>
        <w:tc>
          <w:tcPr>
            <w:tcW w:w="8265" w:type="dxa"/>
          </w:tcPr>
          <w:p w14:paraId="2FE38433" w14:textId="1D50CE4F" w:rsidR="00205D1B" w:rsidRPr="00C973FF" w:rsidRDefault="003F008D" w:rsidP="00754F1C">
            <w:r w:rsidRPr="003F008D">
              <w:t xml:space="preserve">[Sati </w:t>
            </w:r>
            <w:proofErr w:type="spellStart"/>
            <w:r w:rsidRPr="003F008D">
              <w:t>Spivakova</w:t>
            </w:r>
            <w:proofErr w:type="spellEnd"/>
            <w:r w:rsidRPr="003F008D">
              <w:t xml:space="preserve">. Ne </w:t>
            </w:r>
            <w:proofErr w:type="spellStart"/>
            <w:r w:rsidRPr="003F008D">
              <w:t>vsë</w:t>
            </w:r>
            <w:proofErr w:type="spellEnd"/>
            <w:r w:rsidR="00BB062E">
              <w:t xml:space="preserve">, </w:t>
            </w:r>
            <w:r w:rsidRPr="003F008D">
              <w:t>2002]</w:t>
            </w:r>
          </w:p>
        </w:tc>
      </w:tr>
    </w:tbl>
    <w:p w14:paraId="1F3D31BE" w14:textId="6DDB783B" w:rsidR="00973AD9" w:rsidRDefault="00973AD9" w:rsidP="009334D1">
      <w:pPr>
        <w:rPr>
          <w:lang w:val="en-GB"/>
        </w:rPr>
      </w:pPr>
      <w:r w:rsidRPr="00973AD9">
        <w:rPr>
          <w:lang w:val="en-GB"/>
        </w:rPr>
        <w:t xml:space="preserve">The homonymies described above are to some extent mitigated in the disambiguated portion of the RNC, however, exploration of this data turns up too much noise to allow for precise measures. Worse still is the problem of the periphrastic imperfective future which allows both for insertion of words and various orderings of words, and additionally is confounded by the existence of phrases that can “masquerade” as future forms. For example, in </w:t>
      </w:r>
      <w:r w:rsidRPr="002879B5">
        <w:rPr>
          <w:i/>
          <w:iCs/>
          <w:lang w:val="en-GB"/>
        </w:rPr>
        <w:t xml:space="preserve">bud-et </w:t>
      </w:r>
      <w:proofErr w:type="spellStart"/>
      <w:r w:rsidRPr="002879B5">
        <w:rPr>
          <w:i/>
          <w:iCs/>
          <w:lang w:val="en-GB"/>
        </w:rPr>
        <w:t>snova</w:t>
      </w:r>
      <w:proofErr w:type="spellEnd"/>
      <w:r w:rsidRPr="002879B5">
        <w:rPr>
          <w:i/>
          <w:iCs/>
          <w:lang w:val="en-GB"/>
        </w:rPr>
        <w:t xml:space="preserve"> </w:t>
      </w:r>
      <w:proofErr w:type="spellStart"/>
      <w:r w:rsidRPr="002879B5">
        <w:rPr>
          <w:i/>
          <w:iCs/>
          <w:lang w:val="en-GB"/>
        </w:rPr>
        <w:t>sprašiva</w:t>
      </w:r>
      <w:proofErr w:type="spellEnd"/>
      <w:r w:rsidRPr="002879B5">
        <w:rPr>
          <w:i/>
          <w:iCs/>
          <w:lang w:val="en-GB"/>
        </w:rPr>
        <w:t>-t’</w:t>
      </w:r>
      <w:r w:rsidRPr="00973AD9">
        <w:rPr>
          <w:lang w:val="en-GB"/>
        </w:rPr>
        <w:t xml:space="preserve"> [be.FUT-3.SG again </w:t>
      </w:r>
      <w:proofErr w:type="spellStart"/>
      <w:r w:rsidRPr="00973AD9">
        <w:rPr>
          <w:lang w:val="en-GB"/>
        </w:rPr>
        <w:t>ask.IPFV</w:t>
      </w:r>
      <w:proofErr w:type="spellEnd"/>
      <w:r w:rsidRPr="00973AD9">
        <w:rPr>
          <w:lang w:val="en-GB"/>
        </w:rPr>
        <w:t xml:space="preserve">-INF] ‘s/he will ask again’ there is the adverb </w:t>
      </w:r>
      <w:proofErr w:type="spellStart"/>
      <w:r w:rsidRPr="002879B5">
        <w:rPr>
          <w:i/>
          <w:iCs/>
          <w:lang w:val="en-GB"/>
        </w:rPr>
        <w:t>snova</w:t>
      </w:r>
      <w:proofErr w:type="spellEnd"/>
      <w:r w:rsidRPr="00973AD9">
        <w:rPr>
          <w:lang w:val="en-GB"/>
        </w:rPr>
        <w:t xml:space="preserve"> ‘again’ between the parts of the future, and (</w:t>
      </w:r>
      <w:r w:rsidR="00D33997">
        <w:rPr>
          <w:lang w:val="en-GB"/>
        </w:rPr>
        <w:t>5</w:t>
      </w:r>
      <w:r w:rsidRPr="00973AD9">
        <w:rPr>
          <w:lang w:val="en-GB"/>
        </w:rPr>
        <w:t xml:space="preserve">) shows that it is possible to have not just one intervening word form but many; in this example there are five. It is also possible to say </w:t>
      </w:r>
      <w:proofErr w:type="spellStart"/>
      <w:r w:rsidRPr="002879B5">
        <w:rPr>
          <w:i/>
          <w:iCs/>
          <w:lang w:val="en-GB"/>
        </w:rPr>
        <w:t>sprašiva</w:t>
      </w:r>
      <w:proofErr w:type="spellEnd"/>
      <w:r w:rsidRPr="002879B5">
        <w:rPr>
          <w:i/>
          <w:iCs/>
          <w:lang w:val="en-GB"/>
        </w:rPr>
        <w:t>-t’ bud-et</w:t>
      </w:r>
      <w:r w:rsidRPr="00973AD9">
        <w:rPr>
          <w:lang w:val="en-GB"/>
        </w:rPr>
        <w:t xml:space="preserve"> [</w:t>
      </w:r>
      <w:proofErr w:type="spellStart"/>
      <w:proofErr w:type="gramStart"/>
      <w:r w:rsidRPr="00973AD9">
        <w:rPr>
          <w:lang w:val="en-GB"/>
        </w:rPr>
        <w:t>ask.IPFV</w:t>
      </w:r>
      <w:proofErr w:type="spellEnd"/>
      <w:proofErr w:type="gramEnd"/>
      <w:r w:rsidRPr="00973AD9">
        <w:rPr>
          <w:lang w:val="en-GB"/>
        </w:rPr>
        <w:t>-INF be.FUT-3.SG] ‘s/he will ask’.</w:t>
      </w:r>
    </w:p>
    <w:tbl>
      <w:tblPr>
        <w:tblW w:w="8794" w:type="dxa"/>
        <w:tblInd w:w="5" w:type="dxa"/>
        <w:tblLook w:val="00A0" w:firstRow="1" w:lastRow="0" w:firstColumn="1" w:lastColumn="0" w:noHBand="0" w:noVBand="0"/>
      </w:tblPr>
      <w:tblGrid>
        <w:gridCol w:w="529"/>
        <w:gridCol w:w="8265"/>
      </w:tblGrid>
      <w:tr w:rsidR="00A70271" w:rsidRPr="00C973FF" w14:paraId="2EA20D70" w14:textId="77777777" w:rsidTr="00093087">
        <w:tc>
          <w:tcPr>
            <w:tcW w:w="529" w:type="dxa"/>
            <w:noWrap/>
            <w:tcMar>
              <w:right w:w="57" w:type="dxa"/>
            </w:tcMar>
          </w:tcPr>
          <w:p w14:paraId="2EB7C55A" w14:textId="573467BC" w:rsidR="00A70271" w:rsidRPr="00C973FF" w:rsidRDefault="00A70271" w:rsidP="00754F1C">
            <w:r>
              <w:t>(</w:t>
            </w:r>
            <w:r>
              <w:rPr>
                <w:lang w:val="en-US"/>
              </w:rPr>
              <w:t>5</w:t>
            </w:r>
            <w:r>
              <w:t>)</w:t>
            </w:r>
          </w:p>
        </w:tc>
        <w:tc>
          <w:tcPr>
            <w:tcW w:w="8265" w:type="dxa"/>
          </w:tcPr>
          <w:p w14:paraId="5B1ACFC8" w14:textId="155F5E17" w:rsidR="00A70271" w:rsidRPr="00E203E3" w:rsidRDefault="00A70271" w:rsidP="00754F1C">
            <w:pPr>
              <w:rPr>
                <w:lang w:val="en-US" w:bidi="en-US"/>
              </w:rPr>
            </w:pPr>
            <w:r w:rsidRPr="00A70271">
              <w:rPr>
                <w:lang w:val="en-US" w:bidi="en-US"/>
              </w:rPr>
              <w:t xml:space="preserve">I </w:t>
            </w:r>
            <w:proofErr w:type="spellStart"/>
            <w:r w:rsidRPr="00A70271">
              <w:rPr>
                <w:b/>
                <w:bCs/>
                <w:lang w:val="en-US" w:bidi="en-US"/>
              </w:rPr>
              <w:t>budet</w:t>
            </w:r>
            <w:proofErr w:type="spellEnd"/>
            <w:r w:rsidRPr="00A70271">
              <w:rPr>
                <w:lang w:val="en-US" w:bidi="en-US"/>
              </w:rPr>
              <w:t xml:space="preserve"> li </w:t>
            </w:r>
            <w:proofErr w:type="spellStart"/>
            <w:r w:rsidRPr="00A70271">
              <w:rPr>
                <w:lang w:val="en-US" w:bidi="en-US"/>
              </w:rPr>
              <w:t>ona</w:t>
            </w:r>
            <w:proofErr w:type="spellEnd"/>
            <w:r w:rsidRPr="00A70271">
              <w:rPr>
                <w:lang w:val="en-US" w:bidi="en-US"/>
              </w:rPr>
              <w:t xml:space="preserve"> </w:t>
            </w:r>
            <w:proofErr w:type="spellStart"/>
            <w:r w:rsidRPr="00A70271">
              <w:rPr>
                <w:lang w:val="en-US" w:bidi="en-US"/>
              </w:rPr>
              <w:t>mne</w:t>
            </w:r>
            <w:proofErr w:type="spellEnd"/>
            <w:r w:rsidRPr="00A70271">
              <w:rPr>
                <w:lang w:val="en-US" w:bidi="en-US"/>
              </w:rPr>
              <w:t xml:space="preserve"> </w:t>
            </w:r>
            <w:proofErr w:type="spellStart"/>
            <w:r w:rsidRPr="00A70271">
              <w:rPr>
                <w:lang w:val="en-US" w:bidi="en-US"/>
              </w:rPr>
              <w:t>tak</w:t>
            </w:r>
            <w:proofErr w:type="spellEnd"/>
            <w:r w:rsidRPr="00A70271">
              <w:rPr>
                <w:lang w:val="en-US" w:bidi="en-US"/>
              </w:rPr>
              <w:t xml:space="preserve"> </w:t>
            </w:r>
            <w:proofErr w:type="spellStart"/>
            <w:r w:rsidRPr="00A70271">
              <w:rPr>
                <w:lang w:val="en-US" w:bidi="en-US"/>
              </w:rPr>
              <w:t>že</w:t>
            </w:r>
            <w:proofErr w:type="spellEnd"/>
            <w:r w:rsidRPr="00A70271">
              <w:rPr>
                <w:lang w:val="en-US" w:bidi="en-US"/>
              </w:rPr>
              <w:t xml:space="preserve"> </w:t>
            </w:r>
            <w:proofErr w:type="spellStart"/>
            <w:r w:rsidRPr="00A70271">
              <w:rPr>
                <w:b/>
                <w:bCs/>
                <w:lang w:val="en-US" w:bidi="en-US"/>
              </w:rPr>
              <w:t>nravit’sja</w:t>
            </w:r>
            <w:proofErr w:type="spellEnd"/>
            <w:r w:rsidRPr="00A70271">
              <w:rPr>
                <w:lang w:val="en-US" w:bidi="en-US"/>
              </w:rPr>
              <w:t xml:space="preserve"> </w:t>
            </w:r>
            <w:proofErr w:type="spellStart"/>
            <w:r w:rsidRPr="00A70271">
              <w:rPr>
                <w:lang w:val="en-US" w:bidi="en-US"/>
              </w:rPr>
              <w:t>ili</w:t>
            </w:r>
            <w:proofErr w:type="spellEnd"/>
            <w:r w:rsidRPr="00A70271">
              <w:rPr>
                <w:lang w:val="en-US" w:bidi="en-US"/>
              </w:rPr>
              <w:t xml:space="preserve"> net ― ja ne </w:t>
            </w:r>
            <w:proofErr w:type="spellStart"/>
            <w:r w:rsidRPr="00A70271">
              <w:rPr>
                <w:lang w:val="en-US" w:bidi="en-US"/>
              </w:rPr>
              <w:t>znaju</w:t>
            </w:r>
            <w:proofErr w:type="spellEnd"/>
            <w:r>
              <w:rPr>
                <w:lang w:val="en-US" w:bidi="en-US"/>
              </w:rPr>
              <w:t>.</w:t>
            </w:r>
          </w:p>
        </w:tc>
      </w:tr>
      <w:tr w:rsidR="00A70271" w:rsidRPr="00C973FF" w14:paraId="2CE8C493" w14:textId="77777777" w:rsidTr="00093087">
        <w:tc>
          <w:tcPr>
            <w:tcW w:w="529" w:type="dxa"/>
            <w:noWrap/>
            <w:tcMar>
              <w:right w:w="57" w:type="dxa"/>
            </w:tcMar>
          </w:tcPr>
          <w:p w14:paraId="19EA5D1A" w14:textId="77777777" w:rsidR="00A70271" w:rsidRPr="00C973FF" w:rsidRDefault="00A70271" w:rsidP="00754F1C"/>
        </w:tc>
        <w:tc>
          <w:tcPr>
            <w:tcW w:w="8265" w:type="dxa"/>
          </w:tcPr>
          <w:p w14:paraId="4F027900" w14:textId="07C17C8D" w:rsidR="00A70271" w:rsidRPr="00C973FF" w:rsidRDefault="00A70271" w:rsidP="00754F1C">
            <w:pPr>
              <w:rPr>
                <w:lang w:bidi="en-US"/>
              </w:rPr>
            </w:pPr>
            <w:r w:rsidRPr="00A70271">
              <w:rPr>
                <w:lang w:bidi="en-US"/>
              </w:rPr>
              <w:t xml:space="preserve">‘And </w:t>
            </w:r>
            <w:proofErr w:type="spellStart"/>
            <w:r w:rsidRPr="00A70271">
              <w:rPr>
                <w:lang w:bidi="en-US"/>
              </w:rPr>
              <w:t>whether</w:t>
            </w:r>
            <w:proofErr w:type="spellEnd"/>
            <w:r w:rsidRPr="00A70271">
              <w:rPr>
                <w:lang w:bidi="en-US"/>
              </w:rPr>
              <w:t xml:space="preserve"> I </w:t>
            </w:r>
            <w:proofErr w:type="spellStart"/>
            <w:r w:rsidRPr="00A70271">
              <w:rPr>
                <w:b/>
                <w:bCs/>
                <w:lang w:bidi="en-US"/>
              </w:rPr>
              <w:t>will</w:t>
            </w:r>
            <w:proofErr w:type="spellEnd"/>
            <w:r w:rsidRPr="00A70271">
              <w:rPr>
                <w:b/>
                <w:bCs/>
                <w:lang w:bidi="en-US"/>
              </w:rPr>
              <w:t xml:space="preserve"> </w:t>
            </w:r>
            <w:proofErr w:type="spellStart"/>
            <w:r w:rsidRPr="00A70271">
              <w:rPr>
                <w:b/>
                <w:bCs/>
                <w:lang w:bidi="en-US"/>
              </w:rPr>
              <w:t>like</w:t>
            </w:r>
            <w:proofErr w:type="spellEnd"/>
            <w:r w:rsidRPr="00A70271">
              <w:rPr>
                <w:lang w:bidi="en-US"/>
              </w:rPr>
              <w:t xml:space="preserve"> </w:t>
            </w:r>
            <w:proofErr w:type="spellStart"/>
            <w:r w:rsidRPr="00A70271">
              <w:rPr>
                <w:lang w:bidi="en-US"/>
              </w:rPr>
              <w:t>her</w:t>
            </w:r>
            <w:proofErr w:type="spellEnd"/>
            <w:r w:rsidRPr="00A70271">
              <w:rPr>
                <w:lang w:bidi="en-US"/>
              </w:rPr>
              <w:t xml:space="preserve"> as </w:t>
            </w:r>
            <w:proofErr w:type="spellStart"/>
            <w:r w:rsidRPr="00A70271">
              <w:rPr>
                <w:lang w:bidi="en-US"/>
              </w:rPr>
              <w:t>well</w:t>
            </w:r>
            <w:proofErr w:type="spellEnd"/>
            <w:r w:rsidRPr="00A70271">
              <w:rPr>
                <w:lang w:bidi="en-US"/>
              </w:rPr>
              <w:t xml:space="preserve"> or not – I do not know.’</w:t>
            </w:r>
          </w:p>
        </w:tc>
      </w:tr>
      <w:tr w:rsidR="00A70271" w:rsidRPr="00C973FF" w14:paraId="63AF5205" w14:textId="77777777" w:rsidTr="00093087">
        <w:tc>
          <w:tcPr>
            <w:tcW w:w="529" w:type="dxa"/>
            <w:noWrap/>
            <w:tcMar>
              <w:right w:w="57" w:type="dxa"/>
            </w:tcMar>
          </w:tcPr>
          <w:p w14:paraId="78CA117E" w14:textId="77777777" w:rsidR="00A70271" w:rsidRPr="00C973FF" w:rsidRDefault="00A70271" w:rsidP="00754F1C"/>
        </w:tc>
        <w:tc>
          <w:tcPr>
            <w:tcW w:w="8265" w:type="dxa"/>
          </w:tcPr>
          <w:p w14:paraId="7B0E03A9" w14:textId="1BD4D355" w:rsidR="00A70271" w:rsidRPr="007C3566" w:rsidRDefault="00A70271" w:rsidP="00732038">
            <w:r w:rsidRPr="00AE42B2">
              <w:t>[</w:t>
            </w:r>
            <w:proofErr w:type="spellStart"/>
            <w:r w:rsidR="000E6280" w:rsidRPr="000E6280">
              <w:t>Evgenij</w:t>
            </w:r>
            <w:proofErr w:type="spellEnd"/>
            <w:r w:rsidR="000E6280" w:rsidRPr="000E6280">
              <w:t xml:space="preserve"> </w:t>
            </w:r>
            <w:proofErr w:type="spellStart"/>
            <w:r w:rsidR="000E6280" w:rsidRPr="000E6280">
              <w:t>Griškovec</w:t>
            </w:r>
            <w:proofErr w:type="spellEnd"/>
            <w:r w:rsidR="000E6280" w:rsidRPr="000E6280">
              <w:t xml:space="preserve">. </w:t>
            </w:r>
            <w:proofErr w:type="spellStart"/>
            <w:r w:rsidR="000E6280" w:rsidRPr="000E6280">
              <w:t>OdnovrEmEnno</w:t>
            </w:r>
            <w:proofErr w:type="spellEnd"/>
            <w:r w:rsidR="00E878B4">
              <w:t xml:space="preserve">, </w:t>
            </w:r>
            <w:r w:rsidR="000E6280" w:rsidRPr="000E6280">
              <w:t>2004]</w:t>
            </w:r>
          </w:p>
        </w:tc>
      </w:tr>
    </w:tbl>
    <w:p w14:paraId="03FCF0A0" w14:textId="6DD2ADC2" w:rsidR="00A70271" w:rsidRDefault="00645D90" w:rsidP="009334D1">
      <w:pPr>
        <w:rPr>
          <w:lang w:val="en-US"/>
        </w:rPr>
      </w:pPr>
      <w:r w:rsidRPr="00645D90">
        <w:rPr>
          <w:lang w:val="en-US"/>
        </w:rPr>
        <w:t>Furthermore, (6) shows that we can encounter multiple intervening words also when we have the reverse word order, with the infinitive first, intervening words, and then the auxiliary verb.</w:t>
      </w:r>
    </w:p>
    <w:tbl>
      <w:tblPr>
        <w:tblW w:w="8794" w:type="dxa"/>
        <w:tblInd w:w="5" w:type="dxa"/>
        <w:tblLook w:val="00A0" w:firstRow="1" w:lastRow="0" w:firstColumn="1" w:lastColumn="0" w:noHBand="0" w:noVBand="0"/>
      </w:tblPr>
      <w:tblGrid>
        <w:gridCol w:w="529"/>
        <w:gridCol w:w="8265"/>
      </w:tblGrid>
      <w:tr w:rsidR="00611060" w:rsidRPr="00C973FF" w14:paraId="340BDF4A" w14:textId="77777777" w:rsidTr="00093087">
        <w:tc>
          <w:tcPr>
            <w:tcW w:w="529" w:type="dxa"/>
            <w:noWrap/>
            <w:tcMar>
              <w:right w:w="57" w:type="dxa"/>
            </w:tcMar>
          </w:tcPr>
          <w:p w14:paraId="531C837D" w14:textId="738FD873" w:rsidR="00611060" w:rsidRPr="00C973FF" w:rsidRDefault="00611060" w:rsidP="00754F1C">
            <w:r>
              <w:t>(</w:t>
            </w:r>
            <w:r>
              <w:rPr>
                <w:lang w:val="en-US"/>
              </w:rPr>
              <w:t>6</w:t>
            </w:r>
            <w:r>
              <w:t>)</w:t>
            </w:r>
          </w:p>
        </w:tc>
        <w:tc>
          <w:tcPr>
            <w:tcW w:w="8265" w:type="dxa"/>
          </w:tcPr>
          <w:p w14:paraId="07ED420F" w14:textId="7F305D01" w:rsidR="00611060" w:rsidRPr="00611060" w:rsidRDefault="00611060" w:rsidP="00754F1C">
            <w:pPr>
              <w:rPr>
                <w:lang w:bidi="en-US"/>
              </w:rPr>
            </w:pPr>
            <w:r w:rsidRPr="00611060">
              <w:rPr>
                <w:lang w:bidi="en-US"/>
              </w:rPr>
              <w:t xml:space="preserve">Tak </w:t>
            </w:r>
            <w:proofErr w:type="spellStart"/>
            <w:r w:rsidRPr="00611060">
              <w:rPr>
                <w:lang w:bidi="en-US"/>
              </w:rPr>
              <w:t>ja</w:t>
            </w:r>
            <w:proofErr w:type="spellEnd"/>
            <w:r w:rsidRPr="00611060">
              <w:rPr>
                <w:lang w:bidi="en-US"/>
              </w:rPr>
              <w:t xml:space="preserve"> </w:t>
            </w:r>
            <w:proofErr w:type="spellStart"/>
            <w:r w:rsidRPr="00611060">
              <w:rPr>
                <w:lang w:bidi="en-US"/>
              </w:rPr>
              <w:t>dumaju</w:t>
            </w:r>
            <w:proofErr w:type="spellEnd"/>
            <w:r w:rsidRPr="00611060">
              <w:rPr>
                <w:lang w:bidi="en-US"/>
              </w:rPr>
              <w:t xml:space="preserve">, a </w:t>
            </w:r>
            <w:proofErr w:type="spellStart"/>
            <w:r w:rsidRPr="00933171">
              <w:rPr>
                <w:b/>
                <w:bCs/>
                <w:lang w:bidi="en-US"/>
              </w:rPr>
              <w:t>sprašivat</w:t>
            </w:r>
            <w:proofErr w:type="spellEnd"/>
            <w:r w:rsidRPr="00933171">
              <w:rPr>
                <w:b/>
                <w:bCs/>
                <w:lang w:bidi="en-US"/>
              </w:rPr>
              <w:t>’</w:t>
            </w:r>
            <w:r w:rsidRPr="00611060">
              <w:rPr>
                <w:lang w:bidi="en-US"/>
              </w:rPr>
              <w:t xml:space="preserve">, </w:t>
            </w:r>
            <w:proofErr w:type="spellStart"/>
            <w:r w:rsidRPr="00611060">
              <w:rPr>
                <w:lang w:bidi="en-US"/>
              </w:rPr>
              <w:t>požaluj</w:t>
            </w:r>
            <w:proofErr w:type="spellEnd"/>
            <w:r w:rsidRPr="00611060">
              <w:rPr>
                <w:lang w:bidi="en-US"/>
              </w:rPr>
              <w:t xml:space="preserve">, ni u </w:t>
            </w:r>
            <w:proofErr w:type="spellStart"/>
            <w:r w:rsidRPr="00611060">
              <w:rPr>
                <w:lang w:bidi="en-US"/>
              </w:rPr>
              <w:t>kogo</w:t>
            </w:r>
            <w:proofErr w:type="spellEnd"/>
            <w:r w:rsidRPr="00611060">
              <w:rPr>
                <w:lang w:bidi="en-US"/>
              </w:rPr>
              <w:t xml:space="preserve"> ne </w:t>
            </w:r>
            <w:proofErr w:type="spellStart"/>
            <w:r w:rsidRPr="00933171">
              <w:rPr>
                <w:b/>
                <w:bCs/>
                <w:lang w:bidi="en-US"/>
              </w:rPr>
              <w:t>budu</w:t>
            </w:r>
            <w:proofErr w:type="spellEnd"/>
            <w:r w:rsidRPr="00611060">
              <w:rPr>
                <w:lang w:bidi="en-US"/>
              </w:rPr>
              <w:t>.</w:t>
            </w:r>
          </w:p>
        </w:tc>
      </w:tr>
      <w:tr w:rsidR="00611060" w:rsidRPr="00C973FF" w14:paraId="3697FF54" w14:textId="77777777" w:rsidTr="00093087">
        <w:tc>
          <w:tcPr>
            <w:tcW w:w="529" w:type="dxa"/>
            <w:noWrap/>
            <w:tcMar>
              <w:right w:w="57" w:type="dxa"/>
            </w:tcMar>
          </w:tcPr>
          <w:p w14:paraId="4681E94F" w14:textId="77777777" w:rsidR="00611060" w:rsidRPr="00C973FF" w:rsidRDefault="00611060" w:rsidP="00754F1C"/>
        </w:tc>
        <w:tc>
          <w:tcPr>
            <w:tcW w:w="8265" w:type="dxa"/>
          </w:tcPr>
          <w:p w14:paraId="00E043DC" w14:textId="238E2121" w:rsidR="00611060" w:rsidRPr="00C973FF" w:rsidRDefault="00C960D3" w:rsidP="00754F1C">
            <w:pPr>
              <w:rPr>
                <w:lang w:bidi="en-US"/>
              </w:rPr>
            </w:pPr>
            <w:r w:rsidRPr="00C960D3">
              <w:rPr>
                <w:lang w:val="en-US" w:bidi="en-US"/>
              </w:rPr>
              <w:t>‘I think</w:t>
            </w:r>
            <w:r w:rsidR="009C34D1">
              <w:rPr>
                <w:lang w:val="en-US" w:bidi="en-US"/>
              </w:rPr>
              <w:t xml:space="preserve"> so</w:t>
            </w:r>
            <w:r w:rsidRPr="00C960D3">
              <w:rPr>
                <w:lang w:val="en-US" w:bidi="en-US"/>
              </w:rPr>
              <w:t xml:space="preserve">, </w:t>
            </w:r>
            <w:r>
              <w:rPr>
                <w:lang w:val="en-US" w:bidi="en-US"/>
              </w:rPr>
              <w:t xml:space="preserve">but </w:t>
            </w:r>
            <w:r w:rsidRPr="00C960D3">
              <w:rPr>
                <w:lang w:val="en-US" w:bidi="en-US"/>
              </w:rPr>
              <w:t xml:space="preserve">I </w:t>
            </w:r>
            <w:r w:rsidRPr="00FF787B">
              <w:rPr>
                <w:b/>
                <w:bCs/>
                <w:lang w:val="en-US" w:bidi="en-US"/>
              </w:rPr>
              <w:t>will</w:t>
            </w:r>
            <w:r w:rsidRPr="00C960D3">
              <w:rPr>
                <w:lang w:val="en-US" w:bidi="en-US"/>
              </w:rPr>
              <w:t xml:space="preserve"> probably not </w:t>
            </w:r>
            <w:r w:rsidRPr="00FF787B">
              <w:rPr>
                <w:b/>
                <w:bCs/>
                <w:lang w:val="en-US" w:bidi="en-US"/>
              </w:rPr>
              <w:t>ask</w:t>
            </w:r>
            <w:r w:rsidRPr="00C960D3">
              <w:rPr>
                <w:lang w:val="en-US" w:bidi="en-US"/>
              </w:rPr>
              <w:t xml:space="preserve"> anyone.’</w:t>
            </w:r>
          </w:p>
        </w:tc>
      </w:tr>
      <w:tr w:rsidR="00611060" w:rsidRPr="00C973FF" w14:paraId="6595EB7E" w14:textId="77777777" w:rsidTr="00093087">
        <w:tc>
          <w:tcPr>
            <w:tcW w:w="529" w:type="dxa"/>
            <w:noWrap/>
            <w:tcMar>
              <w:right w:w="57" w:type="dxa"/>
            </w:tcMar>
          </w:tcPr>
          <w:p w14:paraId="002AFA09" w14:textId="77777777" w:rsidR="00611060" w:rsidRPr="00C973FF" w:rsidRDefault="00611060" w:rsidP="00754F1C"/>
        </w:tc>
        <w:tc>
          <w:tcPr>
            <w:tcW w:w="8265" w:type="dxa"/>
          </w:tcPr>
          <w:p w14:paraId="0BC6D2E9" w14:textId="55173A08" w:rsidR="00611060" w:rsidRPr="007C3566" w:rsidRDefault="00611060" w:rsidP="00732038">
            <w:r w:rsidRPr="00AE42B2">
              <w:t>[</w:t>
            </w:r>
            <w:r w:rsidR="00AC72BB" w:rsidRPr="00AC72BB">
              <w:t xml:space="preserve">Alla </w:t>
            </w:r>
            <w:proofErr w:type="spellStart"/>
            <w:r w:rsidR="00AC72BB" w:rsidRPr="00AC72BB">
              <w:t>Bossart</w:t>
            </w:r>
            <w:proofErr w:type="spellEnd"/>
            <w:r w:rsidR="00AC72BB" w:rsidRPr="00AC72BB">
              <w:t xml:space="preserve">. </w:t>
            </w:r>
            <w:proofErr w:type="spellStart"/>
            <w:r w:rsidR="00AC72BB" w:rsidRPr="00AC72BB">
              <w:t>Povesti</w:t>
            </w:r>
            <w:proofErr w:type="spellEnd"/>
            <w:r w:rsidR="00AC72BB" w:rsidRPr="00AC72BB">
              <w:t xml:space="preserve"> </w:t>
            </w:r>
            <w:proofErr w:type="spellStart"/>
            <w:r w:rsidR="00AC72BB" w:rsidRPr="00AC72BB">
              <w:t>Zajceva</w:t>
            </w:r>
            <w:proofErr w:type="spellEnd"/>
            <w:r w:rsidR="00AC72BB" w:rsidRPr="00AC72BB">
              <w:t xml:space="preserve"> //</w:t>
            </w:r>
            <w:proofErr w:type="gramStart"/>
            <w:r w:rsidR="00AC72BB" w:rsidRPr="00AC72BB">
              <w:t xml:space="preserve"> «</w:t>
            </w:r>
            <w:proofErr w:type="spellStart"/>
            <w:r w:rsidR="00AC72BB" w:rsidRPr="00AC72BB">
              <w:t>Družba</w:t>
            </w:r>
            <w:proofErr w:type="spellEnd"/>
            <w:proofErr w:type="gramEnd"/>
            <w:r w:rsidR="00AC72BB" w:rsidRPr="00AC72BB">
              <w:t xml:space="preserve"> </w:t>
            </w:r>
            <w:proofErr w:type="spellStart"/>
            <w:r w:rsidR="00AC72BB" w:rsidRPr="00AC72BB">
              <w:t>narodov</w:t>
            </w:r>
            <w:proofErr w:type="spellEnd"/>
            <w:r w:rsidR="00AC72BB" w:rsidRPr="00AC72BB">
              <w:t>», 1998</w:t>
            </w:r>
            <w:r w:rsidRPr="00AE42B2">
              <w:t>]</w:t>
            </w:r>
          </w:p>
        </w:tc>
      </w:tr>
    </w:tbl>
    <w:p w14:paraId="4660E22A" w14:textId="1A70690F" w:rsidR="00645D90" w:rsidRDefault="00644978" w:rsidP="009334D1">
      <w:pPr>
        <w:rPr>
          <w:lang w:val="en-US" w:bidi="en-US"/>
        </w:rPr>
      </w:pPr>
      <w:r>
        <w:rPr>
          <w:lang w:val="en-US" w:bidi="en-US"/>
        </w:rPr>
        <w:t>O</w:t>
      </w:r>
      <w:r w:rsidRPr="00644978">
        <w:rPr>
          <w:lang w:val="en-US" w:bidi="en-US"/>
        </w:rPr>
        <w:t xml:space="preserve">ne can </w:t>
      </w:r>
      <w:r>
        <w:rPr>
          <w:lang w:val="en-US" w:bidi="en-US"/>
        </w:rPr>
        <w:t xml:space="preserve">also </w:t>
      </w:r>
      <w:r w:rsidRPr="00644978">
        <w:rPr>
          <w:lang w:val="en-US" w:bidi="en-US"/>
        </w:rPr>
        <w:t xml:space="preserve">find future expression of modals that govern infinitives, yielding both word-order options, as in </w:t>
      </w:r>
      <w:proofErr w:type="spellStart"/>
      <w:r w:rsidRPr="00644978">
        <w:rPr>
          <w:i/>
          <w:lang w:val="en-US" w:bidi="en-US"/>
        </w:rPr>
        <w:t>možno</w:t>
      </w:r>
      <w:proofErr w:type="spellEnd"/>
      <w:r w:rsidRPr="00644978">
        <w:rPr>
          <w:i/>
          <w:lang w:val="en-US" w:bidi="en-US"/>
        </w:rPr>
        <w:t xml:space="preserve"> bud-et </w:t>
      </w:r>
      <w:proofErr w:type="spellStart"/>
      <w:r w:rsidRPr="00644978">
        <w:rPr>
          <w:i/>
          <w:lang w:val="en-US" w:bidi="en-US"/>
        </w:rPr>
        <w:t>sprašiva</w:t>
      </w:r>
      <w:proofErr w:type="spellEnd"/>
      <w:r w:rsidRPr="00644978">
        <w:rPr>
          <w:i/>
          <w:lang w:val="en-US" w:bidi="en-US"/>
        </w:rPr>
        <w:t xml:space="preserve">-t’ </w:t>
      </w:r>
      <w:r w:rsidRPr="00644978">
        <w:rPr>
          <w:lang w:val="en-US" w:bidi="en-US"/>
        </w:rPr>
        <w:t xml:space="preserve">[possible be.FUT-3.SG </w:t>
      </w:r>
      <w:proofErr w:type="spellStart"/>
      <w:r w:rsidRPr="00644978">
        <w:rPr>
          <w:lang w:val="en-US" w:bidi="en-US"/>
        </w:rPr>
        <w:t>ask.IPFV</w:t>
      </w:r>
      <w:proofErr w:type="spellEnd"/>
      <w:r w:rsidRPr="00644978">
        <w:rPr>
          <w:lang w:val="en-US" w:bidi="en-US"/>
        </w:rPr>
        <w:t xml:space="preserve">- INF] ‘it will be possible to ask’ and </w:t>
      </w:r>
      <w:proofErr w:type="spellStart"/>
      <w:r w:rsidRPr="00644978">
        <w:rPr>
          <w:i/>
          <w:lang w:val="en-US" w:bidi="en-US"/>
        </w:rPr>
        <w:t>sprašiva</w:t>
      </w:r>
      <w:proofErr w:type="spellEnd"/>
      <w:r w:rsidRPr="00644978">
        <w:rPr>
          <w:i/>
          <w:lang w:val="en-US" w:bidi="en-US"/>
        </w:rPr>
        <w:t xml:space="preserve">-t’ bud-et </w:t>
      </w:r>
      <w:proofErr w:type="spellStart"/>
      <w:r w:rsidRPr="00644978">
        <w:rPr>
          <w:i/>
          <w:lang w:val="en-US" w:bidi="en-US"/>
        </w:rPr>
        <w:t>možno</w:t>
      </w:r>
      <w:proofErr w:type="spellEnd"/>
      <w:r w:rsidRPr="00644978">
        <w:rPr>
          <w:i/>
          <w:lang w:val="en-US" w:bidi="en-US"/>
        </w:rPr>
        <w:t xml:space="preserve"> </w:t>
      </w:r>
      <w:r w:rsidRPr="00644978">
        <w:rPr>
          <w:lang w:val="en-US" w:bidi="en-US"/>
        </w:rPr>
        <w:t>[</w:t>
      </w:r>
      <w:proofErr w:type="spellStart"/>
      <w:r w:rsidRPr="00644978">
        <w:rPr>
          <w:lang w:val="en-US" w:bidi="en-US"/>
        </w:rPr>
        <w:t>ask.IPFV</w:t>
      </w:r>
      <w:proofErr w:type="spellEnd"/>
      <w:r w:rsidRPr="00644978">
        <w:rPr>
          <w:lang w:val="en-US" w:bidi="en-US"/>
        </w:rPr>
        <w:t>-INF be.FUT-3.SG possible] ‘it will be possible to ask’; both word orders are found in (</w:t>
      </w:r>
      <w:r w:rsidR="008502AB">
        <w:rPr>
          <w:lang w:val="en-US" w:bidi="en-US"/>
        </w:rPr>
        <w:t>7</w:t>
      </w:r>
      <w:r w:rsidRPr="00644978">
        <w:rPr>
          <w:lang w:val="en-US" w:bidi="en-US"/>
        </w:rPr>
        <w:t>)</w:t>
      </w:r>
      <w:r w:rsidR="00942426">
        <w:rPr>
          <w:lang w:val="en-US" w:bidi="en-US"/>
        </w:rPr>
        <w:t>.</w:t>
      </w:r>
    </w:p>
    <w:tbl>
      <w:tblPr>
        <w:tblW w:w="8794" w:type="dxa"/>
        <w:tblInd w:w="5" w:type="dxa"/>
        <w:tblLook w:val="00A0" w:firstRow="1" w:lastRow="0" w:firstColumn="1" w:lastColumn="0" w:noHBand="0" w:noVBand="0"/>
      </w:tblPr>
      <w:tblGrid>
        <w:gridCol w:w="529"/>
        <w:gridCol w:w="8265"/>
      </w:tblGrid>
      <w:tr w:rsidR="00345605" w:rsidRPr="00C973FF" w14:paraId="5C67D8FF" w14:textId="77777777" w:rsidTr="00093087">
        <w:tc>
          <w:tcPr>
            <w:tcW w:w="529" w:type="dxa"/>
            <w:noWrap/>
            <w:tcMar>
              <w:right w:w="57" w:type="dxa"/>
            </w:tcMar>
          </w:tcPr>
          <w:p w14:paraId="2EFF502A" w14:textId="0E8536A2" w:rsidR="00345605" w:rsidRPr="00C973FF" w:rsidRDefault="00345605" w:rsidP="00754F1C">
            <w:r>
              <w:t>(</w:t>
            </w:r>
            <w:r>
              <w:rPr>
                <w:lang w:val="en-US"/>
              </w:rPr>
              <w:t>7</w:t>
            </w:r>
            <w:r>
              <w:t>)</w:t>
            </w:r>
          </w:p>
        </w:tc>
        <w:tc>
          <w:tcPr>
            <w:tcW w:w="8265" w:type="dxa"/>
          </w:tcPr>
          <w:p w14:paraId="13B330E7" w14:textId="6E6909FA" w:rsidR="00345605" w:rsidRPr="00E203E3" w:rsidRDefault="00345605" w:rsidP="00754F1C">
            <w:pPr>
              <w:rPr>
                <w:lang w:val="en-US" w:bidi="en-US"/>
              </w:rPr>
            </w:pPr>
            <w:proofErr w:type="spellStart"/>
            <w:r w:rsidRPr="00345605">
              <w:rPr>
                <w:lang w:val="en-US" w:bidi="en-US"/>
              </w:rPr>
              <w:t>Ved</w:t>
            </w:r>
            <w:proofErr w:type="spellEnd"/>
            <w:r w:rsidRPr="00345605">
              <w:rPr>
                <w:lang w:val="en-US" w:bidi="en-US"/>
              </w:rPr>
              <w:t xml:space="preserve">’ </w:t>
            </w:r>
            <w:proofErr w:type="spellStart"/>
            <w:r w:rsidRPr="00345605">
              <w:rPr>
                <w:lang w:val="en-US" w:bidi="en-US"/>
              </w:rPr>
              <w:t>kogda-nibud</w:t>
            </w:r>
            <w:proofErr w:type="spellEnd"/>
            <w:r w:rsidRPr="00345605">
              <w:rPr>
                <w:lang w:val="en-US" w:bidi="en-US"/>
              </w:rPr>
              <w:t xml:space="preserve">’ ― on </w:t>
            </w:r>
            <w:proofErr w:type="spellStart"/>
            <w:r w:rsidRPr="00345605">
              <w:rPr>
                <w:lang w:val="en-US" w:bidi="en-US"/>
              </w:rPr>
              <w:t>obeščal</w:t>
            </w:r>
            <w:proofErr w:type="spellEnd"/>
            <w:r w:rsidRPr="00345605">
              <w:rPr>
                <w:lang w:val="en-US" w:bidi="en-US"/>
              </w:rPr>
              <w:t xml:space="preserve"> ― </w:t>
            </w:r>
            <w:proofErr w:type="spellStart"/>
            <w:r w:rsidRPr="00305088">
              <w:rPr>
                <w:b/>
                <w:bCs/>
                <w:lang w:val="en-US" w:bidi="en-US"/>
              </w:rPr>
              <w:t>sprašivat</w:t>
            </w:r>
            <w:proofErr w:type="spellEnd"/>
            <w:r w:rsidRPr="00305088">
              <w:rPr>
                <w:b/>
                <w:bCs/>
                <w:lang w:val="en-US" w:bidi="en-US"/>
              </w:rPr>
              <w:t xml:space="preserve">’ </w:t>
            </w:r>
            <w:proofErr w:type="spellStart"/>
            <w:r w:rsidRPr="00305088">
              <w:rPr>
                <w:b/>
                <w:bCs/>
                <w:lang w:val="en-US" w:bidi="en-US"/>
              </w:rPr>
              <w:t>budet</w:t>
            </w:r>
            <w:proofErr w:type="spellEnd"/>
            <w:r w:rsidRPr="00305088">
              <w:rPr>
                <w:b/>
                <w:bCs/>
                <w:lang w:val="en-US" w:bidi="en-US"/>
              </w:rPr>
              <w:t xml:space="preserve"> </w:t>
            </w:r>
            <w:proofErr w:type="spellStart"/>
            <w:r w:rsidRPr="00305088">
              <w:rPr>
                <w:b/>
                <w:bCs/>
                <w:lang w:val="en-US" w:bidi="en-US"/>
              </w:rPr>
              <w:t>možno</w:t>
            </w:r>
            <w:proofErr w:type="spellEnd"/>
            <w:r w:rsidRPr="00305088">
              <w:rPr>
                <w:b/>
                <w:bCs/>
                <w:lang w:val="en-US" w:bidi="en-US"/>
              </w:rPr>
              <w:t xml:space="preserve">, </w:t>
            </w:r>
            <w:proofErr w:type="spellStart"/>
            <w:r w:rsidRPr="00305088">
              <w:rPr>
                <w:b/>
                <w:bCs/>
                <w:lang w:val="en-US" w:bidi="en-US"/>
              </w:rPr>
              <w:t>možno</w:t>
            </w:r>
            <w:proofErr w:type="spellEnd"/>
            <w:r w:rsidRPr="00305088">
              <w:rPr>
                <w:b/>
                <w:bCs/>
                <w:lang w:val="en-US" w:bidi="en-US"/>
              </w:rPr>
              <w:t xml:space="preserve"> </w:t>
            </w:r>
            <w:proofErr w:type="spellStart"/>
            <w:r w:rsidRPr="00305088">
              <w:rPr>
                <w:b/>
                <w:bCs/>
                <w:lang w:val="en-US" w:bidi="en-US"/>
              </w:rPr>
              <w:t>budet</w:t>
            </w:r>
            <w:proofErr w:type="spellEnd"/>
            <w:r w:rsidRPr="00305088">
              <w:rPr>
                <w:b/>
                <w:bCs/>
                <w:lang w:val="en-US" w:bidi="en-US"/>
              </w:rPr>
              <w:t xml:space="preserve"> </w:t>
            </w:r>
            <w:proofErr w:type="spellStart"/>
            <w:r w:rsidRPr="00305088">
              <w:rPr>
                <w:b/>
                <w:bCs/>
                <w:lang w:val="en-US" w:bidi="en-US"/>
              </w:rPr>
              <w:t>sprašivat</w:t>
            </w:r>
            <w:proofErr w:type="spellEnd"/>
            <w:r w:rsidRPr="00305088">
              <w:rPr>
                <w:b/>
                <w:bCs/>
                <w:lang w:val="en-US" w:bidi="en-US"/>
              </w:rPr>
              <w:t>’</w:t>
            </w:r>
            <w:r w:rsidRPr="00345605">
              <w:rPr>
                <w:lang w:val="en-US" w:bidi="en-US"/>
              </w:rPr>
              <w:t>!</w:t>
            </w:r>
          </w:p>
        </w:tc>
      </w:tr>
      <w:tr w:rsidR="00345605" w:rsidRPr="00C973FF" w14:paraId="64709A71" w14:textId="77777777" w:rsidTr="00093087">
        <w:tc>
          <w:tcPr>
            <w:tcW w:w="529" w:type="dxa"/>
            <w:noWrap/>
            <w:tcMar>
              <w:right w:w="57" w:type="dxa"/>
            </w:tcMar>
          </w:tcPr>
          <w:p w14:paraId="16FC88A1" w14:textId="77777777" w:rsidR="00345605" w:rsidRPr="00C973FF" w:rsidRDefault="00345605" w:rsidP="00754F1C"/>
        </w:tc>
        <w:tc>
          <w:tcPr>
            <w:tcW w:w="8265" w:type="dxa"/>
          </w:tcPr>
          <w:p w14:paraId="711241BB" w14:textId="12BD947F" w:rsidR="00345605" w:rsidRPr="00C973FF" w:rsidRDefault="00345605" w:rsidP="00754F1C">
            <w:pPr>
              <w:rPr>
                <w:lang w:bidi="en-US"/>
              </w:rPr>
            </w:pPr>
            <w:r w:rsidRPr="00832A9E">
              <w:rPr>
                <w:lang w:bidi="en-US"/>
              </w:rPr>
              <w:t>‘</w:t>
            </w:r>
            <w:r w:rsidR="006D35ED" w:rsidRPr="006D35ED">
              <w:rPr>
                <w:lang w:val="en-US" w:bidi="en-US"/>
              </w:rPr>
              <w:t xml:space="preserve">After all, someday – he promised – it </w:t>
            </w:r>
            <w:r w:rsidR="006D35ED" w:rsidRPr="002A3924">
              <w:rPr>
                <w:b/>
                <w:bCs/>
                <w:lang w:val="en-US" w:bidi="en-US"/>
              </w:rPr>
              <w:t>will be allowed to ask</w:t>
            </w:r>
            <w:r w:rsidR="006D35ED" w:rsidRPr="006D35ED">
              <w:rPr>
                <w:lang w:val="en-US" w:bidi="en-US"/>
              </w:rPr>
              <w:t>.’</w:t>
            </w:r>
          </w:p>
        </w:tc>
      </w:tr>
      <w:tr w:rsidR="00345605" w:rsidRPr="00C973FF" w14:paraId="555ED5A7" w14:textId="77777777" w:rsidTr="00093087">
        <w:tc>
          <w:tcPr>
            <w:tcW w:w="529" w:type="dxa"/>
            <w:noWrap/>
            <w:tcMar>
              <w:right w:w="57" w:type="dxa"/>
            </w:tcMar>
          </w:tcPr>
          <w:p w14:paraId="4EE1D676" w14:textId="77777777" w:rsidR="00345605" w:rsidRPr="00C973FF" w:rsidRDefault="00345605" w:rsidP="00754F1C"/>
        </w:tc>
        <w:tc>
          <w:tcPr>
            <w:tcW w:w="8265" w:type="dxa"/>
          </w:tcPr>
          <w:p w14:paraId="48ED5EE8" w14:textId="20E77E2E" w:rsidR="00345605" w:rsidRPr="007C3566" w:rsidRDefault="00345605" w:rsidP="00537B2C">
            <w:r w:rsidRPr="00AE42B2">
              <w:t>[</w:t>
            </w:r>
            <w:r w:rsidR="00220D22" w:rsidRPr="00220D22">
              <w:t xml:space="preserve">Dina </w:t>
            </w:r>
            <w:proofErr w:type="spellStart"/>
            <w:r w:rsidR="00220D22" w:rsidRPr="00220D22">
              <w:t>Rubina</w:t>
            </w:r>
            <w:proofErr w:type="spellEnd"/>
            <w:r w:rsidR="00220D22" w:rsidRPr="00220D22">
              <w:t xml:space="preserve">. </w:t>
            </w:r>
            <w:proofErr w:type="spellStart"/>
            <w:r w:rsidR="00220D22" w:rsidRPr="00220D22">
              <w:t>Russkaja</w:t>
            </w:r>
            <w:proofErr w:type="spellEnd"/>
            <w:r w:rsidR="00220D22" w:rsidRPr="00220D22">
              <w:t xml:space="preserve"> </w:t>
            </w:r>
            <w:proofErr w:type="spellStart"/>
            <w:r w:rsidR="00220D22" w:rsidRPr="00220D22">
              <w:t>kanarejka</w:t>
            </w:r>
            <w:proofErr w:type="spellEnd"/>
            <w:r w:rsidR="00220D22" w:rsidRPr="00220D22">
              <w:t xml:space="preserve">. </w:t>
            </w:r>
            <w:proofErr w:type="spellStart"/>
            <w:r w:rsidR="00220D22" w:rsidRPr="00220D22">
              <w:t>Bludnyj</w:t>
            </w:r>
            <w:proofErr w:type="spellEnd"/>
            <w:r w:rsidR="00220D22" w:rsidRPr="00220D22">
              <w:t xml:space="preserve"> </w:t>
            </w:r>
            <w:proofErr w:type="spellStart"/>
            <w:r w:rsidR="00220D22" w:rsidRPr="00220D22">
              <w:t>syn</w:t>
            </w:r>
            <w:proofErr w:type="spellEnd"/>
            <w:r w:rsidR="00F87666">
              <w:t xml:space="preserve">, </w:t>
            </w:r>
            <w:r w:rsidR="00220D22" w:rsidRPr="00220D22">
              <w:t>2014</w:t>
            </w:r>
            <w:r w:rsidRPr="00AE42B2">
              <w:t>]</w:t>
            </w:r>
          </w:p>
        </w:tc>
      </w:tr>
    </w:tbl>
    <w:p w14:paraId="06FC6899" w14:textId="6F0ABA47" w:rsidR="00942426" w:rsidRPr="00973AD9" w:rsidRDefault="00072EDD" w:rsidP="009334D1">
      <w:pPr>
        <w:rPr>
          <w:lang w:val="en-US"/>
        </w:rPr>
      </w:pPr>
      <w:r w:rsidRPr="00072EDD">
        <w:rPr>
          <w:lang w:val="en-GB" w:bidi="en-US"/>
        </w:rPr>
        <w:t xml:space="preserve">These modal expressions look like imperfective future forms of the verb </w:t>
      </w:r>
      <w:proofErr w:type="spellStart"/>
      <w:r w:rsidRPr="00072EDD">
        <w:rPr>
          <w:i/>
          <w:lang w:val="en-GB" w:bidi="en-US"/>
        </w:rPr>
        <w:t>sprašiva</w:t>
      </w:r>
      <w:proofErr w:type="spellEnd"/>
      <w:r w:rsidRPr="00072EDD">
        <w:rPr>
          <w:i/>
          <w:lang w:val="en-GB" w:bidi="en-US"/>
        </w:rPr>
        <w:t xml:space="preserve">-t’ </w:t>
      </w:r>
      <w:r w:rsidRPr="00072EDD">
        <w:rPr>
          <w:lang w:val="en-GB" w:bidi="en-US"/>
        </w:rPr>
        <w:t xml:space="preserve">‘ask’, but this is not the case. The future form of </w:t>
      </w:r>
      <w:proofErr w:type="spellStart"/>
      <w:r w:rsidRPr="00072EDD">
        <w:rPr>
          <w:i/>
          <w:lang w:val="en-GB" w:bidi="en-US"/>
        </w:rPr>
        <w:t>byt</w:t>
      </w:r>
      <w:proofErr w:type="spellEnd"/>
      <w:r w:rsidRPr="00072EDD">
        <w:rPr>
          <w:i/>
          <w:lang w:val="en-GB" w:bidi="en-US"/>
        </w:rPr>
        <w:t xml:space="preserve">’ </w:t>
      </w:r>
      <w:r w:rsidRPr="00072EDD">
        <w:rPr>
          <w:lang w:val="en-GB" w:bidi="en-US"/>
        </w:rPr>
        <w:t xml:space="preserve">‘be’ in these examples is not the auxiliary of the periphrastic future but instead signals the tense that applies to the modal expressions with </w:t>
      </w:r>
      <w:proofErr w:type="spellStart"/>
      <w:r w:rsidRPr="00072EDD">
        <w:rPr>
          <w:i/>
          <w:lang w:val="en-GB" w:bidi="en-US"/>
        </w:rPr>
        <w:t>možno</w:t>
      </w:r>
      <w:proofErr w:type="spellEnd"/>
      <w:r w:rsidRPr="00072EDD">
        <w:rPr>
          <w:i/>
          <w:lang w:val="en-GB" w:bidi="en-US"/>
        </w:rPr>
        <w:t xml:space="preserve"> </w:t>
      </w:r>
      <w:r w:rsidRPr="00072EDD">
        <w:rPr>
          <w:lang w:val="en-GB" w:bidi="en-US"/>
        </w:rPr>
        <w:t xml:space="preserve">‘possible’. Examples like these of future forms of </w:t>
      </w:r>
      <w:proofErr w:type="spellStart"/>
      <w:r w:rsidRPr="00072EDD">
        <w:rPr>
          <w:i/>
          <w:lang w:val="en-GB" w:bidi="en-US"/>
        </w:rPr>
        <w:t>byt</w:t>
      </w:r>
      <w:proofErr w:type="spellEnd"/>
      <w:r w:rsidRPr="00072EDD">
        <w:rPr>
          <w:i/>
          <w:lang w:val="en-GB" w:bidi="en-US"/>
        </w:rPr>
        <w:t xml:space="preserve">’ </w:t>
      </w:r>
      <w:r w:rsidRPr="00072EDD">
        <w:rPr>
          <w:lang w:val="en-GB" w:bidi="en-US"/>
        </w:rPr>
        <w:t>‘be’ that just happen to be collocated with an imperfective infinitive are common in Russian, and there is no automatic way to disambiguate them in a corpus.</w:t>
      </w:r>
    </w:p>
    <w:p w14:paraId="1DF045AF" w14:textId="7E42BEAA" w:rsidR="00F050FB" w:rsidRDefault="00F050FB" w:rsidP="00F050FB">
      <w:pPr>
        <w:pStyle w:val="Heading2"/>
      </w:pPr>
      <w:r>
        <w:t xml:space="preserve">2.2 </w:t>
      </w:r>
      <w:r w:rsidR="00E42B1B" w:rsidRPr="00E42B1B">
        <w:t>A sample to represent the overall incidence of futur</w:t>
      </w:r>
      <w:r w:rsidR="00C01BE6">
        <w:t>e forms</w:t>
      </w:r>
    </w:p>
    <w:p w14:paraId="46ADA4CB" w14:textId="6749CE29" w:rsidR="00B313D1" w:rsidRPr="00B313D1" w:rsidRDefault="00B313D1" w:rsidP="00B313D1">
      <w:pPr>
        <w:rPr>
          <w:lang w:val="en-GB" w:bidi="en-US"/>
        </w:rPr>
      </w:pPr>
      <w:r w:rsidRPr="00B313D1">
        <w:rPr>
          <w:lang w:val="en-GB" w:bidi="en-US"/>
        </w:rPr>
        <w:t xml:space="preserve">Due to the challenges presented by homonymy and non-contiguity of periphrastic future forms, we have opted to select a group of ten high-frequency perfective and imperfective verb pairs (represented in Table 2 and Figure </w:t>
      </w:r>
      <w:r w:rsidR="009F797B">
        <w:rPr>
          <w:lang w:val="en-GB" w:bidi="en-US"/>
        </w:rPr>
        <w:t>1</w:t>
      </w:r>
      <w:r w:rsidRPr="00B313D1">
        <w:rPr>
          <w:lang w:val="en-GB" w:bidi="en-US"/>
        </w:rPr>
        <w:t>), in order to undertake a targeted study in which we manually check the examples to be certain that we include all and only the future forms of the verbs. We used frequency, plus morphological and semantic criteria to select this set of verbs. For all of these verb pairs, both the perfective and the imperfective verbs appear at a rate of over 100 total attestations (including all inflected forms) per million words (</w:t>
      </w:r>
      <w:proofErr w:type="spellStart"/>
      <w:r w:rsidRPr="00B313D1">
        <w:rPr>
          <w:lang w:val="en-GB" w:bidi="en-US"/>
        </w:rPr>
        <w:t>ipm</w:t>
      </w:r>
      <w:proofErr w:type="spellEnd"/>
      <w:r w:rsidRPr="00B313D1">
        <w:rPr>
          <w:lang w:val="en-GB" w:bidi="en-US"/>
        </w:rPr>
        <w:t xml:space="preserve">) in the disambiguated </w:t>
      </w:r>
      <w:proofErr w:type="spellStart"/>
      <w:r w:rsidRPr="00B313D1">
        <w:rPr>
          <w:lang w:val="en-GB" w:bidi="en-US"/>
        </w:rPr>
        <w:t>subcorpus</w:t>
      </w:r>
      <w:proofErr w:type="spellEnd"/>
      <w:r w:rsidRPr="00B313D1">
        <w:rPr>
          <w:lang w:val="en-GB" w:bidi="en-US"/>
        </w:rPr>
        <w:t xml:space="preserve"> of the Russian National Corpus.</w:t>
      </w:r>
    </w:p>
    <w:p w14:paraId="63AFED55" w14:textId="0F890B65" w:rsidR="007D3116" w:rsidRDefault="00B313D1" w:rsidP="00C01BE6">
      <w:pPr>
        <w:rPr>
          <w:lang w:val="en-GB" w:bidi="en-US"/>
        </w:rPr>
      </w:pPr>
      <w:r w:rsidRPr="00B313D1">
        <w:rPr>
          <w:lang w:val="en-GB" w:bidi="en-US"/>
        </w:rPr>
        <w:t xml:space="preserve">The verbs are ordered in both Table 2 and Figure </w:t>
      </w:r>
      <w:r w:rsidR="009F797B">
        <w:rPr>
          <w:lang w:val="en-GB" w:bidi="en-US"/>
        </w:rPr>
        <w:t>1</w:t>
      </w:r>
      <w:r w:rsidRPr="00B313D1">
        <w:rPr>
          <w:lang w:val="en-GB" w:bidi="en-US"/>
        </w:rPr>
        <w:t xml:space="preserve"> according to the overall frequency of the Perfective verbs. These verb pairs represent a variety of morphological means of marking aspectual oppositions in Russian, as shown in Table 2. Our sample contains four pairs of prefixed perfectives paired with primary </w:t>
      </w:r>
      <w:proofErr w:type="spellStart"/>
      <w:r w:rsidRPr="00B313D1">
        <w:rPr>
          <w:lang w:val="en-GB" w:bidi="en-US"/>
        </w:rPr>
        <w:t>imperfectives</w:t>
      </w:r>
      <w:proofErr w:type="spellEnd"/>
      <w:r w:rsidRPr="00B313D1">
        <w:rPr>
          <w:lang w:val="en-GB" w:bidi="en-US"/>
        </w:rPr>
        <w:t xml:space="preserve"> (“A” pattern in Table 1), four pairs of prefixed perfectives paired with secondary </w:t>
      </w:r>
      <w:proofErr w:type="spellStart"/>
      <w:r w:rsidRPr="00B313D1">
        <w:rPr>
          <w:lang w:val="en-GB" w:bidi="en-US"/>
        </w:rPr>
        <w:t>imperfectives</w:t>
      </w:r>
      <w:proofErr w:type="spellEnd"/>
      <w:r w:rsidRPr="00B313D1">
        <w:rPr>
          <w:lang w:val="en-GB" w:bidi="en-US"/>
        </w:rPr>
        <w:t xml:space="preserve"> (“B” pattern in Table 1), one pair of a primary perfective paired with a secondary imperfective, and one </w:t>
      </w:r>
      <w:proofErr w:type="spellStart"/>
      <w:r w:rsidRPr="00B313D1">
        <w:rPr>
          <w:lang w:val="en-GB" w:bidi="en-US"/>
        </w:rPr>
        <w:t>suppletive</w:t>
      </w:r>
      <w:proofErr w:type="spellEnd"/>
      <w:r w:rsidRPr="00B313D1">
        <w:rPr>
          <w:lang w:val="en-GB" w:bidi="en-US"/>
        </w:rPr>
        <w:t xml:space="preserve"> pair. We also represent semantic variety, with verbs that express both concrete and abstract actions, as well as verbs of speaking (</w:t>
      </w:r>
      <w:proofErr w:type="spellStart"/>
      <w:r w:rsidRPr="00B313D1">
        <w:rPr>
          <w:lang w:val="en-GB" w:bidi="en-US"/>
        </w:rPr>
        <w:t>verba</w:t>
      </w:r>
      <w:proofErr w:type="spellEnd"/>
      <w:r w:rsidRPr="00B313D1">
        <w:rPr>
          <w:lang w:val="en-GB" w:bidi="en-US"/>
        </w:rPr>
        <w:t xml:space="preserve"> </w:t>
      </w:r>
      <w:proofErr w:type="spellStart"/>
      <w:r w:rsidRPr="00B313D1">
        <w:rPr>
          <w:lang w:val="en-GB" w:bidi="en-US"/>
        </w:rPr>
        <w:t>dicendi</w:t>
      </w:r>
      <w:proofErr w:type="spellEnd"/>
      <w:r w:rsidRPr="00B313D1">
        <w:rPr>
          <w:lang w:val="en-GB" w:bidi="en-US"/>
        </w:rPr>
        <w:t>).</w:t>
      </w:r>
    </w:p>
    <w:p w14:paraId="1BAB83E9" w14:textId="2E7278D7" w:rsidR="00F050FB" w:rsidRDefault="00774382" w:rsidP="00F050FB">
      <w:pPr>
        <w:rPr>
          <w:lang w:val="en-GB" w:bidi="en-US"/>
        </w:rPr>
      </w:pPr>
      <w:r w:rsidRPr="00774382">
        <w:rPr>
          <w:lang w:val="en-GB" w:bidi="en-US"/>
        </w:rPr>
        <w:t xml:space="preserve">Since our sample of ten verb pairs does not include either </w:t>
      </w:r>
      <w:proofErr w:type="spellStart"/>
      <w:r w:rsidRPr="00774382">
        <w:rPr>
          <w:lang w:val="en-GB" w:bidi="en-US"/>
        </w:rPr>
        <w:t>biaspectual</w:t>
      </w:r>
      <w:proofErr w:type="spellEnd"/>
      <w:r w:rsidRPr="00774382">
        <w:rPr>
          <w:lang w:val="en-GB" w:bidi="en-US"/>
        </w:rPr>
        <w:t xml:space="preserve"> verbs or prefixed verbs of motion, the only homonymy that is problematic is the type involving imperative vs. indicative forms. Three of the ten perfective verbs in Table 2 have second person plural future forms that are homonymous with imperatives, namely: </w:t>
      </w:r>
      <w:proofErr w:type="spellStart"/>
      <w:r w:rsidRPr="00774382">
        <w:rPr>
          <w:i/>
          <w:lang w:val="en-GB" w:bidi="en-US"/>
        </w:rPr>
        <w:t>sprosite</w:t>
      </w:r>
      <w:proofErr w:type="spellEnd"/>
      <w:r w:rsidRPr="00774382">
        <w:rPr>
          <w:lang w:val="en-GB" w:bidi="en-US"/>
        </w:rPr>
        <w:t xml:space="preserve">, </w:t>
      </w:r>
      <w:proofErr w:type="spellStart"/>
      <w:r w:rsidRPr="00774382">
        <w:rPr>
          <w:i/>
          <w:lang w:val="en-GB" w:bidi="en-US"/>
        </w:rPr>
        <w:t>polučite</w:t>
      </w:r>
      <w:proofErr w:type="spellEnd"/>
      <w:r w:rsidRPr="00774382">
        <w:rPr>
          <w:lang w:val="en-GB" w:bidi="en-US"/>
        </w:rPr>
        <w:t xml:space="preserve">, and </w:t>
      </w:r>
      <w:proofErr w:type="spellStart"/>
      <w:r w:rsidRPr="00774382">
        <w:rPr>
          <w:i/>
          <w:lang w:val="en-GB" w:bidi="en-US"/>
        </w:rPr>
        <w:t>posmotrite</w:t>
      </w:r>
      <w:proofErr w:type="spellEnd"/>
      <w:r w:rsidRPr="00774382">
        <w:rPr>
          <w:lang w:val="en-GB" w:bidi="en-US"/>
        </w:rPr>
        <w:t xml:space="preserve">. All of the </w:t>
      </w:r>
      <w:r w:rsidRPr="00774382">
        <w:rPr>
          <w:lang w:val="en-GB" w:bidi="en-US"/>
        </w:rPr>
        <w:lastRenderedPageBreak/>
        <w:t xml:space="preserve">attestations of these forms found in the disambiguated RNC were </w:t>
      </w:r>
      <w:proofErr w:type="spellStart"/>
      <w:r w:rsidRPr="00774382">
        <w:rPr>
          <w:lang w:val="en-GB" w:bidi="en-US"/>
        </w:rPr>
        <w:t>analyzed</w:t>
      </w:r>
      <w:proofErr w:type="spellEnd"/>
      <w:r w:rsidRPr="00774382">
        <w:rPr>
          <w:lang w:val="en-GB" w:bidi="en-US"/>
        </w:rPr>
        <w:t xml:space="preserve"> by hand to determine which of them were truly future forms, and those future forms were added to the total numbers of all other future forms for those three verbs, thus giving accurate counts. The data in the rightmost column of Table 2 and in Figure </w:t>
      </w:r>
      <w:r w:rsidR="009F797B">
        <w:rPr>
          <w:lang w:val="en-GB" w:bidi="en-US"/>
        </w:rPr>
        <w:t>1</w:t>
      </w:r>
      <w:r w:rsidRPr="00774382">
        <w:rPr>
          <w:lang w:val="en-GB" w:bidi="en-US"/>
        </w:rPr>
        <w:t xml:space="preserve"> are thus based on the total number of perfective future forms adjusted to eliminate imperatives.</w:t>
      </w:r>
    </w:p>
    <w:tbl>
      <w:tblPr>
        <w:tblW w:w="9067" w:type="dxa"/>
        <w:tblInd w:w="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1"/>
        <w:gridCol w:w="1560"/>
        <w:gridCol w:w="2693"/>
        <w:gridCol w:w="1704"/>
        <w:gridCol w:w="1699"/>
      </w:tblGrid>
      <w:tr w:rsidR="007A1DB9" w14:paraId="2178F522" w14:textId="77777777" w:rsidTr="007A1DB9">
        <w:trPr>
          <w:trHeight w:val="1516"/>
        </w:trPr>
        <w:tc>
          <w:tcPr>
            <w:tcW w:w="1411" w:type="dxa"/>
          </w:tcPr>
          <w:p w14:paraId="712343D2" w14:textId="77777777" w:rsidR="007A1DB9" w:rsidRPr="0057629F" w:rsidRDefault="007A1DB9" w:rsidP="00754F1C">
            <w:pPr>
              <w:pStyle w:val="TableParagraph"/>
              <w:spacing w:before="1"/>
              <w:ind w:left="110"/>
              <w:rPr>
                <w:rFonts w:ascii="Palatino Linotype" w:hAnsi="Palatino Linotype"/>
                <w:sz w:val="20"/>
                <w:szCs w:val="20"/>
              </w:rPr>
            </w:pPr>
            <w:r w:rsidRPr="0057629F">
              <w:rPr>
                <w:rFonts w:ascii="Palatino Linotype" w:hAnsi="Palatino Linotype"/>
                <w:sz w:val="20"/>
                <w:szCs w:val="20"/>
              </w:rPr>
              <w:t>Verb pair</w:t>
            </w:r>
          </w:p>
        </w:tc>
        <w:tc>
          <w:tcPr>
            <w:tcW w:w="1560" w:type="dxa"/>
          </w:tcPr>
          <w:p w14:paraId="70EDBE8E" w14:textId="77777777" w:rsidR="007A1DB9" w:rsidRPr="0057629F" w:rsidRDefault="007A1DB9" w:rsidP="00754F1C">
            <w:pPr>
              <w:pStyle w:val="TableParagraph"/>
              <w:spacing w:before="1"/>
              <w:ind w:left="149"/>
              <w:rPr>
                <w:rFonts w:ascii="Palatino Linotype" w:hAnsi="Palatino Linotype"/>
                <w:sz w:val="20"/>
                <w:szCs w:val="20"/>
              </w:rPr>
            </w:pPr>
            <w:r w:rsidRPr="0057629F">
              <w:rPr>
                <w:rFonts w:ascii="Palatino Linotype" w:hAnsi="Palatino Linotype"/>
                <w:sz w:val="20"/>
                <w:szCs w:val="20"/>
              </w:rPr>
              <w:t>Gloss</w:t>
            </w:r>
          </w:p>
        </w:tc>
        <w:tc>
          <w:tcPr>
            <w:tcW w:w="2693" w:type="dxa"/>
          </w:tcPr>
          <w:p w14:paraId="6BB443BF" w14:textId="77777777" w:rsidR="007A1DB9" w:rsidRPr="0057629F" w:rsidRDefault="007A1DB9" w:rsidP="00754F1C">
            <w:pPr>
              <w:pStyle w:val="TableParagraph"/>
              <w:spacing w:before="1"/>
              <w:ind w:right="173"/>
              <w:rPr>
                <w:rFonts w:ascii="Palatino Linotype" w:hAnsi="Palatino Linotype"/>
                <w:sz w:val="20"/>
                <w:szCs w:val="20"/>
              </w:rPr>
            </w:pPr>
            <w:r w:rsidRPr="0057629F">
              <w:rPr>
                <w:rFonts w:ascii="Palatino Linotype" w:hAnsi="Palatino Linotype"/>
                <w:sz w:val="20"/>
                <w:szCs w:val="20"/>
              </w:rPr>
              <w:t>Morphological marking of aspect</w:t>
            </w:r>
          </w:p>
        </w:tc>
        <w:tc>
          <w:tcPr>
            <w:tcW w:w="1704" w:type="dxa"/>
          </w:tcPr>
          <w:p w14:paraId="7D97E175" w14:textId="77777777" w:rsidR="007A1DB9" w:rsidRPr="0057629F" w:rsidRDefault="007A1DB9" w:rsidP="00754F1C">
            <w:pPr>
              <w:pStyle w:val="TableParagraph"/>
              <w:spacing w:before="1"/>
              <w:ind w:right="156"/>
              <w:rPr>
                <w:rFonts w:ascii="Palatino Linotype" w:hAnsi="Palatino Linotype"/>
                <w:sz w:val="20"/>
                <w:szCs w:val="20"/>
              </w:rPr>
            </w:pPr>
            <w:r w:rsidRPr="0057629F">
              <w:rPr>
                <w:rFonts w:ascii="Palatino Linotype" w:hAnsi="Palatino Linotype"/>
                <w:sz w:val="20"/>
                <w:szCs w:val="20"/>
              </w:rPr>
              <w:t>Total frequency (</w:t>
            </w:r>
            <w:proofErr w:type="spellStart"/>
            <w:r w:rsidRPr="0057629F">
              <w:rPr>
                <w:rFonts w:ascii="Palatino Linotype" w:hAnsi="Palatino Linotype"/>
                <w:sz w:val="20"/>
                <w:szCs w:val="20"/>
              </w:rPr>
              <w:t>ipm</w:t>
            </w:r>
            <w:proofErr w:type="spellEnd"/>
            <w:r w:rsidRPr="0057629F">
              <w:rPr>
                <w:rFonts w:ascii="Palatino Linotype" w:hAnsi="Palatino Linotype"/>
                <w:sz w:val="20"/>
                <w:szCs w:val="20"/>
              </w:rPr>
              <w:t>) Perfective / Imperfective</w:t>
            </w:r>
          </w:p>
        </w:tc>
        <w:tc>
          <w:tcPr>
            <w:tcW w:w="1699" w:type="dxa"/>
          </w:tcPr>
          <w:p w14:paraId="46B13512" w14:textId="77777777" w:rsidR="007A1DB9" w:rsidRPr="0057629F" w:rsidRDefault="007A1DB9" w:rsidP="00754F1C">
            <w:pPr>
              <w:pStyle w:val="TableParagraph"/>
              <w:spacing w:before="1"/>
              <w:ind w:left="389" w:right="186"/>
              <w:rPr>
                <w:rFonts w:ascii="Palatino Linotype" w:hAnsi="Palatino Linotype"/>
                <w:sz w:val="20"/>
                <w:szCs w:val="20"/>
              </w:rPr>
            </w:pPr>
            <w:r w:rsidRPr="0057629F">
              <w:rPr>
                <w:rFonts w:ascii="Palatino Linotype" w:hAnsi="Palatino Linotype"/>
                <w:sz w:val="20"/>
                <w:szCs w:val="20"/>
              </w:rPr>
              <w:t>Adjusted estimate of future forms (</w:t>
            </w:r>
            <w:proofErr w:type="spellStart"/>
            <w:r w:rsidRPr="0057629F">
              <w:rPr>
                <w:rFonts w:ascii="Palatino Linotype" w:hAnsi="Palatino Linotype"/>
                <w:sz w:val="20"/>
                <w:szCs w:val="20"/>
              </w:rPr>
              <w:t>ipm</w:t>
            </w:r>
            <w:proofErr w:type="spellEnd"/>
            <w:r w:rsidRPr="0057629F">
              <w:rPr>
                <w:rFonts w:ascii="Palatino Linotype" w:hAnsi="Palatino Linotype"/>
                <w:sz w:val="20"/>
                <w:szCs w:val="20"/>
              </w:rPr>
              <w:t>)</w:t>
            </w:r>
          </w:p>
          <w:p w14:paraId="174DDF37" w14:textId="77777777" w:rsidR="007A1DB9" w:rsidRPr="0057629F" w:rsidRDefault="007A1DB9" w:rsidP="00754F1C">
            <w:pPr>
              <w:pStyle w:val="TableParagraph"/>
              <w:spacing w:before="6" w:line="250" w:lineRule="exact"/>
              <w:ind w:left="389" w:right="156"/>
              <w:rPr>
                <w:rFonts w:ascii="Palatino Linotype" w:hAnsi="Palatino Linotype"/>
                <w:sz w:val="20"/>
                <w:szCs w:val="20"/>
              </w:rPr>
            </w:pPr>
            <w:r w:rsidRPr="0057629F">
              <w:rPr>
                <w:rFonts w:ascii="Palatino Linotype" w:hAnsi="Palatino Linotype"/>
                <w:sz w:val="20"/>
                <w:szCs w:val="20"/>
              </w:rPr>
              <w:t>Perfective / Imperfective</w:t>
            </w:r>
          </w:p>
        </w:tc>
      </w:tr>
      <w:tr w:rsidR="007A1DB9" w14:paraId="12F1258F" w14:textId="77777777" w:rsidTr="007A1DB9">
        <w:trPr>
          <w:trHeight w:val="505"/>
        </w:trPr>
        <w:tc>
          <w:tcPr>
            <w:tcW w:w="1411" w:type="dxa"/>
          </w:tcPr>
          <w:p w14:paraId="3860DD03" w14:textId="77777777" w:rsidR="007A1DB9" w:rsidRPr="0057629F" w:rsidRDefault="007A1DB9" w:rsidP="00754F1C">
            <w:pPr>
              <w:pStyle w:val="TableParagraph"/>
              <w:spacing w:line="254" w:lineRule="exact"/>
              <w:ind w:left="110" w:right="391"/>
              <w:rPr>
                <w:rFonts w:ascii="Palatino Linotype" w:hAnsi="Palatino Linotype"/>
                <w:i/>
                <w:sz w:val="20"/>
                <w:szCs w:val="20"/>
              </w:rPr>
            </w:pPr>
            <w:proofErr w:type="spellStart"/>
            <w:r w:rsidRPr="0057629F">
              <w:rPr>
                <w:rFonts w:ascii="Palatino Linotype" w:hAnsi="Palatino Linotype"/>
                <w:i/>
                <w:sz w:val="20"/>
                <w:szCs w:val="20"/>
              </w:rPr>
              <w:t>sprosit</w:t>
            </w:r>
            <w:proofErr w:type="spellEnd"/>
            <w:r w:rsidRPr="0057629F">
              <w:rPr>
                <w:rFonts w:ascii="Palatino Linotype" w:hAnsi="Palatino Linotype"/>
                <w:i/>
                <w:sz w:val="20"/>
                <w:szCs w:val="20"/>
              </w:rPr>
              <w:t xml:space="preserve">’ / </w:t>
            </w:r>
            <w:proofErr w:type="spellStart"/>
            <w:r w:rsidRPr="0057629F">
              <w:rPr>
                <w:rFonts w:ascii="Palatino Linotype" w:hAnsi="Palatino Linotype"/>
                <w:i/>
                <w:sz w:val="20"/>
                <w:szCs w:val="20"/>
              </w:rPr>
              <w:t>sprašivat</w:t>
            </w:r>
            <w:proofErr w:type="spellEnd"/>
            <w:r w:rsidRPr="0057629F">
              <w:rPr>
                <w:rFonts w:ascii="Palatino Linotype" w:hAnsi="Palatino Linotype"/>
                <w:i/>
                <w:sz w:val="20"/>
                <w:szCs w:val="20"/>
              </w:rPr>
              <w:t>’</w:t>
            </w:r>
          </w:p>
        </w:tc>
        <w:tc>
          <w:tcPr>
            <w:tcW w:w="1560" w:type="dxa"/>
          </w:tcPr>
          <w:p w14:paraId="770B96C0" w14:textId="77777777" w:rsidR="007A1DB9" w:rsidRPr="0057629F" w:rsidRDefault="007A1DB9" w:rsidP="00754F1C">
            <w:pPr>
              <w:pStyle w:val="TableParagraph"/>
              <w:spacing w:line="251" w:lineRule="exact"/>
              <w:ind w:left="149"/>
              <w:rPr>
                <w:rFonts w:ascii="Palatino Linotype" w:hAnsi="Palatino Linotype"/>
                <w:sz w:val="20"/>
                <w:szCs w:val="20"/>
              </w:rPr>
            </w:pPr>
            <w:r w:rsidRPr="0057629F">
              <w:rPr>
                <w:rFonts w:ascii="Palatino Linotype" w:hAnsi="Palatino Linotype"/>
                <w:sz w:val="20"/>
                <w:szCs w:val="20"/>
              </w:rPr>
              <w:t>‘ask’</w:t>
            </w:r>
          </w:p>
        </w:tc>
        <w:tc>
          <w:tcPr>
            <w:tcW w:w="2693" w:type="dxa"/>
          </w:tcPr>
          <w:p w14:paraId="12A33BB7" w14:textId="77777777" w:rsidR="007A1DB9" w:rsidRPr="0057629F" w:rsidRDefault="007A1DB9" w:rsidP="00754F1C">
            <w:pPr>
              <w:pStyle w:val="TableParagraph"/>
              <w:spacing w:line="254" w:lineRule="exact"/>
              <w:ind w:right="210"/>
              <w:rPr>
                <w:rFonts w:ascii="Palatino Linotype" w:hAnsi="Palatino Linotype"/>
                <w:sz w:val="20"/>
                <w:szCs w:val="20"/>
              </w:rPr>
            </w:pPr>
            <w:r w:rsidRPr="0057629F">
              <w:rPr>
                <w:rFonts w:ascii="Palatino Linotype" w:hAnsi="Palatino Linotype"/>
                <w:sz w:val="20"/>
                <w:szCs w:val="20"/>
              </w:rPr>
              <w:t>prefixed perfective / secondary imperfective</w:t>
            </w:r>
          </w:p>
        </w:tc>
        <w:tc>
          <w:tcPr>
            <w:tcW w:w="1704" w:type="dxa"/>
          </w:tcPr>
          <w:p w14:paraId="1B36879E" w14:textId="77777777" w:rsidR="007A1DB9" w:rsidRPr="0057629F" w:rsidRDefault="007A1DB9" w:rsidP="00754F1C">
            <w:pPr>
              <w:pStyle w:val="TableParagraph"/>
              <w:spacing w:line="251" w:lineRule="exact"/>
              <w:rPr>
                <w:rFonts w:ascii="Palatino Linotype" w:hAnsi="Palatino Linotype"/>
                <w:sz w:val="20"/>
                <w:szCs w:val="20"/>
              </w:rPr>
            </w:pPr>
            <w:r w:rsidRPr="0057629F">
              <w:rPr>
                <w:rFonts w:ascii="Palatino Linotype" w:hAnsi="Palatino Linotype"/>
                <w:sz w:val="20"/>
                <w:szCs w:val="20"/>
              </w:rPr>
              <w:t>817,70 /</w:t>
            </w:r>
          </w:p>
          <w:p w14:paraId="15FD6B5A" w14:textId="77777777" w:rsidR="007A1DB9" w:rsidRPr="0057629F" w:rsidRDefault="007A1DB9" w:rsidP="00754F1C">
            <w:pPr>
              <w:pStyle w:val="TableParagraph"/>
              <w:spacing w:before="1" w:line="233" w:lineRule="exact"/>
              <w:rPr>
                <w:rFonts w:ascii="Palatino Linotype" w:hAnsi="Palatino Linotype"/>
                <w:sz w:val="20"/>
                <w:szCs w:val="20"/>
              </w:rPr>
            </w:pPr>
            <w:r w:rsidRPr="0057629F">
              <w:rPr>
                <w:rFonts w:ascii="Palatino Linotype" w:hAnsi="Palatino Linotype"/>
                <w:sz w:val="20"/>
                <w:szCs w:val="20"/>
              </w:rPr>
              <w:t>270,85</w:t>
            </w:r>
          </w:p>
        </w:tc>
        <w:tc>
          <w:tcPr>
            <w:tcW w:w="1699" w:type="dxa"/>
          </w:tcPr>
          <w:p w14:paraId="360C22F4" w14:textId="77777777" w:rsidR="007A1DB9" w:rsidRPr="0057629F" w:rsidRDefault="007A1DB9" w:rsidP="00754F1C">
            <w:pPr>
              <w:pStyle w:val="TableParagraph"/>
              <w:spacing w:line="251" w:lineRule="exact"/>
              <w:ind w:left="389"/>
              <w:rPr>
                <w:rFonts w:ascii="Palatino Linotype" w:hAnsi="Palatino Linotype"/>
                <w:sz w:val="20"/>
                <w:szCs w:val="20"/>
              </w:rPr>
            </w:pPr>
            <w:r w:rsidRPr="0057629F">
              <w:rPr>
                <w:rFonts w:ascii="Palatino Linotype" w:hAnsi="Palatino Linotype"/>
                <w:sz w:val="20"/>
                <w:szCs w:val="20"/>
              </w:rPr>
              <w:t>32,98 /</w:t>
            </w:r>
          </w:p>
          <w:p w14:paraId="0AA5BA85" w14:textId="77777777" w:rsidR="007A1DB9" w:rsidRPr="0057629F" w:rsidRDefault="007A1DB9" w:rsidP="00754F1C">
            <w:pPr>
              <w:pStyle w:val="TableParagraph"/>
              <w:spacing w:before="1" w:line="233" w:lineRule="exact"/>
              <w:ind w:left="389"/>
              <w:rPr>
                <w:rFonts w:ascii="Palatino Linotype" w:hAnsi="Palatino Linotype"/>
                <w:sz w:val="20"/>
                <w:szCs w:val="20"/>
              </w:rPr>
            </w:pPr>
            <w:r w:rsidRPr="0057629F">
              <w:rPr>
                <w:rFonts w:ascii="Palatino Linotype" w:hAnsi="Palatino Linotype"/>
                <w:sz w:val="20"/>
                <w:szCs w:val="20"/>
              </w:rPr>
              <w:t>3,74</w:t>
            </w:r>
          </w:p>
        </w:tc>
      </w:tr>
      <w:tr w:rsidR="007A1DB9" w14:paraId="5D101181" w14:textId="77777777" w:rsidTr="007A1DB9">
        <w:trPr>
          <w:trHeight w:val="501"/>
        </w:trPr>
        <w:tc>
          <w:tcPr>
            <w:tcW w:w="1411" w:type="dxa"/>
          </w:tcPr>
          <w:p w14:paraId="483A9CFD" w14:textId="77777777" w:rsidR="007A1DB9" w:rsidRPr="0057629F" w:rsidRDefault="007A1DB9" w:rsidP="00754F1C">
            <w:pPr>
              <w:pStyle w:val="TableParagraph"/>
              <w:spacing w:before="4" w:line="250" w:lineRule="exact"/>
              <w:ind w:left="110" w:right="708"/>
              <w:rPr>
                <w:rFonts w:ascii="Palatino Linotype" w:hAnsi="Palatino Linotype"/>
                <w:i/>
                <w:sz w:val="20"/>
                <w:szCs w:val="20"/>
              </w:rPr>
            </w:pPr>
            <w:proofErr w:type="spellStart"/>
            <w:r w:rsidRPr="0057629F">
              <w:rPr>
                <w:rFonts w:ascii="Palatino Linotype" w:hAnsi="Palatino Linotype"/>
                <w:i/>
                <w:sz w:val="20"/>
                <w:szCs w:val="20"/>
              </w:rPr>
              <w:t>dat</w:t>
            </w:r>
            <w:proofErr w:type="spellEnd"/>
            <w:r w:rsidRPr="0057629F">
              <w:rPr>
                <w:rFonts w:ascii="Palatino Linotype" w:hAnsi="Palatino Linotype"/>
                <w:i/>
                <w:sz w:val="20"/>
                <w:szCs w:val="20"/>
              </w:rPr>
              <w:t xml:space="preserve">’ / </w:t>
            </w:r>
            <w:proofErr w:type="spellStart"/>
            <w:r w:rsidRPr="0057629F">
              <w:rPr>
                <w:rFonts w:ascii="Palatino Linotype" w:hAnsi="Palatino Linotype"/>
                <w:i/>
                <w:sz w:val="20"/>
                <w:szCs w:val="20"/>
              </w:rPr>
              <w:t>davat</w:t>
            </w:r>
            <w:proofErr w:type="spellEnd"/>
            <w:r w:rsidRPr="0057629F">
              <w:rPr>
                <w:rFonts w:ascii="Palatino Linotype" w:hAnsi="Palatino Linotype"/>
                <w:i/>
                <w:sz w:val="20"/>
                <w:szCs w:val="20"/>
              </w:rPr>
              <w:t>’</w:t>
            </w:r>
          </w:p>
        </w:tc>
        <w:tc>
          <w:tcPr>
            <w:tcW w:w="1560" w:type="dxa"/>
          </w:tcPr>
          <w:p w14:paraId="0BA57F0A" w14:textId="77777777" w:rsidR="007A1DB9" w:rsidRPr="0057629F" w:rsidRDefault="007A1DB9" w:rsidP="00754F1C">
            <w:pPr>
              <w:pStyle w:val="TableParagraph"/>
              <w:spacing w:line="252" w:lineRule="exact"/>
              <w:ind w:left="149"/>
              <w:rPr>
                <w:rFonts w:ascii="Palatino Linotype" w:hAnsi="Palatino Linotype"/>
                <w:sz w:val="20"/>
                <w:szCs w:val="20"/>
              </w:rPr>
            </w:pPr>
            <w:r w:rsidRPr="0057629F">
              <w:rPr>
                <w:rFonts w:ascii="Palatino Linotype" w:hAnsi="Palatino Linotype"/>
                <w:sz w:val="20"/>
                <w:szCs w:val="20"/>
              </w:rPr>
              <w:t>‘give’</w:t>
            </w:r>
          </w:p>
        </w:tc>
        <w:tc>
          <w:tcPr>
            <w:tcW w:w="2693" w:type="dxa"/>
          </w:tcPr>
          <w:p w14:paraId="6707500A" w14:textId="77777777" w:rsidR="007A1DB9" w:rsidRPr="0057629F" w:rsidRDefault="007A1DB9" w:rsidP="00754F1C">
            <w:pPr>
              <w:pStyle w:val="TableParagraph"/>
              <w:spacing w:before="4" w:line="250" w:lineRule="exact"/>
              <w:ind w:right="210"/>
              <w:rPr>
                <w:rFonts w:ascii="Palatino Linotype" w:hAnsi="Palatino Linotype"/>
                <w:sz w:val="20"/>
                <w:szCs w:val="20"/>
              </w:rPr>
            </w:pPr>
            <w:r w:rsidRPr="0057629F">
              <w:rPr>
                <w:rFonts w:ascii="Palatino Linotype" w:hAnsi="Palatino Linotype"/>
                <w:sz w:val="20"/>
                <w:szCs w:val="20"/>
              </w:rPr>
              <w:t>perfective simplex / secondary imperfective</w:t>
            </w:r>
          </w:p>
        </w:tc>
        <w:tc>
          <w:tcPr>
            <w:tcW w:w="1704" w:type="dxa"/>
          </w:tcPr>
          <w:p w14:paraId="1E966C52" w14:textId="77777777" w:rsidR="007A1DB9" w:rsidRPr="0057629F" w:rsidRDefault="007A1DB9" w:rsidP="00754F1C">
            <w:pPr>
              <w:pStyle w:val="TableParagraph"/>
              <w:spacing w:line="250" w:lineRule="exact"/>
              <w:rPr>
                <w:rFonts w:ascii="Palatino Linotype" w:hAnsi="Palatino Linotype"/>
                <w:sz w:val="20"/>
                <w:szCs w:val="20"/>
              </w:rPr>
            </w:pPr>
            <w:r w:rsidRPr="0057629F">
              <w:rPr>
                <w:rFonts w:ascii="Palatino Linotype" w:hAnsi="Palatino Linotype"/>
                <w:sz w:val="20"/>
                <w:szCs w:val="20"/>
              </w:rPr>
              <w:t>617,82 /</w:t>
            </w:r>
          </w:p>
          <w:p w14:paraId="0BC653B8" w14:textId="77777777" w:rsidR="007A1DB9" w:rsidRPr="0057629F" w:rsidRDefault="007A1DB9" w:rsidP="00754F1C">
            <w:pPr>
              <w:pStyle w:val="TableParagraph"/>
              <w:spacing w:line="232" w:lineRule="exact"/>
              <w:rPr>
                <w:rFonts w:ascii="Palatino Linotype" w:hAnsi="Palatino Linotype"/>
                <w:sz w:val="20"/>
                <w:szCs w:val="20"/>
              </w:rPr>
            </w:pPr>
            <w:r w:rsidRPr="0057629F">
              <w:rPr>
                <w:rFonts w:ascii="Palatino Linotype" w:hAnsi="Palatino Linotype"/>
                <w:sz w:val="20"/>
                <w:szCs w:val="20"/>
              </w:rPr>
              <w:t>394,28</w:t>
            </w:r>
          </w:p>
        </w:tc>
        <w:tc>
          <w:tcPr>
            <w:tcW w:w="1699" w:type="dxa"/>
          </w:tcPr>
          <w:p w14:paraId="528669B9" w14:textId="77777777" w:rsidR="007A1DB9" w:rsidRPr="0057629F" w:rsidRDefault="007A1DB9" w:rsidP="00754F1C">
            <w:pPr>
              <w:pStyle w:val="TableParagraph"/>
              <w:spacing w:line="250" w:lineRule="exact"/>
              <w:ind w:left="389"/>
              <w:rPr>
                <w:rFonts w:ascii="Palatino Linotype" w:hAnsi="Palatino Linotype"/>
                <w:sz w:val="20"/>
                <w:szCs w:val="20"/>
              </w:rPr>
            </w:pPr>
            <w:r w:rsidRPr="0057629F">
              <w:rPr>
                <w:rFonts w:ascii="Palatino Linotype" w:hAnsi="Palatino Linotype"/>
                <w:sz w:val="20"/>
                <w:szCs w:val="20"/>
              </w:rPr>
              <w:t>100,44 /</w:t>
            </w:r>
          </w:p>
          <w:p w14:paraId="0992BAAC" w14:textId="77777777" w:rsidR="007A1DB9" w:rsidRPr="0057629F" w:rsidRDefault="007A1DB9" w:rsidP="00754F1C">
            <w:pPr>
              <w:pStyle w:val="TableParagraph"/>
              <w:spacing w:line="232" w:lineRule="exact"/>
              <w:ind w:left="389"/>
              <w:rPr>
                <w:rFonts w:ascii="Palatino Linotype" w:hAnsi="Palatino Linotype"/>
                <w:sz w:val="20"/>
                <w:szCs w:val="20"/>
              </w:rPr>
            </w:pPr>
            <w:r w:rsidRPr="0057629F">
              <w:rPr>
                <w:rFonts w:ascii="Palatino Linotype" w:hAnsi="Palatino Linotype"/>
                <w:sz w:val="20"/>
                <w:szCs w:val="20"/>
              </w:rPr>
              <w:t>0,82</w:t>
            </w:r>
          </w:p>
        </w:tc>
      </w:tr>
      <w:tr w:rsidR="007A1DB9" w14:paraId="1EE99EB3" w14:textId="77777777" w:rsidTr="007A1DB9">
        <w:trPr>
          <w:trHeight w:val="255"/>
        </w:trPr>
        <w:tc>
          <w:tcPr>
            <w:tcW w:w="1411" w:type="dxa"/>
            <w:tcBorders>
              <w:bottom w:val="nil"/>
            </w:tcBorders>
          </w:tcPr>
          <w:p w14:paraId="4C7C6478" w14:textId="77777777" w:rsidR="007A1DB9" w:rsidRPr="0057629F" w:rsidRDefault="007A1DB9" w:rsidP="00754F1C">
            <w:pPr>
              <w:pStyle w:val="TableParagraph"/>
              <w:spacing w:line="236" w:lineRule="exact"/>
              <w:ind w:left="110"/>
              <w:rPr>
                <w:rFonts w:ascii="Palatino Linotype" w:hAnsi="Palatino Linotype"/>
                <w:i/>
                <w:sz w:val="20"/>
                <w:szCs w:val="20"/>
              </w:rPr>
            </w:pPr>
            <w:proofErr w:type="spellStart"/>
            <w:r w:rsidRPr="0057629F">
              <w:rPr>
                <w:rFonts w:ascii="Palatino Linotype" w:hAnsi="Palatino Linotype"/>
                <w:i/>
                <w:sz w:val="20"/>
                <w:szCs w:val="20"/>
              </w:rPr>
              <w:t>vzjat</w:t>
            </w:r>
            <w:proofErr w:type="spellEnd"/>
            <w:r w:rsidRPr="0057629F">
              <w:rPr>
                <w:rFonts w:ascii="Palatino Linotype" w:hAnsi="Palatino Linotype"/>
                <w:i/>
                <w:sz w:val="20"/>
                <w:szCs w:val="20"/>
              </w:rPr>
              <w:t>’ /</w:t>
            </w:r>
          </w:p>
        </w:tc>
        <w:tc>
          <w:tcPr>
            <w:tcW w:w="1560" w:type="dxa"/>
            <w:tcBorders>
              <w:bottom w:val="nil"/>
            </w:tcBorders>
          </w:tcPr>
          <w:p w14:paraId="5B272AEE" w14:textId="77777777" w:rsidR="007A1DB9" w:rsidRPr="0057629F" w:rsidRDefault="007A1DB9" w:rsidP="00754F1C">
            <w:pPr>
              <w:pStyle w:val="TableParagraph"/>
              <w:spacing w:line="236" w:lineRule="exact"/>
              <w:ind w:left="149"/>
              <w:rPr>
                <w:rFonts w:ascii="Palatino Linotype" w:hAnsi="Palatino Linotype"/>
                <w:sz w:val="20"/>
                <w:szCs w:val="20"/>
              </w:rPr>
            </w:pPr>
            <w:r w:rsidRPr="0057629F">
              <w:rPr>
                <w:rFonts w:ascii="Palatino Linotype" w:hAnsi="Palatino Linotype"/>
                <w:sz w:val="20"/>
                <w:szCs w:val="20"/>
              </w:rPr>
              <w:t>‘take’</w:t>
            </w:r>
          </w:p>
        </w:tc>
        <w:tc>
          <w:tcPr>
            <w:tcW w:w="2693" w:type="dxa"/>
            <w:tcBorders>
              <w:bottom w:val="nil"/>
            </w:tcBorders>
          </w:tcPr>
          <w:p w14:paraId="08A6D66A" w14:textId="77777777" w:rsidR="007A1DB9" w:rsidRPr="0057629F" w:rsidRDefault="007A1DB9" w:rsidP="00754F1C">
            <w:pPr>
              <w:pStyle w:val="TableParagraph"/>
              <w:spacing w:line="236" w:lineRule="exact"/>
              <w:rPr>
                <w:rFonts w:ascii="Palatino Linotype" w:hAnsi="Palatino Linotype"/>
                <w:sz w:val="20"/>
                <w:szCs w:val="20"/>
              </w:rPr>
            </w:pPr>
            <w:proofErr w:type="spellStart"/>
            <w:r w:rsidRPr="0057629F">
              <w:rPr>
                <w:rFonts w:ascii="Palatino Linotype" w:hAnsi="Palatino Linotype"/>
                <w:sz w:val="20"/>
                <w:szCs w:val="20"/>
              </w:rPr>
              <w:t>suppletive</w:t>
            </w:r>
            <w:proofErr w:type="spellEnd"/>
          </w:p>
        </w:tc>
        <w:tc>
          <w:tcPr>
            <w:tcW w:w="1704" w:type="dxa"/>
            <w:tcBorders>
              <w:bottom w:val="nil"/>
            </w:tcBorders>
          </w:tcPr>
          <w:p w14:paraId="037C4DD8" w14:textId="77777777" w:rsidR="007A1DB9" w:rsidRPr="0057629F" w:rsidRDefault="007A1DB9" w:rsidP="00754F1C">
            <w:pPr>
              <w:pStyle w:val="TableParagraph"/>
              <w:spacing w:line="236" w:lineRule="exact"/>
              <w:rPr>
                <w:rFonts w:ascii="Palatino Linotype" w:hAnsi="Palatino Linotype"/>
                <w:sz w:val="20"/>
                <w:szCs w:val="20"/>
              </w:rPr>
            </w:pPr>
            <w:r w:rsidRPr="0057629F">
              <w:rPr>
                <w:rFonts w:ascii="Palatino Linotype" w:hAnsi="Palatino Linotype"/>
                <w:sz w:val="20"/>
                <w:szCs w:val="20"/>
              </w:rPr>
              <w:t>602,99 /</w:t>
            </w:r>
          </w:p>
        </w:tc>
        <w:tc>
          <w:tcPr>
            <w:tcW w:w="1699" w:type="dxa"/>
            <w:tcBorders>
              <w:bottom w:val="nil"/>
            </w:tcBorders>
          </w:tcPr>
          <w:p w14:paraId="52C306D3" w14:textId="77777777" w:rsidR="007A1DB9" w:rsidRPr="0057629F" w:rsidRDefault="007A1DB9" w:rsidP="00754F1C">
            <w:pPr>
              <w:pStyle w:val="TableParagraph"/>
              <w:spacing w:line="236" w:lineRule="exact"/>
              <w:ind w:left="389"/>
              <w:rPr>
                <w:rFonts w:ascii="Palatino Linotype" w:hAnsi="Palatino Linotype"/>
                <w:sz w:val="20"/>
                <w:szCs w:val="20"/>
              </w:rPr>
            </w:pPr>
            <w:r w:rsidRPr="0057629F">
              <w:rPr>
                <w:rFonts w:ascii="Palatino Linotype" w:hAnsi="Palatino Linotype"/>
                <w:sz w:val="20"/>
                <w:szCs w:val="20"/>
              </w:rPr>
              <w:t>68,46 /</w:t>
            </w:r>
          </w:p>
        </w:tc>
      </w:tr>
      <w:tr w:rsidR="007A1DB9" w14:paraId="6EF29A7C" w14:textId="77777777" w:rsidTr="007A1DB9">
        <w:trPr>
          <w:trHeight w:val="249"/>
        </w:trPr>
        <w:tc>
          <w:tcPr>
            <w:tcW w:w="1411" w:type="dxa"/>
            <w:tcBorders>
              <w:top w:val="nil"/>
            </w:tcBorders>
          </w:tcPr>
          <w:p w14:paraId="037A0EE6" w14:textId="77777777" w:rsidR="007A1DB9" w:rsidRPr="0057629F" w:rsidRDefault="007A1DB9" w:rsidP="00754F1C">
            <w:pPr>
              <w:pStyle w:val="TableParagraph"/>
              <w:spacing w:line="229" w:lineRule="exact"/>
              <w:ind w:left="110"/>
              <w:rPr>
                <w:rFonts w:ascii="Palatino Linotype" w:hAnsi="Palatino Linotype"/>
                <w:i/>
                <w:sz w:val="20"/>
                <w:szCs w:val="20"/>
              </w:rPr>
            </w:pPr>
            <w:r w:rsidRPr="0057629F">
              <w:rPr>
                <w:rFonts w:ascii="Palatino Linotype" w:hAnsi="Palatino Linotype"/>
                <w:i/>
                <w:sz w:val="20"/>
                <w:szCs w:val="20"/>
              </w:rPr>
              <w:t>brat’</w:t>
            </w:r>
          </w:p>
        </w:tc>
        <w:tc>
          <w:tcPr>
            <w:tcW w:w="1560" w:type="dxa"/>
            <w:tcBorders>
              <w:top w:val="nil"/>
            </w:tcBorders>
          </w:tcPr>
          <w:p w14:paraId="7C9A472C"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45A956F9" w14:textId="77777777" w:rsidR="007A1DB9" w:rsidRPr="0057629F" w:rsidRDefault="007A1DB9" w:rsidP="00754F1C">
            <w:pPr>
              <w:pStyle w:val="TableParagraph"/>
              <w:ind w:left="0"/>
              <w:rPr>
                <w:rFonts w:ascii="Palatino Linotype" w:hAnsi="Palatino Linotype"/>
                <w:sz w:val="20"/>
                <w:szCs w:val="20"/>
              </w:rPr>
            </w:pPr>
          </w:p>
        </w:tc>
        <w:tc>
          <w:tcPr>
            <w:tcW w:w="1704" w:type="dxa"/>
            <w:tcBorders>
              <w:top w:val="nil"/>
            </w:tcBorders>
          </w:tcPr>
          <w:p w14:paraId="0C7A6F31"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252,02</w:t>
            </w:r>
          </w:p>
        </w:tc>
        <w:tc>
          <w:tcPr>
            <w:tcW w:w="1699" w:type="dxa"/>
            <w:tcBorders>
              <w:top w:val="nil"/>
            </w:tcBorders>
          </w:tcPr>
          <w:p w14:paraId="50087162" w14:textId="77777777" w:rsidR="007A1DB9" w:rsidRPr="0057629F" w:rsidRDefault="007A1DB9" w:rsidP="00754F1C">
            <w:pPr>
              <w:pStyle w:val="TableParagraph"/>
              <w:spacing w:line="229" w:lineRule="exact"/>
              <w:ind w:left="389"/>
              <w:rPr>
                <w:rFonts w:ascii="Palatino Linotype" w:hAnsi="Palatino Linotype"/>
                <w:sz w:val="20"/>
                <w:szCs w:val="20"/>
              </w:rPr>
            </w:pPr>
            <w:r w:rsidRPr="0057629F">
              <w:rPr>
                <w:rFonts w:ascii="Palatino Linotype" w:hAnsi="Palatino Linotype"/>
                <w:sz w:val="20"/>
                <w:szCs w:val="20"/>
              </w:rPr>
              <w:t>2,23</w:t>
            </w:r>
          </w:p>
        </w:tc>
      </w:tr>
      <w:tr w:rsidR="007A1DB9" w14:paraId="4A2161D3" w14:textId="77777777" w:rsidTr="007A1DB9">
        <w:trPr>
          <w:trHeight w:val="256"/>
        </w:trPr>
        <w:tc>
          <w:tcPr>
            <w:tcW w:w="1411" w:type="dxa"/>
            <w:tcBorders>
              <w:bottom w:val="nil"/>
            </w:tcBorders>
          </w:tcPr>
          <w:p w14:paraId="6C1D77BD" w14:textId="77777777" w:rsidR="007A1DB9" w:rsidRPr="0057629F" w:rsidRDefault="007A1DB9" w:rsidP="00754F1C">
            <w:pPr>
              <w:pStyle w:val="TableParagraph"/>
              <w:spacing w:before="1" w:line="236" w:lineRule="exact"/>
              <w:ind w:left="110"/>
              <w:rPr>
                <w:rFonts w:ascii="Palatino Linotype" w:hAnsi="Palatino Linotype"/>
                <w:i/>
                <w:sz w:val="20"/>
                <w:szCs w:val="20"/>
              </w:rPr>
            </w:pPr>
            <w:proofErr w:type="spellStart"/>
            <w:r w:rsidRPr="0057629F">
              <w:rPr>
                <w:rFonts w:ascii="Palatino Linotype" w:hAnsi="Palatino Linotype"/>
                <w:i/>
                <w:sz w:val="20"/>
                <w:szCs w:val="20"/>
              </w:rPr>
              <w:t>ponjat</w:t>
            </w:r>
            <w:proofErr w:type="spellEnd"/>
            <w:r w:rsidRPr="0057629F">
              <w:rPr>
                <w:rFonts w:ascii="Palatino Linotype" w:hAnsi="Palatino Linotype"/>
                <w:i/>
                <w:sz w:val="20"/>
                <w:szCs w:val="20"/>
              </w:rPr>
              <w:t>’ /</w:t>
            </w:r>
          </w:p>
        </w:tc>
        <w:tc>
          <w:tcPr>
            <w:tcW w:w="1560" w:type="dxa"/>
            <w:tcBorders>
              <w:bottom w:val="nil"/>
            </w:tcBorders>
          </w:tcPr>
          <w:p w14:paraId="41876EB1" w14:textId="77777777" w:rsidR="007A1DB9" w:rsidRPr="0057629F" w:rsidRDefault="007A1DB9" w:rsidP="00754F1C">
            <w:pPr>
              <w:pStyle w:val="TableParagraph"/>
              <w:spacing w:before="1" w:line="236" w:lineRule="exact"/>
              <w:ind w:left="149"/>
              <w:rPr>
                <w:rFonts w:ascii="Palatino Linotype" w:hAnsi="Palatino Linotype"/>
                <w:sz w:val="20"/>
                <w:szCs w:val="20"/>
              </w:rPr>
            </w:pPr>
            <w:r w:rsidRPr="0057629F">
              <w:rPr>
                <w:rFonts w:ascii="Palatino Linotype" w:hAnsi="Palatino Linotype"/>
                <w:sz w:val="20"/>
                <w:szCs w:val="20"/>
              </w:rPr>
              <w:t>‘understand’</w:t>
            </w:r>
          </w:p>
        </w:tc>
        <w:tc>
          <w:tcPr>
            <w:tcW w:w="2693" w:type="dxa"/>
            <w:tcBorders>
              <w:bottom w:val="nil"/>
            </w:tcBorders>
          </w:tcPr>
          <w:p w14:paraId="03AE5ED6"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prefixed perfective /</w:t>
            </w:r>
          </w:p>
        </w:tc>
        <w:tc>
          <w:tcPr>
            <w:tcW w:w="1704" w:type="dxa"/>
            <w:tcBorders>
              <w:bottom w:val="nil"/>
            </w:tcBorders>
          </w:tcPr>
          <w:p w14:paraId="5378E5BF"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597,83 /</w:t>
            </w:r>
          </w:p>
        </w:tc>
        <w:tc>
          <w:tcPr>
            <w:tcW w:w="1699" w:type="dxa"/>
            <w:tcBorders>
              <w:bottom w:val="nil"/>
            </w:tcBorders>
          </w:tcPr>
          <w:p w14:paraId="6012BE74" w14:textId="77777777" w:rsidR="007A1DB9" w:rsidRPr="0057629F" w:rsidRDefault="007A1DB9" w:rsidP="00754F1C">
            <w:pPr>
              <w:pStyle w:val="TableParagraph"/>
              <w:spacing w:before="1" w:line="236" w:lineRule="exact"/>
              <w:ind w:left="389"/>
              <w:rPr>
                <w:rFonts w:ascii="Palatino Linotype" w:hAnsi="Palatino Linotype"/>
                <w:sz w:val="20"/>
                <w:szCs w:val="20"/>
              </w:rPr>
            </w:pPr>
            <w:r w:rsidRPr="0057629F">
              <w:rPr>
                <w:rFonts w:ascii="Palatino Linotype" w:hAnsi="Palatino Linotype"/>
                <w:sz w:val="20"/>
                <w:szCs w:val="20"/>
              </w:rPr>
              <w:t>57,13 /</w:t>
            </w:r>
          </w:p>
        </w:tc>
      </w:tr>
      <w:tr w:rsidR="007A1DB9" w14:paraId="16210BCF" w14:textId="77777777" w:rsidTr="007A1DB9">
        <w:trPr>
          <w:trHeight w:val="247"/>
        </w:trPr>
        <w:tc>
          <w:tcPr>
            <w:tcW w:w="1411" w:type="dxa"/>
            <w:tcBorders>
              <w:top w:val="nil"/>
            </w:tcBorders>
          </w:tcPr>
          <w:p w14:paraId="7DB2B4E3" w14:textId="77777777" w:rsidR="007A1DB9" w:rsidRPr="0057629F" w:rsidRDefault="007A1DB9" w:rsidP="00754F1C">
            <w:pPr>
              <w:pStyle w:val="TableParagraph"/>
              <w:spacing w:line="227" w:lineRule="exact"/>
              <w:ind w:left="110"/>
              <w:rPr>
                <w:rFonts w:ascii="Palatino Linotype" w:hAnsi="Palatino Linotype"/>
                <w:i/>
                <w:sz w:val="20"/>
                <w:szCs w:val="20"/>
              </w:rPr>
            </w:pPr>
            <w:proofErr w:type="spellStart"/>
            <w:r w:rsidRPr="0057629F">
              <w:rPr>
                <w:rFonts w:ascii="Palatino Linotype" w:hAnsi="Palatino Linotype"/>
                <w:i/>
                <w:sz w:val="20"/>
                <w:szCs w:val="20"/>
              </w:rPr>
              <w:t>ponimat</w:t>
            </w:r>
            <w:proofErr w:type="spellEnd"/>
            <w:r w:rsidRPr="0057629F">
              <w:rPr>
                <w:rFonts w:ascii="Palatino Linotype" w:hAnsi="Palatino Linotype"/>
                <w:i/>
                <w:sz w:val="20"/>
                <w:szCs w:val="20"/>
              </w:rPr>
              <w:t>’</w:t>
            </w:r>
          </w:p>
        </w:tc>
        <w:tc>
          <w:tcPr>
            <w:tcW w:w="1560" w:type="dxa"/>
            <w:tcBorders>
              <w:top w:val="nil"/>
            </w:tcBorders>
          </w:tcPr>
          <w:p w14:paraId="4BD2757B"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63F1C3D4"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secondary imperfective</w:t>
            </w:r>
          </w:p>
        </w:tc>
        <w:tc>
          <w:tcPr>
            <w:tcW w:w="1704" w:type="dxa"/>
            <w:tcBorders>
              <w:top w:val="nil"/>
            </w:tcBorders>
          </w:tcPr>
          <w:p w14:paraId="4CF2752E"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659,96</w:t>
            </w:r>
          </w:p>
        </w:tc>
        <w:tc>
          <w:tcPr>
            <w:tcW w:w="1699" w:type="dxa"/>
            <w:tcBorders>
              <w:top w:val="nil"/>
            </w:tcBorders>
          </w:tcPr>
          <w:p w14:paraId="0C864566" w14:textId="77777777" w:rsidR="007A1DB9" w:rsidRPr="0057629F" w:rsidRDefault="007A1DB9" w:rsidP="00754F1C">
            <w:pPr>
              <w:pStyle w:val="TableParagraph"/>
              <w:spacing w:line="227" w:lineRule="exact"/>
              <w:ind w:left="389"/>
              <w:rPr>
                <w:rFonts w:ascii="Palatino Linotype" w:hAnsi="Palatino Linotype"/>
                <w:sz w:val="20"/>
                <w:szCs w:val="20"/>
              </w:rPr>
            </w:pPr>
            <w:r w:rsidRPr="0057629F">
              <w:rPr>
                <w:rFonts w:ascii="Palatino Linotype" w:hAnsi="Palatino Linotype"/>
                <w:sz w:val="20"/>
                <w:szCs w:val="20"/>
              </w:rPr>
              <w:t>1,48</w:t>
            </w:r>
          </w:p>
        </w:tc>
      </w:tr>
      <w:tr w:rsidR="007A1DB9" w14:paraId="771D00DD" w14:textId="77777777" w:rsidTr="007A1DB9">
        <w:trPr>
          <w:trHeight w:val="258"/>
        </w:trPr>
        <w:tc>
          <w:tcPr>
            <w:tcW w:w="1411" w:type="dxa"/>
            <w:tcBorders>
              <w:bottom w:val="nil"/>
            </w:tcBorders>
          </w:tcPr>
          <w:p w14:paraId="0CCECF0E" w14:textId="77777777" w:rsidR="007A1DB9" w:rsidRPr="0057629F" w:rsidRDefault="007A1DB9" w:rsidP="00754F1C">
            <w:pPr>
              <w:pStyle w:val="TableParagraph"/>
              <w:spacing w:before="1" w:line="238" w:lineRule="exact"/>
              <w:ind w:left="110"/>
              <w:rPr>
                <w:rFonts w:ascii="Palatino Linotype" w:hAnsi="Palatino Linotype"/>
                <w:i/>
                <w:sz w:val="20"/>
                <w:szCs w:val="20"/>
              </w:rPr>
            </w:pPr>
            <w:proofErr w:type="spellStart"/>
            <w:r w:rsidRPr="0057629F">
              <w:rPr>
                <w:rFonts w:ascii="Palatino Linotype" w:hAnsi="Palatino Linotype"/>
                <w:i/>
                <w:sz w:val="20"/>
                <w:szCs w:val="20"/>
              </w:rPr>
              <w:t>uvidet</w:t>
            </w:r>
            <w:proofErr w:type="spellEnd"/>
            <w:r w:rsidRPr="0057629F">
              <w:rPr>
                <w:rFonts w:ascii="Palatino Linotype" w:hAnsi="Palatino Linotype"/>
                <w:i/>
                <w:sz w:val="20"/>
                <w:szCs w:val="20"/>
              </w:rPr>
              <w:t>’ /</w:t>
            </w:r>
          </w:p>
        </w:tc>
        <w:tc>
          <w:tcPr>
            <w:tcW w:w="1560" w:type="dxa"/>
            <w:tcBorders>
              <w:bottom w:val="nil"/>
            </w:tcBorders>
          </w:tcPr>
          <w:p w14:paraId="74EA112B" w14:textId="77777777" w:rsidR="007A1DB9" w:rsidRPr="0057629F" w:rsidRDefault="007A1DB9" w:rsidP="00754F1C">
            <w:pPr>
              <w:pStyle w:val="TableParagraph"/>
              <w:spacing w:before="1" w:line="238" w:lineRule="exact"/>
              <w:ind w:left="149"/>
              <w:rPr>
                <w:rFonts w:ascii="Palatino Linotype" w:hAnsi="Palatino Linotype"/>
                <w:sz w:val="20"/>
                <w:szCs w:val="20"/>
              </w:rPr>
            </w:pPr>
            <w:r w:rsidRPr="0057629F">
              <w:rPr>
                <w:rFonts w:ascii="Palatino Linotype" w:hAnsi="Palatino Linotype"/>
                <w:sz w:val="20"/>
                <w:szCs w:val="20"/>
              </w:rPr>
              <w:t>‘see’</w:t>
            </w:r>
          </w:p>
        </w:tc>
        <w:tc>
          <w:tcPr>
            <w:tcW w:w="2693" w:type="dxa"/>
            <w:tcBorders>
              <w:bottom w:val="nil"/>
            </w:tcBorders>
          </w:tcPr>
          <w:p w14:paraId="52A18A98" w14:textId="77777777" w:rsidR="007A1DB9" w:rsidRPr="0057629F" w:rsidRDefault="007A1DB9" w:rsidP="00754F1C">
            <w:pPr>
              <w:pStyle w:val="TableParagraph"/>
              <w:spacing w:before="1" w:line="238" w:lineRule="exact"/>
              <w:rPr>
                <w:rFonts w:ascii="Palatino Linotype" w:hAnsi="Palatino Linotype"/>
                <w:sz w:val="20"/>
                <w:szCs w:val="20"/>
              </w:rPr>
            </w:pPr>
            <w:r w:rsidRPr="0057629F">
              <w:rPr>
                <w:rFonts w:ascii="Palatino Linotype" w:hAnsi="Palatino Linotype"/>
                <w:sz w:val="20"/>
                <w:szCs w:val="20"/>
              </w:rPr>
              <w:t>prefixed perfective /</w:t>
            </w:r>
          </w:p>
        </w:tc>
        <w:tc>
          <w:tcPr>
            <w:tcW w:w="1704" w:type="dxa"/>
            <w:tcBorders>
              <w:bottom w:val="nil"/>
            </w:tcBorders>
          </w:tcPr>
          <w:p w14:paraId="1A4EB952" w14:textId="77777777" w:rsidR="007A1DB9" w:rsidRPr="0057629F" w:rsidRDefault="007A1DB9" w:rsidP="00754F1C">
            <w:pPr>
              <w:pStyle w:val="TableParagraph"/>
              <w:spacing w:before="1" w:line="238" w:lineRule="exact"/>
              <w:rPr>
                <w:rFonts w:ascii="Palatino Linotype" w:hAnsi="Palatino Linotype"/>
                <w:sz w:val="20"/>
                <w:szCs w:val="20"/>
              </w:rPr>
            </w:pPr>
            <w:r w:rsidRPr="0057629F">
              <w:rPr>
                <w:rFonts w:ascii="Palatino Linotype" w:hAnsi="Palatino Linotype"/>
                <w:sz w:val="20"/>
                <w:szCs w:val="20"/>
              </w:rPr>
              <w:t>527,53 /</w:t>
            </w:r>
          </w:p>
        </w:tc>
        <w:tc>
          <w:tcPr>
            <w:tcW w:w="1699" w:type="dxa"/>
            <w:tcBorders>
              <w:bottom w:val="nil"/>
            </w:tcBorders>
          </w:tcPr>
          <w:p w14:paraId="592838EF" w14:textId="77777777" w:rsidR="007A1DB9" w:rsidRPr="0057629F" w:rsidRDefault="007A1DB9" w:rsidP="00754F1C">
            <w:pPr>
              <w:pStyle w:val="TableParagraph"/>
              <w:spacing w:before="1" w:line="238" w:lineRule="exact"/>
              <w:ind w:left="389"/>
              <w:rPr>
                <w:rFonts w:ascii="Palatino Linotype" w:hAnsi="Palatino Linotype"/>
                <w:sz w:val="20"/>
                <w:szCs w:val="20"/>
              </w:rPr>
            </w:pPr>
            <w:r w:rsidRPr="0057629F">
              <w:rPr>
                <w:rFonts w:ascii="Palatino Linotype" w:hAnsi="Palatino Linotype"/>
                <w:sz w:val="20"/>
                <w:szCs w:val="20"/>
              </w:rPr>
              <w:t>87,12 /</w:t>
            </w:r>
          </w:p>
        </w:tc>
      </w:tr>
      <w:tr w:rsidR="007A1DB9" w14:paraId="3D7415E1" w14:textId="77777777" w:rsidTr="007A1DB9">
        <w:trPr>
          <w:trHeight w:val="249"/>
        </w:trPr>
        <w:tc>
          <w:tcPr>
            <w:tcW w:w="1411" w:type="dxa"/>
            <w:tcBorders>
              <w:top w:val="nil"/>
            </w:tcBorders>
          </w:tcPr>
          <w:p w14:paraId="2EB70889" w14:textId="77777777" w:rsidR="007A1DB9" w:rsidRPr="0057629F" w:rsidRDefault="007A1DB9" w:rsidP="00754F1C">
            <w:pPr>
              <w:pStyle w:val="TableParagraph"/>
              <w:spacing w:line="229" w:lineRule="exact"/>
              <w:ind w:left="110"/>
              <w:rPr>
                <w:rFonts w:ascii="Palatino Linotype" w:hAnsi="Palatino Linotype"/>
                <w:i/>
                <w:sz w:val="20"/>
                <w:szCs w:val="20"/>
              </w:rPr>
            </w:pPr>
            <w:proofErr w:type="spellStart"/>
            <w:r w:rsidRPr="0057629F">
              <w:rPr>
                <w:rFonts w:ascii="Palatino Linotype" w:hAnsi="Palatino Linotype"/>
                <w:i/>
                <w:sz w:val="20"/>
                <w:szCs w:val="20"/>
              </w:rPr>
              <w:t>videt</w:t>
            </w:r>
            <w:proofErr w:type="spellEnd"/>
            <w:r w:rsidRPr="0057629F">
              <w:rPr>
                <w:rFonts w:ascii="Palatino Linotype" w:hAnsi="Palatino Linotype"/>
                <w:i/>
                <w:sz w:val="20"/>
                <w:szCs w:val="20"/>
              </w:rPr>
              <w:t>’</w:t>
            </w:r>
          </w:p>
        </w:tc>
        <w:tc>
          <w:tcPr>
            <w:tcW w:w="1560" w:type="dxa"/>
            <w:tcBorders>
              <w:top w:val="nil"/>
            </w:tcBorders>
          </w:tcPr>
          <w:p w14:paraId="3ECF3920"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2ECF53CC"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primary imperfective</w:t>
            </w:r>
          </w:p>
        </w:tc>
        <w:tc>
          <w:tcPr>
            <w:tcW w:w="1704" w:type="dxa"/>
            <w:tcBorders>
              <w:top w:val="nil"/>
            </w:tcBorders>
          </w:tcPr>
          <w:p w14:paraId="62CE8469"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1047,07</w:t>
            </w:r>
          </w:p>
        </w:tc>
        <w:tc>
          <w:tcPr>
            <w:tcW w:w="1699" w:type="dxa"/>
            <w:tcBorders>
              <w:top w:val="nil"/>
            </w:tcBorders>
          </w:tcPr>
          <w:p w14:paraId="27BA9F0A" w14:textId="77777777" w:rsidR="007A1DB9" w:rsidRPr="0057629F" w:rsidRDefault="007A1DB9" w:rsidP="00754F1C">
            <w:pPr>
              <w:pStyle w:val="TableParagraph"/>
              <w:spacing w:line="229" w:lineRule="exact"/>
              <w:ind w:left="389"/>
              <w:rPr>
                <w:rFonts w:ascii="Palatino Linotype" w:hAnsi="Palatino Linotype"/>
                <w:sz w:val="20"/>
                <w:szCs w:val="20"/>
              </w:rPr>
            </w:pPr>
            <w:r w:rsidRPr="0057629F">
              <w:rPr>
                <w:rFonts w:ascii="Palatino Linotype" w:hAnsi="Palatino Linotype"/>
                <w:sz w:val="20"/>
                <w:szCs w:val="20"/>
              </w:rPr>
              <w:t>1,24</w:t>
            </w:r>
          </w:p>
        </w:tc>
      </w:tr>
      <w:tr w:rsidR="007A1DB9" w14:paraId="6E798AC4" w14:textId="77777777" w:rsidTr="007A1DB9">
        <w:trPr>
          <w:trHeight w:val="256"/>
        </w:trPr>
        <w:tc>
          <w:tcPr>
            <w:tcW w:w="1411" w:type="dxa"/>
            <w:tcBorders>
              <w:bottom w:val="nil"/>
            </w:tcBorders>
          </w:tcPr>
          <w:p w14:paraId="29782B03" w14:textId="77777777" w:rsidR="007A1DB9" w:rsidRPr="0057629F" w:rsidRDefault="007A1DB9" w:rsidP="00754F1C">
            <w:pPr>
              <w:pStyle w:val="TableParagraph"/>
              <w:spacing w:before="1" w:line="236" w:lineRule="exact"/>
              <w:ind w:left="110"/>
              <w:rPr>
                <w:rFonts w:ascii="Palatino Linotype" w:hAnsi="Palatino Linotype"/>
                <w:i/>
                <w:sz w:val="20"/>
                <w:szCs w:val="20"/>
              </w:rPr>
            </w:pPr>
            <w:proofErr w:type="spellStart"/>
            <w:r w:rsidRPr="0057629F">
              <w:rPr>
                <w:rFonts w:ascii="Palatino Linotype" w:hAnsi="Palatino Linotype"/>
                <w:i/>
                <w:sz w:val="20"/>
                <w:szCs w:val="20"/>
              </w:rPr>
              <w:t>polučit</w:t>
            </w:r>
            <w:proofErr w:type="spellEnd"/>
            <w:r w:rsidRPr="0057629F">
              <w:rPr>
                <w:rFonts w:ascii="Palatino Linotype" w:hAnsi="Palatino Linotype"/>
                <w:i/>
                <w:sz w:val="20"/>
                <w:szCs w:val="20"/>
              </w:rPr>
              <w:t>’ /</w:t>
            </w:r>
          </w:p>
        </w:tc>
        <w:tc>
          <w:tcPr>
            <w:tcW w:w="1560" w:type="dxa"/>
            <w:tcBorders>
              <w:bottom w:val="nil"/>
            </w:tcBorders>
          </w:tcPr>
          <w:p w14:paraId="0216D681" w14:textId="77777777" w:rsidR="007A1DB9" w:rsidRPr="0057629F" w:rsidRDefault="007A1DB9" w:rsidP="00754F1C">
            <w:pPr>
              <w:pStyle w:val="TableParagraph"/>
              <w:spacing w:before="1" w:line="236" w:lineRule="exact"/>
              <w:ind w:left="149"/>
              <w:rPr>
                <w:rFonts w:ascii="Palatino Linotype" w:hAnsi="Palatino Linotype"/>
                <w:sz w:val="20"/>
                <w:szCs w:val="20"/>
              </w:rPr>
            </w:pPr>
            <w:r w:rsidRPr="0057629F">
              <w:rPr>
                <w:rFonts w:ascii="Palatino Linotype" w:hAnsi="Palatino Linotype"/>
                <w:sz w:val="20"/>
                <w:szCs w:val="20"/>
              </w:rPr>
              <w:t>‘receive’</w:t>
            </w:r>
          </w:p>
        </w:tc>
        <w:tc>
          <w:tcPr>
            <w:tcW w:w="2693" w:type="dxa"/>
            <w:tcBorders>
              <w:bottom w:val="nil"/>
            </w:tcBorders>
          </w:tcPr>
          <w:p w14:paraId="412FC01F"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perfective simplex /</w:t>
            </w:r>
          </w:p>
        </w:tc>
        <w:tc>
          <w:tcPr>
            <w:tcW w:w="1704" w:type="dxa"/>
            <w:tcBorders>
              <w:bottom w:val="nil"/>
            </w:tcBorders>
          </w:tcPr>
          <w:p w14:paraId="5FEA3403"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477,73 /</w:t>
            </w:r>
          </w:p>
        </w:tc>
        <w:tc>
          <w:tcPr>
            <w:tcW w:w="1699" w:type="dxa"/>
            <w:tcBorders>
              <w:bottom w:val="nil"/>
            </w:tcBorders>
          </w:tcPr>
          <w:p w14:paraId="36DA4443" w14:textId="77777777" w:rsidR="007A1DB9" w:rsidRPr="0057629F" w:rsidRDefault="007A1DB9" w:rsidP="00754F1C">
            <w:pPr>
              <w:pStyle w:val="TableParagraph"/>
              <w:spacing w:before="1" w:line="236" w:lineRule="exact"/>
              <w:ind w:left="389"/>
              <w:rPr>
                <w:rFonts w:ascii="Palatino Linotype" w:hAnsi="Palatino Linotype"/>
                <w:sz w:val="20"/>
                <w:szCs w:val="20"/>
              </w:rPr>
            </w:pPr>
            <w:r w:rsidRPr="0057629F">
              <w:rPr>
                <w:rFonts w:ascii="Palatino Linotype" w:hAnsi="Palatino Linotype"/>
                <w:sz w:val="20"/>
                <w:szCs w:val="20"/>
              </w:rPr>
              <w:t>58,30 /</w:t>
            </w:r>
          </w:p>
        </w:tc>
      </w:tr>
      <w:tr w:rsidR="007A1DB9" w14:paraId="705CC075" w14:textId="77777777" w:rsidTr="007A1DB9">
        <w:trPr>
          <w:trHeight w:val="247"/>
        </w:trPr>
        <w:tc>
          <w:tcPr>
            <w:tcW w:w="1411" w:type="dxa"/>
            <w:tcBorders>
              <w:top w:val="nil"/>
            </w:tcBorders>
          </w:tcPr>
          <w:p w14:paraId="47CD6588" w14:textId="77777777" w:rsidR="007A1DB9" w:rsidRPr="0057629F" w:rsidRDefault="007A1DB9" w:rsidP="00754F1C">
            <w:pPr>
              <w:pStyle w:val="TableParagraph"/>
              <w:spacing w:line="227" w:lineRule="exact"/>
              <w:ind w:left="110"/>
              <w:rPr>
                <w:rFonts w:ascii="Palatino Linotype" w:hAnsi="Palatino Linotype"/>
                <w:i/>
                <w:sz w:val="20"/>
                <w:szCs w:val="20"/>
              </w:rPr>
            </w:pPr>
            <w:proofErr w:type="spellStart"/>
            <w:r w:rsidRPr="0057629F">
              <w:rPr>
                <w:rFonts w:ascii="Palatino Linotype" w:hAnsi="Palatino Linotype"/>
                <w:i/>
                <w:sz w:val="20"/>
                <w:szCs w:val="20"/>
              </w:rPr>
              <w:t>polučat</w:t>
            </w:r>
            <w:proofErr w:type="spellEnd"/>
            <w:r w:rsidRPr="0057629F">
              <w:rPr>
                <w:rFonts w:ascii="Palatino Linotype" w:hAnsi="Palatino Linotype"/>
                <w:i/>
                <w:sz w:val="20"/>
                <w:szCs w:val="20"/>
              </w:rPr>
              <w:t>’</w:t>
            </w:r>
          </w:p>
        </w:tc>
        <w:tc>
          <w:tcPr>
            <w:tcW w:w="1560" w:type="dxa"/>
            <w:tcBorders>
              <w:top w:val="nil"/>
            </w:tcBorders>
          </w:tcPr>
          <w:p w14:paraId="2DBCF4A4"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4501F013"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secondary imperfective</w:t>
            </w:r>
          </w:p>
        </w:tc>
        <w:tc>
          <w:tcPr>
            <w:tcW w:w="1704" w:type="dxa"/>
            <w:tcBorders>
              <w:top w:val="nil"/>
            </w:tcBorders>
          </w:tcPr>
          <w:p w14:paraId="7663E117"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171,24</w:t>
            </w:r>
          </w:p>
        </w:tc>
        <w:tc>
          <w:tcPr>
            <w:tcW w:w="1699" w:type="dxa"/>
            <w:tcBorders>
              <w:top w:val="nil"/>
            </w:tcBorders>
          </w:tcPr>
          <w:p w14:paraId="70BF278A" w14:textId="77777777" w:rsidR="007A1DB9" w:rsidRPr="0057629F" w:rsidRDefault="007A1DB9" w:rsidP="00754F1C">
            <w:pPr>
              <w:pStyle w:val="TableParagraph"/>
              <w:spacing w:line="227" w:lineRule="exact"/>
              <w:ind w:left="389"/>
              <w:rPr>
                <w:rFonts w:ascii="Palatino Linotype" w:hAnsi="Palatino Linotype"/>
                <w:sz w:val="20"/>
                <w:szCs w:val="20"/>
              </w:rPr>
            </w:pPr>
            <w:r w:rsidRPr="0057629F">
              <w:rPr>
                <w:rFonts w:ascii="Palatino Linotype" w:hAnsi="Palatino Linotype"/>
                <w:sz w:val="20"/>
                <w:szCs w:val="20"/>
              </w:rPr>
              <w:t>4,20</w:t>
            </w:r>
          </w:p>
        </w:tc>
      </w:tr>
      <w:tr w:rsidR="007A1DB9" w14:paraId="13D2DC93" w14:textId="77777777" w:rsidTr="007A1DB9">
        <w:trPr>
          <w:trHeight w:val="258"/>
        </w:trPr>
        <w:tc>
          <w:tcPr>
            <w:tcW w:w="1411" w:type="dxa"/>
            <w:tcBorders>
              <w:bottom w:val="nil"/>
            </w:tcBorders>
          </w:tcPr>
          <w:p w14:paraId="315034ED" w14:textId="77777777" w:rsidR="007A1DB9" w:rsidRPr="0057629F" w:rsidRDefault="007A1DB9" w:rsidP="00754F1C">
            <w:pPr>
              <w:pStyle w:val="TableParagraph"/>
              <w:spacing w:before="1" w:line="238" w:lineRule="exact"/>
              <w:ind w:left="110"/>
              <w:rPr>
                <w:rFonts w:ascii="Palatino Linotype" w:hAnsi="Palatino Linotype"/>
                <w:i/>
                <w:sz w:val="20"/>
                <w:szCs w:val="20"/>
              </w:rPr>
            </w:pPr>
            <w:proofErr w:type="spellStart"/>
            <w:r w:rsidRPr="0057629F">
              <w:rPr>
                <w:rFonts w:ascii="Palatino Linotype" w:hAnsi="Palatino Linotype"/>
                <w:i/>
                <w:sz w:val="20"/>
                <w:szCs w:val="20"/>
              </w:rPr>
              <w:t>podumat</w:t>
            </w:r>
            <w:proofErr w:type="spellEnd"/>
            <w:r w:rsidRPr="0057629F">
              <w:rPr>
                <w:rFonts w:ascii="Palatino Linotype" w:hAnsi="Palatino Linotype"/>
                <w:i/>
                <w:sz w:val="20"/>
                <w:szCs w:val="20"/>
              </w:rPr>
              <w:t>’ /</w:t>
            </w:r>
          </w:p>
        </w:tc>
        <w:tc>
          <w:tcPr>
            <w:tcW w:w="1560" w:type="dxa"/>
            <w:tcBorders>
              <w:bottom w:val="nil"/>
            </w:tcBorders>
          </w:tcPr>
          <w:p w14:paraId="6D0B3BA4" w14:textId="77777777" w:rsidR="007A1DB9" w:rsidRPr="0057629F" w:rsidRDefault="007A1DB9" w:rsidP="00754F1C">
            <w:pPr>
              <w:pStyle w:val="TableParagraph"/>
              <w:spacing w:before="1" w:line="238" w:lineRule="exact"/>
              <w:ind w:left="149"/>
              <w:rPr>
                <w:rFonts w:ascii="Palatino Linotype" w:hAnsi="Palatino Linotype"/>
                <w:sz w:val="20"/>
                <w:szCs w:val="20"/>
              </w:rPr>
            </w:pPr>
            <w:r w:rsidRPr="0057629F">
              <w:rPr>
                <w:rFonts w:ascii="Palatino Linotype" w:hAnsi="Palatino Linotype"/>
                <w:sz w:val="20"/>
                <w:szCs w:val="20"/>
              </w:rPr>
              <w:t>‘think’</w:t>
            </w:r>
          </w:p>
        </w:tc>
        <w:tc>
          <w:tcPr>
            <w:tcW w:w="2693" w:type="dxa"/>
            <w:tcBorders>
              <w:bottom w:val="nil"/>
            </w:tcBorders>
          </w:tcPr>
          <w:p w14:paraId="62FBF0B9" w14:textId="77777777" w:rsidR="007A1DB9" w:rsidRPr="0057629F" w:rsidRDefault="007A1DB9" w:rsidP="00754F1C">
            <w:pPr>
              <w:pStyle w:val="TableParagraph"/>
              <w:spacing w:before="1" w:line="238" w:lineRule="exact"/>
              <w:rPr>
                <w:rFonts w:ascii="Palatino Linotype" w:hAnsi="Palatino Linotype"/>
                <w:sz w:val="20"/>
                <w:szCs w:val="20"/>
              </w:rPr>
            </w:pPr>
            <w:r w:rsidRPr="0057629F">
              <w:rPr>
                <w:rFonts w:ascii="Palatino Linotype" w:hAnsi="Palatino Linotype"/>
                <w:sz w:val="20"/>
                <w:szCs w:val="20"/>
              </w:rPr>
              <w:t>prefixed perfective /</w:t>
            </w:r>
          </w:p>
        </w:tc>
        <w:tc>
          <w:tcPr>
            <w:tcW w:w="1704" w:type="dxa"/>
            <w:tcBorders>
              <w:bottom w:val="nil"/>
            </w:tcBorders>
          </w:tcPr>
          <w:p w14:paraId="764EC3A4" w14:textId="77777777" w:rsidR="007A1DB9" w:rsidRPr="0057629F" w:rsidRDefault="007A1DB9" w:rsidP="00754F1C">
            <w:pPr>
              <w:pStyle w:val="TableParagraph"/>
              <w:spacing w:before="1" w:line="238" w:lineRule="exact"/>
              <w:rPr>
                <w:rFonts w:ascii="Palatino Linotype" w:hAnsi="Palatino Linotype"/>
                <w:sz w:val="20"/>
                <w:szCs w:val="20"/>
              </w:rPr>
            </w:pPr>
            <w:r w:rsidRPr="0057629F">
              <w:rPr>
                <w:rFonts w:ascii="Palatino Linotype" w:hAnsi="Palatino Linotype"/>
                <w:sz w:val="20"/>
                <w:szCs w:val="20"/>
              </w:rPr>
              <w:t>411,43 /</w:t>
            </w:r>
          </w:p>
        </w:tc>
        <w:tc>
          <w:tcPr>
            <w:tcW w:w="1699" w:type="dxa"/>
            <w:tcBorders>
              <w:bottom w:val="nil"/>
            </w:tcBorders>
          </w:tcPr>
          <w:p w14:paraId="46B473FF" w14:textId="77777777" w:rsidR="007A1DB9" w:rsidRPr="0057629F" w:rsidRDefault="007A1DB9" w:rsidP="00754F1C">
            <w:pPr>
              <w:pStyle w:val="TableParagraph"/>
              <w:spacing w:before="1" w:line="238" w:lineRule="exact"/>
              <w:ind w:left="389"/>
              <w:rPr>
                <w:rFonts w:ascii="Palatino Linotype" w:hAnsi="Palatino Linotype"/>
                <w:sz w:val="20"/>
                <w:szCs w:val="20"/>
              </w:rPr>
            </w:pPr>
            <w:r w:rsidRPr="0057629F">
              <w:rPr>
                <w:rFonts w:ascii="Palatino Linotype" w:hAnsi="Palatino Linotype"/>
                <w:sz w:val="20"/>
                <w:szCs w:val="20"/>
              </w:rPr>
              <w:t>27,65 /</w:t>
            </w:r>
          </w:p>
        </w:tc>
      </w:tr>
      <w:tr w:rsidR="007A1DB9" w14:paraId="488A24D6" w14:textId="77777777" w:rsidTr="007A1DB9">
        <w:trPr>
          <w:trHeight w:val="249"/>
        </w:trPr>
        <w:tc>
          <w:tcPr>
            <w:tcW w:w="1411" w:type="dxa"/>
            <w:tcBorders>
              <w:top w:val="nil"/>
            </w:tcBorders>
          </w:tcPr>
          <w:p w14:paraId="1B64AC33" w14:textId="77777777" w:rsidR="007A1DB9" w:rsidRPr="0057629F" w:rsidRDefault="007A1DB9" w:rsidP="00754F1C">
            <w:pPr>
              <w:pStyle w:val="TableParagraph"/>
              <w:spacing w:line="229" w:lineRule="exact"/>
              <w:ind w:left="110"/>
              <w:rPr>
                <w:rFonts w:ascii="Palatino Linotype" w:hAnsi="Palatino Linotype"/>
                <w:i/>
                <w:sz w:val="20"/>
                <w:szCs w:val="20"/>
              </w:rPr>
            </w:pPr>
            <w:proofErr w:type="spellStart"/>
            <w:r w:rsidRPr="0057629F">
              <w:rPr>
                <w:rFonts w:ascii="Palatino Linotype" w:hAnsi="Palatino Linotype"/>
                <w:i/>
                <w:sz w:val="20"/>
                <w:szCs w:val="20"/>
              </w:rPr>
              <w:t>dumat</w:t>
            </w:r>
            <w:proofErr w:type="spellEnd"/>
            <w:r w:rsidRPr="0057629F">
              <w:rPr>
                <w:rFonts w:ascii="Palatino Linotype" w:hAnsi="Palatino Linotype"/>
                <w:i/>
                <w:sz w:val="20"/>
                <w:szCs w:val="20"/>
              </w:rPr>
              <w:t>’</w:t>
            </w:r>
          </w:p>
        </w:tc>
        <w:tc>
          <w:tcPr>
            <w:tcW w:w="1560" w:type="dxa"/>
            <w:tcBorders>
              <w:top w:val="nil"/>
            </w:tcBorders>
          </w:tcPr>
          <w:p w14:paraId="002EEE3B"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23760EC6"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primary imperfective</w:t>
            </w:r>
          </w:p>
        </w:tc>
        <w:tc>
          <w:tcPr>
            <w:tcW w:w="1704" w:type="dxa"/>
            <w:tcBorders>
              <w:top w:val="nil"/>
            </w:tcBorders>
          </w:tcPr>
          <w:p w14:paraId="03218466"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902,16</w:t>
            </w:r>
          </w:p>
        </w:tc>
        <w:tc>
          <w:tcPr>
            <w:tcW w:w="1699" w:type="dxa"/>
            <w:tcBorders>
              <w:top w:val="nil"/>
            </w:tcBorders>
          </w:tcPr>
          <w:p w14:paraId="37E0DCFA" w14:textId="77777777" w:rsidR="007A1DB9" w:rsidRPr="0057629F" w:rsidRDefault="007A1DB9" w:rsidP="00754F1C">
            <w:pPr>
              <w:pStyle w:val="TableParagraph"/>
              <w:spacing w:line="229" w:lineRule="exact"/>
              <w:ind w:left="389"/>
              <w:rPr>
                <w:rFonts w:ascii="Palatino Linotype" w:hAnsi="Palatino Linotype"/>
                <w:sz w:val="20"/>
                <w:szCs w:val="20"/>
              </w:rPr>
            </w:pPr>
            <w:r w:rsidRPr="0057629F">
              <w:rPr>
                <w:rFonts w:ascii="Palatino Linotype" w:hAnsi="Palatino Linotype"/>
                <w:sz w:val="20"/>
                <w:szCs w:val="20"/>
              </w:rPr>
              <w:t>8,65</w:t>
            </w:r>
          </w:p>
        </w:tc>
      </w:tr>
      <w:tr w:rsidR="007A1DB9" w14:paraId="2623DA5B" w14:textId="77777777" w:rsidTr="007A1DB9">
        <w:trPr>
          <w:trHeight w:val="256"/>
        </w:trPr>
        <w:tc>
          <w:tcPr>
            <w:tcW w:w="1411" w:type="dxa"/>
            <w:tcBorders>
              <w:bottom w:val="nil"/>
            </w:tcBorders>
          </w:tcPr>
          <w:p w14:paraId="76B3F131" w14:textId="77777777" w:rsidR="007A1DB9" w:rsidRPr="0057629F" w:rsidRDefault="007A1DB9" w:rsidP="00754F1C">
            <w:pPr>
              <w:pStyle w:val="TableParagraph"/>
              <w:spacing w:before="1" w:line="236" w:lineRule="exact"/>
              <w:ind w:left="110"/>
              <w:rPr>
                <w:rFonts w:ascii="Palatino Linotype" w:hAnsi="Palatino Linotype"/>
                <w:i/>
                <w:sz w:val="20"/>
                <w:szCs w:val="20"/>
              </w:rPr>
            </w:pPr>
            <w:proofErr w:type="spellStart"/>
            <w:r w:rsidRPr="0057629F">
              <w:rPr>
                <w:rFonts w:ascii="Palatino Linotype" w:hAnsi="Palatino Linotype"/>
                <w:i/>
                <w:sz w:val="20"/>
                <w:szCs w:val="20"/>
              </w:rPr>
              <w:t>posmotret</w:t>
            </w:r>
            <w:proofErr w:type="spellEnd"/>
            <w:r w:rsidRPr="0057629F">
              <w:rPr>
                <w:rFonts w:ascii="Palatino Linotype" w:hAnsi="Palatino Linotype"/>
                <w:i/>
                <w:sz w:val="20"/>
                <w:szCs w:val="20"/>
              </w:rPr>
              <w:t>’ /</w:t>
            </w:r>
          </w:p>
        </w:tc>
        <w:tc>
          <w:tcPr>
            <w:tcW w:w="1560" w:type="dxa"/>
            <w:tcBorders>
              <w:bottom w:val="nil"/>
            </w:tcBorders>
          </w:tcPr>
          <w:p w14:paraId="7038E1A1" w14:textId="77777777" w:rsidR="007A1DB9" w:rsidRPr="0057629F" w:rsidRDefault="007A1DB9" w:rsidP="00754F1C">
            <w:pPr>
              <w:pStyle w:val="TableParagraph"/>
              <w:spacing w:before="1" w:line="236" w:lineRule="exact"/>
              <w:ind w:left="149"/>
              <w:rPr>
                <w:rFonts w:ascii="Palatino Linotype" w:hAnsi="Palatino Linotype"/>
                <w:sz w:val="20"/>
                <w:szCs w:val="20"/>
              </w:rPr>
            </w:pPr>
            <w:r w:rsidRPr="0057629F">
              <w:rPr>
                <w:rFonts w:ascii="Palatino Linotype" w:hAnsi="Palatino Linotype"/>
                <w:sz w:val="20"/>
                <w:szCs w:val="20"/>
              </w:rPr>
              <w:t>‘look’</w:t>
            </w:r>
          </w:p>
        </w:tc>
        <w:tc>
          <w:tcPr>
            <w:tcW w:w="2693" w:type="dxa"/>
            <w:tcBorders>
              <w:bottom w:val="nil"/>
            </w:tcBorders>
          </w:tcPr>
          <w:p w14:paraId="5134CF01"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prefixed perfective /</w:t>
            </w:r>
          </w:p>
        </w:tc>
        <w:tc>
          <w:tcPr>
            <w:tcW w:w="1704" w:type="dxa"/>
            <w:tcBorders>
              <w:bottom w:val="nil"/>
            </w:tcBorders>
          </w:tcPr>
          <w:p w14:paraId="71F63A65"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390,95 /</w:t>
            </w:r>
          </w:p>
        </w:tc>
        <w:tc>
          <w:tcPr>
            <w:tcW w:w="1699" w:type="dxa"/>
            <w:tcBorders>
              <w:bottom w:val="nil"/>
            </w:tcBorders>
          </w:tcPr>
          <w:p w14:paraId="0E2B1727" w14:textId="77777777" w:rsidR="007A1DB9" w:rsidRPr="0057629F" w:rsidRDefault="007A1DB9" w:rsidP="00754F1C">
            <w:pPr>
              <w:pStyle w:val="TableParagraph"/>
              <w:spacing w:before="1" w:line="236" w:lineRule="exact"/>
              <w:ind w:left="389"/>
              <w:rPr>
                <w:rFonts w:ascii="Palatino Linotype" w:hAnsi="Palatino Linotype"/>
                <w:sz w:val="20"/>
                <w:szCs w:val="20"/>
              </w:rPr>
            </w:pPr>
            <w:r w:rsidRPr="0057629F">
              <w:rPr>
                <w:rFonts w:ascii="Palatino Linotype" w:hAnsi="Palatino Linotype"/>
                <w:sz w:val="20"/>
                <w:szCs w:val="20"/>
              </w:rPr>
              <w:t>51,30 /</w:t>
            </w:r>
          </w:p>
        </w:tc>
      </w:tr>
      <w:tr w:rsidR="007A1DB9" w14:paraId="07288508" w14:textId="77777777" w:rsidTr="007A1DB9">
        <w:trPr>
          <w:trHeight w:val="247"/>
        </w:trPr>
        <w:tc>
          <w:tcPr>
            <w:tcW w:w="1411" w:type="dxa"/>
            <w:tcBorders>
              <w:top w:val="nil"/>
            </w:tcBorders>
          </w:tcPr>
          <w:p w14:paraId="487CAED3" w14:textId="77777777" w:rsidR="007A1DB9" w:rsidRPr="0057629F" w:rsidRDefault="007A1DB9" w:rsidP="00754F1C">
            <w:pPr>
              <w:pStyle w:val="TableParagraph"/>
              <w:spacing w:line="227" w:lineRule="exact"/>
              <w:ind w:left="110"/>
              <w:rPr>
                <w:rFonts w:ascii="Palatino Linotype" w:hAnsi="Palatino Linotype"/>
                <w:i/>
                <w:sz w:val="20"/>
                <w:szCs w:val="20"/>
              </w:rPr>
            </w:pPr>
            <w:proofErr w:type="spellStart"/>
            <w:r w:rsidRPr="0057629F">
              <w:rPr>
                <w:rFonts w:ascii="Palatino Linotype" w:hAnsi="Palatino Linotype"/>
                <w:i/>
                <w:sz w:val="20"/>
                <w:szCs w:val="20"/>
              </w:rPr>
              <w:t>smotret</w:t>
            </w:r>
            <w:proofErr w:type="spellEnd"/>
            <w:r w:rsidRPr="0057629F">
              <w:rPr>
                <w:rFonts w:ascii="Palatino Linotype" w:hAnsi="Palatino Linotype"/>
                <w:i/>
                <w:sz w:val="20"/>
                <w:szCs w:val="20"/>
              </w:rPr>
              <w:t>’</w:t>
            </w:r>
          </w:p>
        </w:tc>
        <w:tc>
          <w:tcPr>
            <w:tcW w:w="1560" w:type="dxa"/>
            <w:tcBorders>
              <w:top w:val="nil"/>
            </w:tcBorders>
          </w:tcPr>
          <w:p w14:paraId="724B9F5A"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5A2D4391"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primary imperfective</w:t>
            </w:r>
          </w:p>
        </w:tc>
        <w:tc>
          <w:tcPr>
            <w:tcW w:w="1704" w:type="dxa"/>
            <w:tcBorders>
              <w:top w:val="nil"/>
            </w:tcBorders>
          </w:tcPr>
          <w:p w14:paraId="158605E4"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774,06</w:t>
            </w:r>
          </w:p>
        </w:tc>
        <w:tc>
          <w:tcPr>
            <w:tcW w:w="1699" w:type="dxa"/>
            <w:tcBorders>
              <w:top w:val="nil"/>
            </w:tcBorders>
          </w:tcPr>
          <w:p w14:paraId="519CCB1A" w14:textId="77777777" w:rsidR="007A1DB9" w:rsidRPr="0057629F" w:rsidRDefault="007A1DB9" w:rsidP="00754F1C">
            <w:pPr>
              <w:pStyle w:val="TableParagraph"/>
              <w:spacing w:line="227" w:lineRule="exact"/>
              <w:ind w:left="389"/>
              <w:rPr>
                <w:rFonts w:ascii="Palatino Linotype" w:hAnsi="Palatino Linotype"/>
                <w:sz w:val="20"/>
                <w:szCs w:val="20"/>
              </w:rPr>
            </w:pPr>
            <w:r w:rsidRPr="0057629F">
              <w:rPr>
                <w:rFonts w:ascii="Palatino Linotype" w:hAnsi="Palatino Linotype"/>
                <w:sz w:val="20"/>
                <w:szCs w:val="20"/>
              </w:rPr>
              <w:t>9,31</w:t>
            </w:r>
          </w:p>
        </w:tc>
      </w:tr>
      <w:tr w:rsidR="007A1DB9" w14:paraId="529B3B46" w14:textId="77777777" w:rsidTr="007A1DB9">
        <w:trPr>
          <w:trHeight w:val="258"/>
        </w:trPr>
        <w:tc>
          <w:tcPr>
            <w:tcW w:w="1411" w:type="dxa"/>
            <w:tcBorders>
              <w:bottom w:val="nil"/>
            </w:tcBorders>
          </w:tcPr>
          <w:p w14:paraId="38843C8E" w14:textId="77777777" w:rsidR="007A1DB9" w:rsidRPr="0057629F" w:rsidRDefault="007A1DB9" w:rsidP="00754F1C">
            <w:pPr>
              <w:pStyle w:val="TableParagraph"/>
              <w:spacing w:before="1" w:line="238" w:lineRule="exact"/>
              <w:ind w:left="110"/>
              <w:rPr>
                <w:rFonts w:ascii="Palatino Linotype" w:hAnsi="Palatino Linotype"/>
                <w:i/>
                <w:sz w:val="20"/>
                <w:szCs w:val="20"/>
              </w:rPr>
            </w:pPr>
            <w:proofErr w:type="spellStart"/>
            <w:r w:rsidRPr="0057629F">
              <w:rPr>
                <w:rFonts w:ascii="Palatino Linotype" w:hAnsi="Palatino Linotype"/>
                <w:i/>
                <w:sz w:val="20"/>
                <w:szCs w:val="20"/>
              </w:rPr>
              <w:t>napisat</w:t>
            </w:r>
            <w:proofErr w:type="spellEnd"/>
            <w:r w:rsidRPr="0057629F">
              <w:rPr>
                <w:rFonts w:ascii="Palatino Linotype" w:hAnsi="Palatino Linotype"/>
                <w:i/>
                <w:sz w:val="20"/>
                <w:szCs w:val="20"/>
              </w:rPr>
              <w:t>’ /</w:t>
            </w:r>
          </w:p>
        </w:tc>
        <w:tc>
          <w:tcPr>
            <w:tcW w:w="1560" w:type="dxa"/>
            <w:tcBorders>
              <w:bottom w:val="nil"/>
            </w:tcBorders>
          </w:tcPr>
          <w:p w14:paraId="4413D35A" w14:textId="77777777" w:rsidR="007A1DB9" w:rsidRPr="0057629F" w:rsidRDefault="007A1DB9" w:rsidP="00754F1C">
            <w:pPr>
              <w:pStyle w:val="TableParagraph"/>
              <w:spacing w:before="1" w:line="238" w:lineRule="exact"/>
              <w:ind w:left="149"/>
              <w:rPr>
                <w:rFonts w:ascii="Palatino Linotype" w:hAnsi="Palatino Linotype"/>
                <w:sz w:val="20"/>
                <w:szCs w:val="20"/>
              </w:rPr>
            </w:pPr>
            <w:r w:rsidRPr="0057629F">
              <w:rPr>
                <w:rFonts w:ascii="Palatino Linotype" w:hAnsi="Palatino Linotype"/>
                <w:sz w:val="20"/>
                <w:szCs w:val="20"/>
              </w:rPr>
              <w:t>‘write’</w:t>
            </w:r>
          </w:p>
        </w:tc>
        <w:tc>
          <w:tcPr>
            <w:tcW w:w="2693" w:type="dxa"/>
            <w:tcBorders>
              <w:bottom w:val="nil"/>
            </w:tcBorders>
          </w:tcPr>
          <w:p w14:paraId="479FED46" w14:textId="77777777" w:rsidR="007A1DB9" w:rsidRPr="0057629F" w:rsidRDefault="007A1DB9" w:rsidP="00754F1C">
            <w:pPr>
              <w:pStyle w:val="TableParagraph"/>
              <w:spacing w:before="1" w:line="238" w:lineRule="exact"/>
              <w:rPr>
                <w:rFonts w:ascii="Palatino Linotype" w:hAnsi="Palatino Linotype"/>
                <w:sz w:val="20"/>
                <w:szCs w:val="20"/>
              </w:rPr>
            </w:pPr>
            <w:r w:rsidRPr="0057629F">
              <w:rPr>
                <w:rFonts w:ascii="Palatino Linotype" w:hAnsi="Palatino Linotype"/>
                <w:sz w:val="20"/>
                <w:szCs w:val="20"/>
              </w:rPr>
              <w:t>prefixed perfective /</w:t>
            </w:r>
          </w:p>
        </w:tc>
        <w:tc>
          <w:tcPr>
            <w:tcW w:w="1704" w:type="dxa"/>
            <w:tcBorders>
              <w:bottom w:val="nil"/>
            </w:tcBorders>
          </w:tcPr>
          <w:p w14:paraId="5D5E7E81" w14:textId="77777777" w:rsidR="007A1DB9" w:rsidRPr="0057629F" w:rsidRDefault="007A1DB9" w:rsidP="00754F1C">
            <w:pPr>
              <w:pStyle w:val="TableParagraph"/>
              <w:spacing w:before="1" w:line="238" w:lineRule="exact"/>
              <w:rPr>
                <w:rFonts w:ascii="Palatino Linotype" w:hAnsi="Palatino Linotype"/>
                <w:sz w:val="20"/>
                <w:szCs w:val="20"/>
              </w:rPr>
            </w:pPr>
            <w:r w:rsidRPr="0057629F">
              <w:rPr>
                <w:rFonts w:ascii="Palatino Linotype" w:hAnsi="Palatino Linotype"/>
                <w:sz w:val="20"/>
                <w:szCs w:val="20"/>
              </w:rPr>
              <w:t>332,15 /</w:t>
            </w:r>
          </w:p>
        </w:tc>
        <w:tc>
          <w:tcPr>
            <w:tcW w:w="1699" w:type="dxa"/>
            <w:tcBorders>
              <w:bottom w:val="nil"/>
            </w:tcBorders>
          </w:tcPr>
          <w:p w14:paraId="0D28002B" w14:textId="77777777" w:rsidR="007A1DB9" w:rsidRPr="0057629F" w:rsidRDefault="007A1DB9" w:rsidP="00754F1C">
            <w:pPr>
              <w:pStyle w:val="TableParagraph"/>
              <w:spacing w:before="1" w:line="238" w:lineRule="exact"/>
              <w:ind w:left="389"/>
              <w:rPr>
                <w:rFonts w:ascii="Palatino Linotype" w:hAnsi="Palatino Linotype"/>
                <w:sz w:val="20"/>
                <w:szCs w:val="20"/>
              </w:rPr>
            </w:pPr>
            <w:r w:rsidRPr="0057629F">
              <w:rPr>
                <w:rFonts w:ascii="Palatino Linotype" w:hAnsi="Palatino Linotype"/>
                <w:sz w:val="20"/>
                <w:szCs w:val="20"/>
              </w:rPr>
              <w:t>27,48 /</w:t>
            </w:r>
          </w:p>
        </w:tc>
      </w:tr>
      <w:tr w:rsidR="007A1DB9" w14:paraId="4D192568" w14:textId="77777777" w:rsidTr="007A1DB9">
        <w:trPr>
          <w:trHeight w:val="249"/>
        </w:trPr>
        <w:tc>
          <w:tcPr>
            <w:tcW w:w="1411" w:type="dxa"/>
            <w:tcBorders>
              <w:top w:val="nil"/>
            </w:tcBorders>
          </w:tcPr>
          <w:p w14:paraId="283DDB7A" w14:textId="77777777" w:rsidR="007A1DB9" w:rsidRPr="0057629F" w:rsidRDefault="007A1DB9" w:rsidP="00754F1C">
            <w:pPr>
              <w:pStyle w:val="TableParagraph"/>
              <w:spacing w:line="229" w:lineRule="exact"/>
              <w:ind w:left="110"/>
              <w:rPr>
                <w:rFonts w:ascii="Palatino Linotype" w:hAnsi="Palatino Linotype"/>
                <w:i/>
                <w:sz w:val="20"/>
                <w:szCs w:val="20"/>
              </w:rPr>
            </w:pPr>
            <w:proofErr w:type="spellStart"/>
            <w:r w:rsidRPr="0057629F">
              <w:rPr>
                <w:rFonts w:ascii="Palatino Linotype" w:hAnsi="Palatino Linotype"/>
                <w:i/>
                <w:sz w:val="20"/>
                <w:szCs w:val="20"/>
              </w:rPr>
              <w:t>pisat</w:t>
            </w:r>
            <w:proofErr w:type="spellEnd"/>
            <w:r w:rsidRPr="0057629F">
              <w:rPr>
                <w:rFonts w:ascii="Palatino Linotype" w:hAnsi="Palatino Linotype"/>
                <w:i/>
                <w:sz w:val="20"/>
                <w:szCs w:val="20"/>
              </w:rPr>
              <w:t>’</w:t>
            </w:r>
          </w:p>
        </w:tc>
        <w:tc>
          <w:tcPr>
            <w:tcW w:w="1560" w:type="dxa"/>
            <w:tcBorders>
              <w:top w:val="nil"/>
            </w:tcBorders>
          </w:tcPr>
          <w:p w14:paraId="68199223"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3808391C"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primary imperfective</w:t>
            </w:r>
          </w:p>
        </w:tc>
        <w:tc>
          <w:tcPr>
            <w:tcW w:w="1704" w:type="dxa"/>
            <w:tcBorders>
              <w:top w:val="nil"/>
            </w:tcBorders>
          </w:tcPr>
          <w:p w14:paraId="2E83AC55" w14:textId="77777777" w:rsidR="007A1DB9" w:rsidRPr="0057629F" w:rsidRDefault="007A1DB9" w:rsidP="00754F1C">
            <w:pPr>
              <w:pStyle w:val="TableParagraph"/>
              <w:spacing w:line="229" w:lineRule="exact"/>
              <w:rPr>
                <w:rFonts w:ascii="Palatino Linotype" w:hAnsi="Palatino Linotype"/>
                <w:sz w:val="20"/>
                <w:szCs w:val="20"/>
              </w:rPr>
            </w:pPr>
            <w:r w:rsidRPr="0057629F">
              <w:rPr>
                <w:rFonts w:ascii="Palatino Linotype" w:hAnsi="Palatino Linotype"/>
                <w:sz w:val="20"/>
                <w:szCs w:val="20"/>
              </w:rPr>
              <w:t>442,25</w:t>
            </w:r>
          </w:p>
        </w:tc>
        <w:tc>
          <w:tcPr>
            <w:tcW w:w="1699" w:type="dxa"/>
            <w:tcBorders>
              <w:top w:val="nil"/>
            </w:tcBorders>
          </w:tcPr>
          <w:p w14:paraId="0C770576" w14:textId="77777777" w:rsidR="007A1DB9" w:rsidRPr="0057629F" w:rsidRDefault="007A1DB9" w:rsidP="00754F1C">
            <w:pPr>
              <w:pStyle w:val="TableParagraph"/>
              <w:spacing w:line="229" w:lineRule="exact"/>
              <w:ind w:left="389"/>
              <w:rPr>
                <w:rFonts w:ascii="Palatino Linotype" w:hAnsi="Palatino Linotype"/>
                <w:sz w:val="20"/>
                <w:szCs w:val="20"/>
              </w:rPr>
            </w:pPr>
            <w:r w:rsidRPr="0057629F">
              <w:rPr>
                <w:rFonts w:ascii="Palatino Linotype" w:hAnsi="Palatino Linotype"/>
                <w:sz w:val="20"/>
                <w:szCs w:val="20"/>
              </w:rPr>
              <w:t>8,12</w:t>
            </w:r>
          </w:p>
        </w:tc>
      </w:tr>
      <w:tr w:rsidR="007A1DB9" w14:paraId="0CA4EF1D" w14:textId="77777777" w:rsidTr="007A1DB9">
        <w:trPr>
          <w:trHeight w:val="256"/>
        </w:trPr>
        <w:tc>
          <w:tcPr>
            <w:tcW w:w="1411" w:type="dxa"/>
            <w:tcBorders>
              <w:bottom w:val="nil"/>
            </w:tcBorders>
          </w:tcPr>
          <w:p w14:paraId="58BCE0B2" w14:textId="77777777" w:rsidR="007A1DB9" w:rsidRPr="0057629F" w:rsidRDefault="007A1DB9" w:rsidP="00754F1C">
            <w:pPr>
              <w:pStyle w:val="TableParagraph"/>
              <w:spacing w:before="1" w:line="236" w:lineRule="exact"/>
              <w:ind w:left="110"/>
              <w:rPr>
                <w:rFonts w:ascii="Palatino Linotype" w:hAnsi="Palatino Linotype"/>
                <w:i/>
                <w:sz w:val="20"/>
                <w:szCs w:val="20"/>
              </w:rPr>
            </w:pPr>
            <w:proofErr w:type="spellStart"/>
            <w:r w:rsidRPr="0057629F">
              <w:rPr>
                <w:rFonts w:ascii="Palatino Linotype" w:hAnsi="Palatino Linotype"/>
                <w:i/>
                <w:sz w:val="20"/>
                <w:szCs w:val="20"/>
              </w:rPr>
              <w:t>prinjat</w:t>
            </w:r>
            <w:proofErr w:type="spellEnd"/>
            <w:r w:rsidRPr="0057629F">
              <w:rPr>
                <w:rFonts w:ascii="Palatino Linotype" w:hAnsi="Palatino Linotype"/>
                <w:i/>
                <w:sz w:val="20"/>
                <w:szCs w:val="20"/>
              </w:rPr>
              <w:t>’ /</w:t>
            </w:r>
          </w:p>
        </w:tc>
        <w:tc>
          <w:tcPr>
            <w:tcW w:w="1560" w:type="dxa"/>
            <w:tcBorders>
              <w:bottom w:val="nil"/>
            </w:tcBorders>
          </w:tcPr>
          <w:p w14:paraId="6104E54D" w14:textId="77777777" w:rsidR="007A1DB9" w:rsidRPr="0057629F" w:rsidRDefault="007A1DB9" w:rsidP="00754F1C">
            <w:pPr>
              <w:pStyle w:val="TableParagraph"/>
              <w:spacing w:before="1" w:line="236" w:lineRule="exact"/>
              <w:ind w:left="149"/>
              <w:rPr>
                <w:rFonts w:ascii="Palatino Linotype" w:hAnsi="Palatino Linotype"/>
                <w:sz w:val="20"/>
                <w:szCs w:val="20"/>
              </w:rPr>
            </w:pPr>
            <w:r w:rsidRPr="0057629F">
              <w:rPr>
                <w:rFonts w:ascii="Palatino Linotype" w:hAnsi="Palatino Linotype"/>
                <w:sz w:val="20"/>
                <w:szCs w:val="20"/>
              </w:rPr>
              <w:t>‘accept’</w:t>
            </w:r>
          </w:p>
        </w:tc>
        <w:tc>
          <w:tcPr>
            <w:tcW w:w="2693" w:type="dxa"/>
            <w:tcBorders>
              <w:bottom w:val="nil"/>
            </w:tcBorders>
          </w:tcPr>
          <w:p w14:paraId="13DDB69B"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prefixed perfective /</w:t>
            </w:r>
          </w:p>
        </w:tc>
        <w:tc>
          <w:tcPr>
            <w:tcW w:w="1704" w:type="dxa"/>
            <w:tcBorders>
              <w:bottom w:val="nil"/>
            </w:tcBorders>
          </w:tcPr>
          <w:p w14:paraId="3BB326E9" w14:textId="77777777" w:rsidR="007A1DB9" w:rsidRPr="0057629F" w:rsidRDefault="007A1DB9" w:rsidP="00754F1C">
            <w:pPr>
              <w:pStyle w:val="TableParagraph"/>
              <w:spacing w:before="1" w:line="236" w:lineRule="exact"/>
              <w:rPr>
                <w:rFonts w:ascii="Palatino Linotype" w:hAnsi="Palatino Linotype"/>
                <w:sz w:val="20"/>
                <w:szCs w:val="20"/>
              </w:rPr>
            </w:pPr>
            <w:r w:rsidRPr="0057629F">
              <w:rPr>
                <w:rFonts w:ascii="Palatino Linotype" w:hAnsi="Palatino Linotype"/>
                <w:sz w:val="20"/>
                <w:szCs w:val="20"/>
              </w:rPr>
              <w:t>316,99 /</w:t>
            </w:r>
          </w:p>
        </w:tc>
        <w:tc>
          <w:tcPr>
            <w:tcW w:w="1699" w:type="dxa"/>
            <w:tcBorders>
              <w:bottom w:val="nil"/>
            </w:tcBorders>
          </w:tcPr>
          <w:p w14:paraId="62E880E0" w14:textId="77777777" w:rsidR="007A1DB9" w:rsidRPr="0057629F" w:rsidRDefault="007A1DB9" w:rsidP="00754F1C">
            <w:pPr>
              <w:pStyle w:val="TableParagraph"/>
              <w:spacing w:before="1" w:line="236" w:lineRule="exact"/>
              <w:ind w:left="389"/>
              <w:rPr>
                <w:rFonts w:ascii="Palatino Linotype" w:hAnsi="Palatino Linotype"/>
                <w:sz w:val="20"/>
                <w:szCs w:val="20"/>
              </w:rPr>
            </w:pPr>
            <w:r w:rsidRPr="0057629F">
              <w:rPr>
                <w:rFonts w:ascii="Palatino Linotype" w:hAnsi="Palatino Linotype"/>
                <w:sz w:val="20"/>
                <w:szCs w:val="20"/>
              </w:rPr>
              <w:t>27,82 /</w:t>
            </w:r>
          </w:p>
        </w:tc>
      </w:tr>
      <w:tr w:rsidR="007A1DB9" w14:paraId="6ED4B8A5" w14:textId="77777777" w:rsidTr="007A1DB9">
        <w:trPr>
          <w:trHeight w:val="247"/>
        </w:trPr>
        <w:tc>
          <w:tcPr>
            <w:tcW w:w="1411" w:type="dxa"/>
            <w:tcBorders>
              <w:top w:val="nil"/>
            </w:tcBorders>
          </w:tcPr>
          <w:p w14:paraId="2E75E7EE" w14:textId="77777777" w:rsidR="007A1DB9" w:rsidRPr="0057629F" w:rsidRDefault="007A1DB9" w:rsidP="00754F1C">
            <w:pPr>
              <w:pStyle w:val="TableParagraph"/>
              <w:spacing w:line="227" w:lineRule="exact"/>
              <w:ind w:left="110"/>
              <w:rPr>
                <w:rFonts w:ascii="Palatino Linotype" w:hAnsi="Palatino Linotype"/>
                <w:i/>
                <w:sz w:val="20"/>
                <w:szCs w:val="20"/>
              </w:rPr>
            </w:pPr>
            <w:proofErr w:type="spellStart"/>
            <w:r w:rsidRPr="0057629F">
              <w:rPr>
                <w:rFonts w:ascii="Palatino Linotype" w:hAnsi="Palatino Linotype"/>
                <w:i/>
                <w:sz w:val="20"/>
                <w:szCs w:val="20"/>
              </w:rPr>
              <w:t>prinimat</w:t>
            </w:r>
            <w:proofErr w:type="spellEnd"/>
            <w:r w:rsidRPr="0057629F">
              <w:rPr>
                <w:rFonts w:ascii="Palatino Linotype" w:hAnsi="Palatino Linotype"/>
                <w:i/>
                <w:sz w:val="20"/>
                <w:szCs w:val="20"/>
              </w:rPr>
              <w:t>’</w:t>
            </w:r>
          </w:p>
        </w:tc>
        <w:tc>
          <w:tcPr>
            <w:tcW w:w="1560" w:type="dxa"/>
            <w:tcBorders>
              <w:top w:val="nil"/>
            </w:tcBorders>
          </w:tcPr>
          <w:p w14:paraId="7C4F585E" w14:textId="77777777" w:rsidR="007A1DB9" w:rsidRPr="0057629F" w:rsidRDefault="007A1DB9" w:rsidP="00754F1C">
            <w:pPr>
              <w:pStyle w:val="TableParagraph"/>
              <w:ind w:left="0"/>
              <w:rPr>
                <w:rFonts w:ascii="Palatino Linotype" w:hAnsi="Palatino Linotype"/>
                <w:sz w:val="20"/>
                <w:szCs w:val="20"/>
              </w:rPr>
            </w:pPr>
          </w:p>
        </w:tc>
        <w:tc>
          <w:tcPr>
            <w:tcW w:w="2693" w:type="dxa"/>
            <w:tcBorders>
              <w:top w:val="nil"/>
            </w:tcBorders>
          </w:tcPr>
          <w:p w14:paraId="0AFE1639"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secondary imperfective</w:t>
            </w:r>
          </w:p>
        </w:tc>
        <w:tc>
          <w:tcPr>
            <w:tcW w:w="1704" w:type="dxa"/>
            <w:tcBorders>
              <w:top w:val="nil"/>
            </w:tcBorders>
          </w:tcPr>
          <w:p w14:paraId="50A736CA" w14:textId="77777777" w:rsidR="007A1DB9" w:rsidRPr="0057629F" w:rsidRDefault="007A1DB9" w:rsidP="00754F1C">
            <w:pPr>
              <w:pStyle w:val="TableParagraph"/>
              <w:spacing w:line="227" w:lineRule="exact"/>
              <w:rPr>
                <w:rFonts w:ascii="Palatino Linotype" w:hAnsi="Palatino Linotype"/>
                <w:sz w:val="20"/>
                <w:szCs w:val="20"/>
              </w:rPr>
            </w:pPr>
            <w:r w:rsidRPr="0057629F">
              <w:rPr>
                <w:rFonts w:ascii="Palatino Linotype" w:hAnsi="Palatino Linotype"/>
                <w:sz w:val="20"/>
                <w:szCs w:val="20"/>
              </w:rPr>
              <w:t>204,88</w:t>
            </w:r>
          </w:p>
        </w:tc>
        <w:tc>
          <w:tcPr>
            <w:tcW w:w="1699" w:type="dxa"/>
            <w:tcBorders>
              <w:top w:val="nil"/>
            </w:tcBorders>
          </w:tcPr>
          <w:p w14:paraId="39EDB20F" w14:textId="77777777" w:rsidR="007A1DB9" w:rsidRPr="0057629F" w:rsidRDefault="007A1DB9" w:rsidP="00754F1C">
            <w:pPr>
              <w:pStyle w:val="TableParagraph"/>
              <w:spacing w:line="227" w:lineRule="exact"/>
              <w:ind w:left="389"/>
              <w:rPr>
                <w:rFonts w:ascii="Palatino Linotype" w:hAnsi="Palatino Linotype"/>
                <w:sz w:val="20"/>
                <w:szCs w:val="20"/>
              </w:rPr>
            </w:pPr>
            <w:r w:rsidRPr="0057629F">
              <w:rPr>
                <w:rFonts w:ascii="Palatino Linotype" w:hAnsi="Palatino Linotype"/>
                <w:sz w:val="20"/>
                <w:szCs w:val="20"/>
              </w:rPr>
              <w:t>3,03</w:t>
            </w:r>
          </w:p>
        </w:tc>
      </w:tr>
    </w:tbl>
    <w:p w14:paraId="6CE26B4F" w14:textId="0313B927" w:rsidR="006A6EC6" w:rsidRDefault="000B652A" w:rsidP="006A6EC6">
      <w:pPr>
        <w:rPr>
          <w:lang w:val="en-GB"/>
        </w:rPr>
      </w:pPr>
      <w:r w:rsidRPr="000B652A">
        <w:rPr>
          <w:i/>
          <w:iCs/>
          <w:lang w:val="en-GB"/>
        </w:rPr>
        <w:t>Table 2.</w:t>
      </w:r>
      <w:r>
        <w:rPr>
          <w:lang w:val="en-GB"/>
        </w:rPr>
        <w:t xml:space="preserve"> </w:t>
      </w:r>
      <w:r w:rsidR="007A1DB9" w:rsidRPr="007A1DB9">
        <w:rPr>
          <w:i/>
          <w:iCs/>
          <w:lang w:val="en-GB" w:bidi="en-US"/>
        </w:rPr>
        <w:t xml:space="preserve">Sample of verb pairs that demonstrate relative frequencies of perfective and imperfective future forms in Figure 2. Verbs are arranged in descending order according to the total frequency for the perfective verbs (shown in the fourth column), which is visualized using hue in Figure </w:t>
      </w:r>
      <w:r w:rsidR="000165F6">
        <w:rPr>
          <w:i/>
          <w:iCs/>
          <w:lang w:val="en-GB" w:bidi="en-US"/>
        </w:rPr>
        <w:t>1</w:t>
      </w:r>
      <w:r w:rsidR="007A1DB9" w:rsidRPr="007A1DB9">
        <w:rPr>
          <w:i/>
          <w:iCs/>
          <w:lang w:val="en-GB" w:bidi="en-US"/>
        </w:rPr>
        <w:t>.</w:t>
      </w:r>
    </w:p>
    <w:p w14:paraId="1170417F" w14:textId="7362D48F" w:rsidR="000B652A" w:rsidRDefault="000B652A" w:rsidP="000B652A">
      <w:pPr>
        <w:rPr>
          <w:lang w:val="en-GB" w:bidi="en-US"/>
        </w:rPr>
      </w:pPr>
      <w:r w:rsidRPr="000B652A">
        <w:rPr>
          <w:lang w:val="en-GB" w:bidi="en-US"/>
        </w:rPr>
        <w:t xml:space="preserve">For each imperfective verb in Table 2, a sample of 100 attestations of infinitive forms was extracted and </w:t>
      </w:r>
      <w:proofErr w:type="spellStart"/>
      <w:r w:rsidRPr="000B652A">
        <w:rPr>
          <w:lang w:val="en-GB" w:bidi="en-US"/>
        </w:rPr>
        <w:t>analyzed</w:t>
      </w:r>
      <w:proofErr w:type="spellEnd"/>
      <w:r w:rsidRPr="000B652A">
        <w:rPr>
          <w:lang w:val="en-GB" w:bidi="en-US"/>
        </w:rPr>
        <w:t xml:space="preserve"> to determine the rate of genuine future forms, taking into account various word orders and discontinuous periphrastic forms to arrive at an estimate of the percentage of genuine futures. This number was used to adjust the total number of infinitives to arrive at an estimate of the actual occurrence of periphrastic future forms for each imperfective verb. In most cases this increased the total number of imperfective futures that were identified, since we were able to include all examples regardless of how many intervening words separated the auxiliary </w:t>
      </w:r>
      <w:r w:rsidRPr="000B652A">
        <w:rPr>
          <w:lang w:val="en-GB" w:bidi="en-US"/>
        </w:rPr>
        <w:lastRenderedPageBreak/>
        <w:t>from the infinitive. Overall our targeted survey shows that the disambiguated RNC tends to underreport the number of both perfective and imperfective future forms.</w:t>
      </w:r>
    </w:p>
    <w:p w14:paraId="318177D9" w14:textId="746FFACC" w:rsidR="00164D0D" w:rsidRPr="000B652A" w:rsidRDefault="00164D0D" w:rsidP="000B6F35">
      <w:pPr>
        <w:pStyle w:val="TableParagraph"/>
        <w:rPr>
          <w:lang w:val="en-GB"/>
        </w:rPr>
      </w:pPr>
      <w:r>
        <w:rPr>
          <w:noProof/>
        </w:rPr>
        <w:drawing>
          <wp:inline distT="0" distB="0" distL="0" distR="0" wp14:anchorId="06F55BEC" wp14:editId="7D772BBB">
            <wp:extent cx="5400040" cy="2701290"/>
            <wp:effectExtent l="0" t="0" r="10160" b="16510"/>
            <wp:docPr id="1" name="Chart 1">
              <a:extLst xmlns:a="http://schemas.openxmlformats.org/drawingml/2006/main">
                <a:ext uri="{FF2B5EF4-FFF2-40B4-BE49-F238E27FC236}">
                  <a16:creationId xmlns:a16="http://schemas.microsoft.com/office/drawing/2014/main" id="{B7A372E8-E3F0-6549-A2A5-EF7E7FD69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FF961C6" w14:textId="4453830E" w:rsidR="009656BE" w:rsidRDefault="009656BE" w:rsidP="006F0294">
      <w:pPr>
        <w:pStyle w:val="LegendeIllustration"/>
        <w:rPr>
          <w:lang w:val="en-GB" w:bidi="en-US"/>
        </w:rPr>
      </w:pPr>
      <w:r>
        <w:rPr>
          <w:lang w:val="en-GB"/>
        </w:rPr>
        <w:t xml:space="preserve">Figure 1. </w:t>
      </w:r>
      <w:r w:rsidR="006F0294" w:rsidRPr="006F0294">
        <w:rPr>
          <w:lang w:val="en-GB" w:bidi="en-US"/>
        </w:rPr>
        <w:t xml:space="preserve">Visualization of data in Table 2: sample of high-frequency verb pairs showing the relative distribution of perfective non-past and imperfective periphrastic future forms as a percentage of the total attestation for each verb. Overall total frequency of verbs is indicated by hue, with the darkest hue for verbs attested over 600 </w:t>
      </w:r>
      <w:proofErr w:type="spellStart"/>
      <w:r w:rsidR="006F0294" w:rsidRPr="006F0294">
        <w:rPr>
          <w:lang w:val="en-GB" w:bidi="en-US"/>
        </w:rPr>
        <w:t>ipm</w:t>
      </w:r>
      <w:proofErr w:type="spellEnd"/>
      <w:r w:rsidR="006F0294" w:rsidRPr="006F0294">
        <w:rPr>
          <w:lang w:val="en-GB" w:bidi="en-US"/>
        </w:rPr>
        <w:t xml:space="preserve">, and the lightest for those under 400 </w:t>
      </w:r>
      <w:proofErr w:type="spellStart"/>
      <w:r w:rsidR="006F0294" w:rsidRPr="006F0294">
        <w:rPr>
          <w:lang w:val="en-GB" w:bidi="en-US"/>
        </w:rPr>
        <w:t>ipm</w:t>
      </w:r>
      <w:proofErr w:type="spellEnd"/>
      <w:r w:rsidR="006F0294" w:rsidRPr="006F0294">
        <w:rPr>
          <w:lang w:val="en-GB" w:bidi="en-US"/>
        </w:rPr>
        <w:t>.</w:t>
      </w:r>
    </w:p>
    <w:p w14:paraId="366A088C" w14:textId="26D64612" w:rsidR="00F44E74" w:rsidRPr="00F44E74" w:rsidRDefault="00F44E74" w:rsidP="00F44E74">
      <w:pPr>
        <w:rPr>
          <w:lang w:val="en-GB" w:bidi="en-US"/>
        </w:rPr>
      </w:pPr>
      <w:r w:rsidRPr="00F44E74">
        <w:rPr>
          <w:lang w:val="en-GB" w:bidi="en-US"/>
        </w:rPr>
        <w:t xml:space="preserve">Figure </w:t>
      </w:r>
      <w:r>
        <w:rPr>
          <w:lang w:val="en-GB" w:bidi="en-US"/>
        </w:rPr>
        <w:t>1</w:t>
      </w:r>
      <w:r w:rsidRPr="00F44E74">
        <w:rPr>
          <w:lang w:val="en-GB" w:bidi="en-US"/>
        </w:rPr>
        <w:t xml:space="preserve"> shows, for each verb, the percentage of future forms in relation to the total number of attestations. The green bars on the left represent the perfective verbs, in three groups according to overall frequency as indicated by hue, with the darkest for verbs attested over 600 </w:t>
      </w:r>
      <w:proofErr w:type="spellStart"/>
      <w:r w:rsidRPr="00F44E74">
        <w:rPr>
          <w:lang w:val="en-GB" w:bidi="en-US"/>
        </w:rPr>
        <w:t>ipm</w:t>
      </w:r>
      <w:proofErr w:type="spellEnd"/>
      <w:r w:rsidRPr="00F44E74">
        <w:rPr>
          <w:lang w:val="en-GB" w:bidi="en-US"/>
        </w:rPr>
        <w:t xml:space="preserve">, the middle hue for verbs attested between 400-600 </w:t>
      </w:r>
      <w:proofErr w:type="spellStart"/>
      <w:r w:rsidRPr="00F44E74">
        <w:rPr>
          <w:lang w:val="en-GB" w:bidi="en-US"/>
        </w:rPr>
        <w:t>ipm</w:t>
      </w:r>
      <w:proofErr w:type="spellEnd"/>
      <w:r w:rsidRPr="00F44E74">
        <w:rPr>
          <w:lang w:val="en-GB" w:bidi="en-US"/>
        </w:rPr>
        <w:t xml:space="preserve">, and the lightest for verbs attested less than 400 </w:t>
      </w:r>
      <w:proofErr w:type="spellStart"/>
      <w:r w:rsidRPr="00F44E74">
        <w:rPr>
          <w:lang w:val="en-GB" w:bidi="en-US"/>
        </w:rPr>
        <w:t>ipm</w:t>
      </w:r>
      <w:proofErr w:type="spellEnd"/>
      <w:r w:rsidRPr="00F44E74">
        <w:rPr>
          <w:lang w:val="en-GB" w:bidi="en-US"/>
        </w:rPr>
        <w:t xml:space="preserve">. The blue bars on the right represent the imperfective verbs, again with hue to differentiate frequency. The main point of Figure </w:t>
      </w:r>
      <w:r>
        <w:rPr>
          <w:lang w:val="en-GB" w:bidi="en-US"/>
        </w:rPr>
        <w:t>1</w:t>
      </w:r>
      <w:r w:rsidRPr="00F44E74">
        <w:rPr>
          <w:lang w:val="en-GB" w:bidi="en-US"/>
        </w:rPr>
        <w:t xml:space="preserve"> is to show that the frequency of perfective future forms far exceeds that of imperfective future forms, and this is true both from the perspective of each aspect, as well as from the perspective of total numbers. On average across our ten verb pairs, the perfective future makes up 10,68% of the attestations of perfective verbs, whereas the imperfective future makes up 1,07% of the attestations of imperfective verbs. For our ten verb pairs, the total number of perfective future forms is 3234, whereas for </w:t>
      </w:r>
      <w:proofErr w:type="spellStart"/>
      <w:r w:rsidRPr="00F44E74">
        <w:rPr>
          <w:lang w:val="en-GB" w:bidi="en-US"/>
        </w:rPr>
        <w:t>imperfectives</w:t>
      </w:r>
      <w:proofErr w:type="spellEnd"/>
      <w:r w:rsidRPr="00F44E74">
        <w:rPr>
          <w:lang w:val="en-GB" w:bidi="en-US"/>
        </w:rPr>
        <w:t xml:space="preserve"> we find 257 future forms. Therefore, the overall estimated ratio of perfective futures to imperfective futures is 13:1.</w:t>
      </w:r>
    </w:p>
    <w:p w14:paraId="32FDDE67" w14:textId="586D0AC2" w:rsidR="006A6EC6" w:rsidRPr="00774382" w:rsidRDefault="002F1BDB" w:rsidP="006A6EC6">
      <w:pPr>
        <w:rPr>
          <w:lang w:val="en-GB"/>
        </w:rPr>
      </w:pPr>
      <w:r w:rsidRPr="002F1BDB">
        <w:rPr>
          <w:lang w:val="en-GB" w:bidi="en-US"/>
        </w:rPr>
        <w:lastRenderedPageBreak/>
        <w:t>In the following two sections we investigate the extent to which perfective and imperfective future forms express future events, and what else they express when they do not unambiguously express future.</w:t>
      </w:r>
    </w:p>
    <w:p w14:paraId="7C456BFC" w14:textId="36CF963B" w:rsidR="00F050FB" w:rsidRDefault="000135BF" w:rsidP="00F050FB">
      <w:pPr>
        <w:pStyle w:val="Heading1"/>
        <w:rPr>
          <w:lang w:val="en-GB"/>
        </w:rPr>
      </w:pPr>
      <w:r>
        <w:rPr>
          <w:lang w:val="en-GB"/>
        </w:rPr>
        <w:t>3</w:t>
      </w:r>
      <w:r w:rsidR="00F050FB">
        <w:rPr>
          <w:lang w:val="en-GB"/>
        </w:rPr>
        <w:t xml:space="preserve">. </w:t>
      </w:r>
      <w:r w:rsidR="00087837" w:rsidRPr="00087837">
        <w:rPr>
          <w:lang w:val="en-GB"/>
        </w:rPr>
        <w:t>Database of Perfective Futures</w:t>
      </w:r>
    </w:p>
    <w:p w14:paraId="76D1F324" w14:textId="5DFDE353" w:rsidR="00EF7C06" w:rsidRPr="00EF7C06" w:rsidRDefault="00EF7C06" w:rsidP="00EF7C06">
      <w:pPr>
        <w:rPr>
          <w:lang w:val="en-GB" w:bidi="en-US"/>
        </w:rPr>
      </w:pPr>
      <w:r w:rsidRPr="00EF7C06">
        <w:rPr>
          <w:lang w:val="en-GB" w:bidi="en-US"/>
        </w:rPr>
        <w:t>In this section and the one that follows, the data is not restricted to the ten verb pairs reported on in Section 2.2. Instead we examine future forms of all verbs in samples from the RNC.</w:t>
      </w:r>
    </w:p>
    <w:p w14:paraId="6EF9E64A" w14:textId="0804B046" w:rsidR="00EF7C06" w:rsidRPr="00EF7C06" w:rsidRDefault="00EF7C06" w:rsidP="00EF7C06">
      <w:pPr>
        <w:rPr>
          <w:lang w:val="en-GB" w:bidi="en-US"/>
        </w:rPr>
      </w:pPr>
      <w:r w:rsidRPr="00EF7C06">
        <w:rPr>
          <w:lang w:val="en-GB" w:bidi="en-US"/>
        </w:rPr>
        <w:t xml:space="preserve">Data restricted to perfective future forms were downloaded from the RNC, pseudorandomized, and the first one thousand examples were </w:t>
      </w:r>
      <w:proofErr w:type="spellStart"/>
      <w:r w:rsidRPr="00EF7C06">
        <w:rPr>
          <w:lang w:val="en-GB" w:bidi="en-US"/>
        </w:rPr>
        <w:t>analyzed</w:t>
      </w:r>
      <w:proofErr w:type="spellEnd"/>
      <w:r w:rsidRPr="00EF7C06">
        <w:rPr>
          <w:lang w:val="en-GB" w:bidi="en-US"/>
        </w:rPr>
        <w:t xml:space="preserve"> by hand.</w:t>
      </w:r>
      <w:r w:rsidRPr="00EF7C06">
        <w:rPr>
          <w:vertAlign w:val="superscript"/>
          <w:lang w:val="en-GB" w:bidi="en-US"/>
        </w:rPr>
        <w:footnoteReference w:id="4"/>
      </w:r>
    </w:p>
    <w:p w14:paraId="5970B4E6" w14:textId="0D7289B1" w:rsidR="0032007B" w:rsidRDefault="003123CD" w:rsidP="0032007B">
      <w:pPr>
        <w:rPr>
          <w:lang w:val="en-GB" w:bidi="en-US"/>
        </w:rPr>
      </w:pPr>
      <w:r w:rsidRPr="003123CD">
        <w:rPr>
          <w:lang w:val="en-GB" w:bidi="en-US"/>
        </w:rPr>
        <w:t xml:space="preserve">The data was classified into four major semantic groups and further annotated for information pertaining to semantics, negation, and modality. The four major classes are Future, Attenuated future, Gnomic and Directive. The Future class describes examples that can be safely attributed to the future tense. The Attenuated future presents some uncertainty because it refers to events that can be anchored to the past and/or present. </w:t>
      </w:r>
      <w:proofErr w:type="spellStart"/>
      <w:r w:rsidRPr="003123CD">
        <w:rPr>
          <w:lang w:val="en-GB" w:bidi="en-US"/>
        </w:rPr>
        <w:t>Gnomics</w:t>
      </w:r>
      <w:proofErr w:type="spellEnd"/>
      <w:r w:rsidRPr="003123CD">
        <w:rPr>
          <w:lang w:val="en-GB" w:bidi="en-US"/>
        </w:rPr>
        <w:t xml:space="preserve"> refer to events that are not grounded in terms of tense. Directives are actions that are expected to be executed immediately after the utterance is pronounced.</w:t>
      </w:r>
    </w:p>
    <w:p w14:paraId="7E18F063" w14:textId="496E6B98" w:rsidR="001E14B1" w:rsidRDefault="001E14B1" w:rsidP="0032007B">
      <w:pPr>
        <w:rPr>
          <w:lang w:val="en-GB" w:bidi="en-US"/>
        </w:rPr>
      </w:pPr>
      <w:r>
        <w:rPr>
          <w:noProof/>
        </w:rPr>
        <w:lastRenderedPageBreak/>
        <w:drawing>
          <wp:inline distT="0" distB="0" distL="0" distR="0" wp14:anchorId="1FB1A23B" wp14:editId="1C0D9B35">
            <wp:extent cx="4969566" cy="2743200"/>
            <wp:effectExtent l="0" t="0" r="8890" b="12700"/>
            <wp:docPr id="2" name="Chart 2">
              <a:extLst xmlns:a="http://schemas.openxmlformats.org/drawingml/2006/main">
                <a:ext uri="{FF2B5EF4-FFF2-40B4-BE49-F238E27FC236}">
                  <a16:creationId xmlns:a16="http://schemas.microsoft.com/office/drawing/2014/main" id="{E3D3B64F-57CE-2A44-9E71-A4B17096DA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9D8AFD3" w14:textId="234FFE44" w:rsidR="001E14B1" w:rsidRDefault="001E14B1" w:rsidP="001E14B1">
      <w:pPr>
        <w:pStyle w:val="LegendeIllustration"/>
        <w:rPr>
          <w:lang w:val="en-GB"/>
        </w:rPr>
      </w:pPr>
      <w:r>
        <w:rPr>
          <w:lang w:val="en-GB"/>
        </w:rPr>
        <w:t xml:space="preserve">Figure 2. </w:t>
      </w:r>
      <w:r w:rsidRPr="001E14B1">
        <w:rPr>
          <w:lang w:val="en-GB"/>
        </w:rPr>
        <w:t>Distribution of semantic classes in the perfective database</w:t>
      </w:r>
    </w:p>
    <w:tbl>
      <w:tblPr>
        <w:tblStyle w:val="TableGrid"/>
        <w:tblW w:w="0" w:type="auto"/>
        <w:tblLook w:val="04A0" w:firstRow="1" w:lastRow="0" w:firstColumn="1" w:lastColumn="0" w:noHBand="0" w:noVBand="1"/>
      </w:tblPr>
      <w:tblGrid>
        <w:gridCol w:w="2122"/>
        <w:gridCol w:w="1275"/>
        <w:gridCol w:w="1699"/>
        <w:gridCol w:w="1699"/>
        <w:gridCol w:w="1699"/>
      </w:tblGrid>
      <w:tr w:rsidR="001E14B1" w14:paraId="60D639EE" w14:textId="77777777" w:rsidTr="001E14B1">
        <w:tc>
          <w:tcPr>
            <w:tcW w:w="2122" w:type="dxa"/>
          </w:tcPr>
          <w:p w14:paraId="01EE3F87" w14:textId="4FDC5D57" w:rsidR="001E14B1" w:rsidRDefault="001E14B1" w:rsidP="001E14B1">
            <w:pPr>
              <w:rPr>
                <w:lang w:val="en-GB"/>
              </w:rPr>
            </w:pPr>
            <w:r>
              <w:rPr>
                <w:lang w:val="en-GB"/>
              </w:rPr>
              <w:t>Group</w:t>
            </w:r>
          </w:p>
        </w:tc>
        <w:tc>
          <w:tcPr>
            <w:tcW w:w="1275" w:type="dxa"/>
          </w:tcPr>
          <w:p w14:paraId="2C07DFFB" w14:textId="7A6A0FD3" w:rsidR="001E14B1" w:rsidRDefault="001E14B1" w:rsidP="001E14B1">
            <w:pPr>
              <w:rPr>
                <w:lang w:val="en-GB"/>
              </w:rPr>
            </w:pPr>
            <w:r>
              <w:rPr>
                <w:lang w:val="en-GB"/>
              </w:rPr>
              <w:t>Future</w:t>
            </w:r>
          </w:p>
        </w:tc>
        <w:tc>
          <w:tcPr>
            <w:tcW w:w="1699" w:type="dxa"/>
          </w:tcPr>
          <w:p w14:paraId="45287408" w14:textId="0AA16898" w:rsidR="001E14B1" w:rsidRDefault="001E14B1" w:rsidP="001E14B1">
            <w:pPr>
              <w:rPr>
                <w:lang w:val="en-GB"/>
              </w:rPr>
            </w:pPr>
            <w:r>
              <w:rPr>
                <w:lang w:val="en-GB"/>
              </w:rPr>
              <w:t>Attenuated future</w:t>
            </w:r>
          </w:p>
        </w:tc>
        <w:tc>
          <w:tcPr>
            <w:tcW w:w="1699" w:type="dxa"/>
          </w:tcPr>
          <w:p w14:paraId="3BF82B33" w14:textId="00BF8D00" w:rsidR="001E14B1" w:rsidRDefault="001E14B1" w:rsidP="001E14B1">
            <w:pPr>
              <w:rPr>
                <w:lang w:val="en-GB"/>
              </w:rPr>
            </w:pPr>
            <w:r>
              <w:rPr>
                <w:lang w:val="en-GB"/>
              </w:rPr>
              <w:t>Gnomic</w:t>
            </w:r>
          </w:p>
        </w:tc>
        <w:tc>
          <w:tcPr>
            <w:tcW w:w="1699" w:type="dxa"/>
          </w:tcPr>
          <w:p w14:paraId="3A9E2AA1" w14:textId="45B8E804" w:rsidR="001E14B1" w:rsidRDefault="001E14B1" w:rsidP="001E14B1">
            <w:pPr>
              <w:rPr>
                <w:lang w:val="en-GB"/>
              </w:rPr>
            </w:pPr>
            <w:r>
              <w:rPr>
                <w:lang w:val="en-GB"/>
              </w:rPr>
              <w:t>Directive</w:t>
            </w:r>
          </w:p>
        </w:tc>
      </w:tr>
      <w:tr w:rsidR="001E14B1" w14:paraId="16CF2782" w14:textId="77777777" w:rsidTr="001E14B1">
        <w:tc>
          <w:tcPr>
            <w:tcW w:w="2122" w:type="dxa"/>
          </w:tcPr>
          <w:p w14:paraId="15793854" w14:textId="600BCBB1" w:rsidR="001E14B1" w:rsidRDefault="001E14B1" w:rsidP="001E14B1">
            <w:pPr>
              <w:rPr>
                <w:lang w:val="en-GB"/>
              </w:rPr>
            </w:pPr>
            <w:r>
              <w:rPr>
                <w:lang w:val="en-GB"/>
              </w:rPr>
              <w:t>Number of examples</w:t>
            </w:r>
          </w:p>
        </w:tc>
        <w:tc>
          <w:tcPr>
            <w:tcW w:w="1275" w:type="dxa"/>
          </w:tcPr>
          <w:p w14:paraId="6672B253" w14:textId="5B8A8EA5" w:rsidR="001E14B1" w:rsidRPr="003732BF" w:rsidRDefault="001E14B1" w:rsidP="001E14B1">
            <w:pPr>
              <w:rPr>
                <w:lang w:val="ru-RU"/>
              </w:rPr>
            </w:pPr>
            <w:r w:rsidRPr="00793286">
              <w:rPr>
                <w:lang w:val="en-GB"/>
              </w:rPr>
              <w:t>560</w:t>
            </w:r>
          </w:p>
        </w:tc>
        <w:tc>
          <w:tcPr>
            <w:tcW w:w="1699" w:type="dxa"/>
          </w:tcPr>
          <w:p w14:paraId="593002C0" w14:textId="68143E4F" w:rsidR="001E14B1" w:rsidRDefault="001E14B1" w:rsidP="001E14B1">
            <w:pPr>
              <w:rPr>
                <w:lang w:val="en-GB"/>
              </w:rPr>
            </w:pPr>
            <w:r>
              <w:rPr>
                <w:lang w:val="en-GB"/>
              </w:rPr>
              <w:t>208</w:t>
            </w:r>
          </w:p>
        </w:tc>
        <w:tc>
          <w:tcPr>
            <w:tcW w:w="1699" w:type="dxa"/>
          </w:tcPr>
          <w:p w14:paraId="21E66F78" w14:textId="4C0FD3CA" w:rsidR="001E14B1" w:rsidRDefault="001E14B1" w:rsidP="001E14B1">
            <w:pPr>
              <w:rPr>
                <w:lang w:val="en-GB"/>
              </w:rPr>
            </w:pPr>
            <w:r>
              <w:rPr>
                <w:lang w:val="en-GB"/>
              </w:rPr>
              <w:t>2</w:t>
            </w:r>
            <w:r w:rsidR="00DB467C">
              <w:rPr>
                <w:lang w:val="en-GB"/>
              </w:rPr>
              <w:t>1</w:t>
            </w:r>
            <w:r>
              <w:rPr>
                <w:lang w:val="en-GB"/>
              </w:rPr>
              <w:t>0</w:t>
            </w:r>
          </w:p>
        </w:tc>
        <w:tc>
          <w:tcPr>
            <w:tcW w:w="1699" w:type="dxa"/>
          </w:tcPr>
          <w:p w14:paraId="204F21C4" w14:textId="09FC33EC" w:rsidR="001E14B1" w:rsidRDefault="001E14B1" w:rsidP="001E14B1">
            <w:pPr>
              <w:rPr>
                <w:lang w:val="en-GB"/>
              </w:rPr>
            </w:pPr>
            <w:r>
              <w:rPr>
                <w:lang w:val="en-GB"/>
              </w:rPr>
              <w:t>12</w:t>
            </w:r>
          </w:p>
        </w:tc>
      </w:tr>
    </w:tbl>
    <w:p w14:paraId="0528C1BA" w14:textId="6CD22332" w:rsidR="001E14B1" w:rsidRDefault="001E14B1" w:rsidP="001E14B1">
      <w:pPr>
        <w:pStyle w:val="LegendeIllustration"/>
        <w:rPr>
          <w:lang w:val="en-GB"/>
        </w:rPr>
      </w:pPr>
      <w:r>
        <w:rPr>
          <w:lang w:val="en-GB"/>
        </w:rPr>
        <w:t>Table 3.</w:t>
      </w:r>
      <w:r w:rsidR="00542786" w:rsidRPr="00542786">
        <w:t xml:space="preserve"> </w:t>
      </w:r>
      <w:r w:rsidR="00542786" w:rsidRPr="00542786">
        <w:rPr>
          <w:lang w:val="en-GB"/>
        </w:rPr>
        <w:t>Distribution of semantic classes in the perfective database</w:t>
      </w:r>
      <w:r w:rsidR="00457C3D">
        <w:rPr>
          <w:rStyle w:val="FootnoteReference"/>
          <w:lang w:val="en-GB"/>
        </w:rPr>
        <w:footnoteReference w:id="5"/>
      </w:r>
    </w:p>
    <w:p w14:paraId="2C227B44" w14:textId="3E3C19C5" w:rsidR="001E14B1" w:rsidRPr="0032007B" w:rsidRDefault="0020622E" w:rsidP="0032007B">
      <w:pPr>
        <w:rPr>
          <w:lang w:val="en-GB" w:bidi="en-US"/>
        </w:rPr>
      </w:pPr>
      <w:r>
        <w:rPr>
          <w:lang w:val="en-GB" w:bidi="en-US"/>
        </w:rPr>
        <w:t xml:space="preserve">Figure 2 and Table 3 </w:t>
      </w:r>
      <w:r w:rsidRPr="0020622E">
        <w:rPr>
          <w:lang w:val="en-GB" w:bidi="en-US"/>
        </w:rPr>
        <w:t>show the distribution of examples from our sample across the four semantic classes. The biggest class is Future, then Attenuated future and Gnomic are of nearly the same size. Directives are the smallest class with only 12 examples. Each of the classes is described in more detail in Sections 3.1—3.</w:t>
      </w:r>
      <w:r w:rsidR="007E659F">
        <w:rPr>
          <w:lang w:val="en-GB" w:bidi="en-US"/>
        </w:rPr>
        <w:t>4</w:t>
      </w:r>
      <w:r w:rsidRPr="0020622E">
        <w:rPr>
          <w:lang w:val="en-GB" w:bidi="en-US"/>
        </w:rPr>
        <w:t>.</w:t>
      </w:r>
    </w:p>
    <w:p w14:paraId="0E4CAC0B" w14:textId="59C64762" w:rsidR="00F050FB" w:rsidRDefault="007F115F" w:rsidP="00F050FB">
      <w:pPr>
        <w:pStyle w:val="Heading2"/>
      </w:pPr>
      <w:r>
        <w:t>3</w:t>
      </w:r>
      <w:r w:rsidR="00F050FB">
        <w:t xml:space="preserve">.1 </w:t>
      </w:r>
      <w:r w:rsidR="00557CE6">
        <w:t>Future</w:t>
      </w:r>
    </w:p>
    <w:p w14:paraId="216EC908" w14:textId="7029353D" w:rsidR="00754F1C" w:rsidRPr="00754F1C" w:rsidRDefault="00754F1C" w:rsidP="00754F1C">
      <w:pPr>
        <w:rPr>
          <w:lang w:val="en-GB" w:bidi="en-US"/>
        </w:rPr>
      </w:pPr>
      <w:r w:rsidRPr="00754F1C">
        <w:rPr>
          <w:lang w:val="en-GB" w:bidi="en-US"/>
        </w:rPr>
        <w:t>560 of 1000 examples of perfective future forms unambiguously express future tense, as in (</w:t>
      </w:r>
      <w:r w:rsidR="0092441B">
        <w:rPr>
          <w:lang w:val="en-GB" w:bidi="en-US"/>
        </w:rPr>
        <w:t>8</w:t>
      </w:r>
      <w:r w:rsidRPr="00754F1C">
        <w:rPr>
          <w:lang w:val="en-GB" w:bidi="en-US"/>
        </w:rPr>
        <w:t>)</w:t>
      </w:r>
      <w:r>
        <w:rPr>
          <w:lang w:val="en-GB" w:bidi="en-US"/>
        </w:rPr>
        <w:t>.</w:t>
      </w:r>
    </w:p>
    <w:tbl>
      <w:tblPr>
        <w:tblW w:w="8794" w:type="dxa"/>
        <w:tblInd w:w="5" w:type="dxa"/>
        <w:tblLook w:val="00A0" w:firstRow="1" w:lastRow="0" w:firstColumn="1" w:lastColumn="0" w:noHBand="0" w:noVBand="0"/>
      </w:tblPr>
      <w:tblGrid>
        <w:gridCol w:w="529"/>
        <w:gridCol w:w="8265"/>
      </w:tblGrid>
      <w:tr w:rsidR="0092441B" w:rsidRPr="00C973FF" w14:paraId="6D7F737A" w14:textId="77777777" w:rsidTr="00C91902">
        <w:tc>
          <w:tcPr>
            <w:tcW w:w="529" w:type="dxa"/>
            <w:noWrap/>
            <w:tcMar>
              <w:right w:w="57" w:type="dxa"/>
            </w:tcMar>
          </w:tcPr>
          <w:p w14:paraId="7D0DF087" w14:textId="0124755F" w:rsidR="0092441B" w:rsidRPr="00C973FF" w:rsidRDefault="0092441B" w:rsidP="00D726AF">
            <w:r>
              <w:lastRenderedPageBreak/>
              <w:t>(</w:t>
            </w:r>
            <w:r>
              <w:rPr>
                <w:lang w:val="en-US"/>
              </w:rPr>
              <w:t>8</w:t>
            </w:r>
            <w:r>
              <w:t>)</w:t>
            </w:r>
          </w:p>
        </w:tc>
        <w:tc>
          <w:tcPr>
            <w:tcW w:w="8265" w:type="dxa"/>
          </w:tcPr>
          <w:p w14:paraId="1AD160E8" w14:textId="31C409CE" w:rsidR="0092441B" w:rsidRPr="00D726AF" w:rsidRDefault="00D726AF" w:rsidP="00D726AF">
            <w:pPr>
              <w:rPr>
                <w:iCs/>
                <w:lang w:bidi="en-US"/>
              </w:rPr>
            </w:pPr>
            <w:r w:rsidRPr="00D726AF">
              <w:rPr>
                <w:iCs/>
                <w:lang w:bidi="en-US"/>
              </w:rPr>
              <w:t xml:space="preserve">Let </w:t>
            </w:r>
            <w:proofErr w:type="spellStart"/>
            <w:r w:rsidRPr="00D726AF">
              <w:rPr>
                <w:iCs/>
                <w:lang w:bidi="en-US"/>
              </w:rPr>
              <w:t>čerez</w:t>
            </w:r>
            <w:proofErr w:type="spellEnd"/>
            <w:r w:rsidRPr="00D726AF">
              <w:rPr>
                <w:iCs/>
                <w:lang w:bidi="en-US"/>
              </w:rPr>
              <w:t xml:space="preserve"> </w:t>
            </w:r>
            <w:proofErr w:type="spellStart"/>
            <w:r w:rsidRPr="00D726AF">
              <w:rPr>
                <w:iCs/>
                <w:lang w:bidi="en-US"/>
              </w:rPr>
              <w:t>dvesti-trista</w:t>
            </w:r>
            <w:proofErr w:type="spellEnd"/>
            <w:r w:rsidRPr="00D726AF">
              <w:rPr>
                <w:iCs/>
                <w:lang w:bidi="en-US"/>
              </w:rPr>
              <w:t xml:space="preserve"> </w:t>
            </w:r>
            <w:proofErr w:type="spellStart"/>
            <w:r w:rsidRPr="00D726AF">
              <w:rPr>
                <w:iCs/>
                <w:lang w:bidi="en-US"/>
              </w:rPr>
              <w:t>vsë</w:t>
            </w:r>
            <w:proofErr w:type="spellEnd"/>
            <w:r w:rsidRPr="00D726AF">
              <w:rPr>
                <w:iCs/>
                <w:lang w:bidi="en-US"/>
              </w:rPr>
              <w:t xml:space="preserve"> </w:t>
            </w:r>
            <w:proofErr w:type="spellStart"/>
            <w:r w:rsidRPr="00D726AF">
              <w:rPr>
                <w:iCs/>
                <w:lang w:bidi="en-US"/>
              </w:rPr>
              <w:t>samo</w:t>
            </w:r>
            <w:proofErr w:type="spellEnd"/>
            <w:r w:rsidRPr="00D726AF">
              <w:rPr>
                <w:iCs/>
                <w:lang w:bidi="en-US"/>
              </w:rPr>
              <w:t xml:space="preserve"> </w:t>
            </w:r>
            <w:proofErr w:type="spellStart"/>
            <w:r w:rsidRPr="00D726AF">
              <w:rPr>
                <w:b/>
                <w:iCs/>
                <w:lang w:bidi="en-US"/>
              </w:rPr>
              <w:t>obrazuetsja</w:t>
            </w:r>
            <w:proofErr w:type="spellEnd"/>
            <w:r w:rsidRPr="00D726AF">
              <w:rPr>
                <w:iCs/>
                <w:lang w:bidi="en-US"/>
              </w:rPr>
              <w:t xml:space="preserve">, ― </w:t>
            </w:r>
            <w:proofErr w:type="spellStart"/>
            <w:r w:rsidRPr="00D726AF">
              <w:rPr>
                <w:iCs/>
                <w:lang w:bidi="en-US"/>
              </w:rPr>
              <w:t>utešal</w:t>
            </w:r>
            <w:proofErr w:type="spellEnd"/>
            <w:r w:rsidRPr="00D726AF">
              <w:rPr>
                <w:iCs/>
                <w:lang w:bidi="en-US"/>
              </w:rPr>
              <w:t xml:space="preserve"> </w:t>
            </w:r>
            <w:proofErr w:type="spellStart"/>
            <w:r w:rsidRPr="00D726AF">
              <w:rPr>
                <w:iCs/>
                <w:lang w:bidi="en-US"/>
              </w:rPr>
              <w:t>Čexov</w:t>
            </w:r>
            <w:proofErr w:type="spellEnd"/>
            <w:r w:rsidRPr="00D726AF">
              <w:rPr>
                <w:iCs/>
                <w:lang w:bidi="en-US"/>
              </w:rPr>
              <w:t xml:space="preserve">, i </w:t>
            </w:r>
            <w:proofErr w:type="spellStart"/>
            <w:r w:rsidRPr="00D726AF">
              <w:rPr>
                <w:iCs/>
                <w:lang w:bidi="en-US"/>
              </w:rPr>
              <w:t>ljudi</w:t>
            </w:r>
            <w:proofErr w:type="spellEnd"/>
            <w:r w:rsidRPr="00D726AF">
              <w:rPr>
                <w:iCs/>
                <w:lang w:bidi="en-US"/>
              </w:rPr>
              <w:t xml:space="preserve"> </w:t>
            </w:r>
            <w:proofErr w:type="spellStart"/>
            <w:r w:rsidRPr="00D726AF">
              <w:rPr>
                <w:iCs/>
                <w:lang w:bidi="en-US"/>
              </w:rPr>
              <w:t>tesnilis</w:t>
            </w:r>
            <w:proofErr w:type="spellEnd"/>
            <w:r w:rsidRPr="00D726AF">
              <w:rPr>
                <w:iCs/>
                <w:lang w:bidi="en-US"/>
              </w:rPr>
              <w:t xml:space="preserve">’ k </w:t>
            </w:r>
            <w:proofErr w:type="spellStart"/>
            <w:r w:rsidRPr="00D726AF">
              <w:rPr>
                <w:iCs/>
                <w:lang w:bidi="en-US"/>
              </w:rPr>
              <w:t>nemu</w:t>
            </w:r>
            <w:proofErr w:type="spellEnd"/>
            <w:r w:rsidRPr="00D726AF">
              <w:rPr>
                <w:iCs/>
                <w:lang w:bidi="en-US"/>
              </w:rPr>
              <w:t xml:space="preserve"> </w:t>
            </w:r>
            <w:proofErr w:type="spellStart"/>
            <w:r w:rsidRPr="00D726AF">
              <w:rPr>
                <w:iCs/>
                <w:lang w:bidi="en-US"/>
              </w:rPr>
              <w:t>tolpoj</w:t>
            </w:r>
            <w:proofErr w:type="spellEnd"/>
            <w:r w:rsidRPr="00D726AF">
              <w:rPr>
                <w:iCs/>
                <w:lang w:bidi="en-US"/>
              </w:rPr>
              <w:t>.</w:t>
            </w:r>
          </w:p>
        </w:tc>
      </w:tr>
      <w:tr w:rsidR="0092441B" w:rsidRPr="00C973FF" w14:paraId="276B6D6A" w14:textId="77777777" w:rsidTr="00C91902">
        <w:tc>
          <w:tcPr>
            <w:tcW w:w="529" w:type="dxa"/>
            <w:noWrap/>
            <w:tcMar>
              <w:right w:w="57" w:type="dxa"/>
            </w:tcMar>
          </w:tcPr>
          <w:p w14:paraId="4D7E0F4C" w14:textId="77777777" w:rsidR="0092441B" w:rsidRPr="00C973FF" w:rsidRDefault="0092441B" w:rsidP="00D726AF"/>
        </w:tc>
        <w:tc>
          <w:tcPr>
            <w:tcW w:w="8265" w:type="dxa"/>
          </w:tcPr>
          <w:p w14:paraId="781DB9BD" w14:textId="60E53FAA" w:rsidR="0092441B" w:rsidRPr="00AC2CA3" w:rsidRDefault="00170180" w:rsidP="00D726AF">
            <w:pPr>
              <w:rPr>
                <w:lang w:val="en-US" w:bidi="en-US"/>
              </w:rPr>
            </w:pPr>
            <w:r w:rsidRPr="0020218C">
              <w:rPr>
                <w:lang w:val="en-US" w:bidi="en-US"/>
              </w:rPr>
              <w:t>‘</w:t>
            </w:r>
            <w:r w:rsidR="009616ED" w:rsidRPr="009616ED">
              <w:rPr>
                <w:lang w:val="en-US" w:bidi="en-US"/>
              </w:rPr>
              <w:t xml:space="preserve">In two or three hundred years everything </w:t>
            </w:r>
            <w:r w:rsidR="009616ED" w:rsidRPr="009616ED">
              <w:rPr>
                <w:b/>
                <w:lang w:val="en-US" w:bidi="en-US"/>
              </w:rPr>
              <w:t>will sort</w:t>
            </w:r>
            <w:r w:rsidR="009616ED" w:rsidRPr="009616ED">
              <w:rPr>
                <w:lang w:val="en-US" w:bidi="en-US"/>
              </w:rPr>
              <w:t xml:space="preserve"> </w:t>
            </w:r>
            <w:r w:rsidR="009616ED" w:rsidRPr="009616ED">
              <w:rPr>
                <w:b/>
                <w:lang w:val="en-US" w:bidi="en-US"/>
              </w:rPr>
              <w:t>itself out</w:t>
            </w:r>
            <w:r w:rsidR="009616ED" w:rsidRPr="009616ED">
              <w:rPr>
                <w:lang w:val="en-US" w:bidi="en-US"/>
              </w:rPr>
              <w:t>, Chekhov consoled, and people crowded around him.’</w:t>
            </w:r>
          </w:p>
        </w:tc>
      </w:tr>
      <w:tr w:rsidR="0092441B" w:rsidRPr="00C973FF" w14:paraId="44E4C71F" w14:textId="77777777" w:rsidTr="00C91902">
        <w:tc>
          <w:tcPr>
            <w:tcW w:w="529" w:type="dxa"/>
            <w:noWrap/>
            <w:tcMar>
              <w:right w:w="57" w:type="dxa"/>
            </w:tcMar>
          </w:tcPr>
          <w:p w14:paraId="5F5148C2" w14:textId="77777777" w:rsidR="0092441B" w:rsidRPr="00C973FF" w:rsidRDefault="0092441B" w:rsidP="00D726AF"/>
        </w:tc>
        <w:tc>
          <w:tcPr>
            <w:tcW w:w="8265" w:type="dxa"/>
          </w:tcPr>
          <w:p w14:paraId="4C611EBB" w14:textId="166051D2" w:rsidR="0092441B" w:rsidRPr="007C3566" w:rsidRDefault="0092441B" w:rsidP="00D726AF">
            <w:pPr>
              <w:rPr>
                <w:lang w:bidi="en-US"/>
              </w:rPr>
            </w:pPr>
            <w:r w:rsidRPr="00AE42B2">
              <w:t>[</w:t>
            </w:r>
            <w:r w:rsidR="00B861A7" w:rsidRPr="00B861A7">
              <w:rPr>
                <w:lang w:bidi="en-US"/>
              </w:rPr>
              <w:t xml:space="preserve">Aleksandr </w:t>
            </w:r>
            <w:proofErr w:type="spellStart"/>
            <w:r w:rsidR="00B861A7" w:rsidRPr="00B861A7">
              <w:rPr>
                <w:lang w:bidi="en-US"/>
              </w:rPr>
              <w:t>Kušner</w:t>
            </w:r>
            <w:proofErr w:type="spellEnd"/>
            <w:r w:rsidR="00B861A7" w:rsidRPr="00B861A7">
              <w:rPr>
                <w:lang w:bidi="en-US"/>
              </w:rPr>
              <w:t xml:space="preserve">. </w:t>
            </w:r>
            <w:proofErr w:type="spellStart"/>
            <w:r w:rsidR="00B861A7" w:rsidRPr="00B861A7">
              <w:rPr>
                <w:lang w:bidi="en-US"/>
              </w:rPr>
              <w:t>Počemu</w:t>
            </w:r>
            <w:proofErr w:type="spellEnd"/>
            <w:r w:rsidR="00B861A7" w:rsidRPr="00B861A7">
              <w:rPr>
                <w:lang w:bidi="en-US"/>
              </w:rPr>
              <w:t xml:space="preserve"> </w:t>
            </w:r>
            <w:proofErr w:type="spellStart"/>
            <w:r w:rsidR="00B861A7" w:rsidRPr="00B861A7">
              <w:rPr>
                <w:lang w:bidi="en-US"/>
              </w:rPr>
              <w:t>oni</w:t>
            </w:r>
            <w:proofErr w:type="spellEnd"/>
            <w:r w:rsidR="00B861A7" w:rsidRPr="00B861A7">
              <w:rPr>
                <w:lang w:bidi="en-US"/>
              </w:rPr>
              <w:t xml:space="preserve"> ne </w:t>
            </w:r>
            <w:proofErr w:type="spellStart"/>
            <w:r w:rsidR="00B861A7" w:rsidRPr="00B861A7">
              <w:rPr>
                <w:lang w:bidi="en-US"/>
              </w:rPr>
              <w:t>ljubili</w:t>
            </w:r>
            <w:proofErr w:type="spellEnd"/>
            <w:r w:rsidR="00B861A7" w:rsidRPr="00B861A7">
              <w:rPr>
                <w:lang w:bidi="en-US"/>
              </w:rPr>
              <w:t xml:space="preserve"> </w:t>
            </w:r>
            <w:proofErr w:type="spellStart"/>
            <w:proofErr w:type="gramStart"/>
            <w:r w:rsidR="00B861A7" w:rsidRPr="00B861A7">
              <w:rPr>
                <w:lang w:bidi="en-US"/>
              </w:rPr>
              <w:t>Čexova</w:t>
            </w:r>
            <w:proofErr w:type="spellEnd"/>
            <w:r w:rsidR="00B861A7" w:rsidRPr="00B861A7">
              <w:rPr>
                <w:lang w:bidi="en-US"/>
              </w:rPr>
              <w:t>?</w:t>
            </w:r>
            <w:proofErr w:type="gramEnd"/>
            <w:r w:rsidR="00B861A7" w:rsidRPr="00B861A7">
              <w:rPr>
                <w:lang w:bidi="en-US"/>
              </w:rPr>
              <w:t xml:space="preserve"> //</w:t>
            </w:r>
            <w:proofErr w:type="gramStart"/>
            <w:r w:rsidR="00B861A7" w:rsidRPr="00B861A7">
              <w:rPr>
                <w:lang w:bidi="en-US"/>
              </w:rPr>
              <w:t xml:space="preserve"> «</w:t>
            </w:r>
            <w:proofErr w:type="spellStart"/>
            <w:r w:rsidR="00B861A7" w:rsidRPr="00B861A7">
              <w:rPr>
                <w:lang w:bidi="en-US"/>
              </w:rPr>
              <w:t>Zvezda</w:t>
            </w:r>
            <w:proofErr w:type="spellEnd"/>
            <w:proofErr w:type="gramEnd"/>
            <w:r w:rsidR="00B861A7" w:rsidRPr="00B861A7">
              <w:rPr>
                <w:lang w:bidi="en-US"/>
              </w:rPr>
              <w:t>», 2002</w:t>
            </w:r>
            <w:r w:rsidRPr="00AE42B2">
              <w:t>]</w:t>
            </w:r>
          </w:p>
        </w:tc>
      </w:tr>
    </w:tbl>
    <w:p w14:paraId="59E02B28" w14:textId="77777777" w:rsidR="003F4F19" w:rsidRPr="003F4F19" w:rsidRDefault="003F4F19" w:rsidP="003F4F19">
      <w:pPr>
        <w:rPr>
          <w:lang w:val="en-GB" w:bidi="en-US"/>
        </w:rPr>
      </w:pPr>
      <w:r w:rsidRPr="003F4F19">
        <w:rPr>
          <w:lang w:val="en-GB" w:bidi="en-US"/>
        </w:rPr>
        <w:t xml:space="preserve">One of the attestations in our database is of a </w:t>
      </w:r>
      <w:proofErr w:type="spellStart"/>
      <w:r w:rsidRPr="003F4F19">
        <w:rPr>
          <w:lang w:val="en-GB" w:bidi="en-US"/>
        </w:rPr>
        <w:t>biaspectual</w:t>
      </w:r>
      <w:proofErr w:type="spellEnd"/>
      <w:r w:rsidRPr="003F4F19">
        <w:rPr>
          <w:lang w:val="en-GB" w:bidi="en-US"/>
        </w:rPr>
        <w:t xml:space="preserve"> verb of the type discussed in 2.1 above, where the interpretation is clearly Future:</w:t>
      </w:r>
    </w:p>
    <w:tbl>
      <w:tblPr>
        <w:tblW w:w="8794" w:type="dxa"/>
        <w:tblInd w:w="5" w:type="dxa"/>
        <w:tblLook w:val="00A0" w:firstRow="1" w:lastRow="0" w:firstColumn="1" w:lastColumn="0" w:noHBand="0" w:noVBand="0"/>
      </w:tblPr>
      <w:tblGrid>
        <w:gridCol w:w="529"/>
        <w:gridCol w:w="8265"/>
      </w:tblGrid>
      <w:tr w:rsidR="00503BE1" w:rsidRPr="00C973FF" w14:paraId="13B1335F" w14:textId="77777777" w:rsidTr="00C91902">
        <w:tc>
          <w:tcPr>
            <w:tcW w:w="529" w:type="dxa"/>
            <w:noWrap/>
            <w:tcMar>
              <w:right w:w="57" w:type="dxa"/>
            </w:tcMar>
          </w:tcPr>
          <w:p w14:paraId="52209439" w14:textId="1D674519" w:rsidR="00503BE1" w:rsidRPr="00C973FF" w:rsidRDefault="00503BE1" w:rsidP="00D92729">
            <w:r>
              <w:t>(9)</w:t>
            </w:r>
          </w:p>
        </w:tc>
        <w:tc>
          <w:tcPr>
            <w:tcW w:w="8265" w:type="dxa"/>
          </w:tcPr>
          <w:p w14:paraId="46E32938" w14:textId="49BC6BFB" w:rsidR="00503BE1" w:rsidRPr="00503BE1" w:rsidRDefault="00503BE1" w:rsidP="00503BE1">
            <w:pPr>
              <w:rPr>
                <w:lang w:val="nb-NO" w:bidi="en-US"/>
              </w:rPr>
            </w:pPr>
            <w:r w:rsidRPr="00503BE1">
              <w:rPr>
                <w:lang w:val="nb-NO" w:bidi="en-US"/>
              </w:rPr>
              <w:t xml:space="preserve">8 </w:t>
            </w:r>
            <w:proofErr w:type="spellStart"/>
            <w:r w:rsidRPr="00503BE1">
              <w:rPr>
                <w:lang w:val="nb-NO" w:bidi="en-US"/>
              </w:rPr>
              <w:t>fevralja</w:t>
            </w:r>
            <w:proofErr w:type="spellEnd"/>
            <w:r w:rsidRPr="00503BE1">
              <w:rPr>
                <w:lang w:val="nb-NO" w:bidi="en-US"/>
              </w:rPr>
              <w:t xml:space="preserve"> v </w:t>
            </w:r>
            <w:proofErr w:type="spellStart"/>
            <w:r w:rsidRPr="00503BE1">
              <w:rPr>
                <w:lang w:val="nb-NO" w:bidi="en-US"/>
              </w:rPr>
              <w:t>amerikanskom</w:t>
            </w:r>
            <w:proofErr w:type="spellEnd"/>
            <w:r w:rsidRPr="00503BE1">
              <w:rPr>
                <w:lang w:val="nb-NO" w:bidi="en-US"/>
              </w:rPr>
              <w:t xml:space="preserve"> Solt-</w:t>
            </w:r>
            <w:proofErr w:type="spellStart"/>
            <w:r w:rsidRPr="00503BE1">
              <w:rPr>
                <w:lang w:val="nb-NO" w:bidi="en-US"/>
              </w:rPr>
              <w:t>Lejk</w:t>
            </w:r>
            <w:proofErr w:type="spellEnd"/>
            <w:r w:rsidRPr="00503BE1">
              <w:rPr>
                <w:lang w:val="nb-NO" w:bidi="en-US"/>
              </w:rPr>
              <w:t>-</w:t>
            </w:r>
            <w:proofErr w:type="spellStart"/>
            <w:r w:rsidRPr="00503BE1">
              <w:rPr>
                <w:lang w:val="nb-NO" w:bidi="en-US"/>
              </w:rPr>
              <w:t>Siti</w:t>
            </w:r>
            <w:proofErr w:type="spellEnd"/>
            <w:r w:rsidRPr="00503BE1">
              <w:rPr>
                <w:lang w:val="nb-NO" w:bidi="en-US"/>
              </w:rPr>
              <w:t xml:space="preserve"> </w:t>
            </w:r>
            <w:proofErr w:type="spellStart"/>
            <w:r w:rsidRPr="00503BE1">
              <w:rPr>
                <w:b/>
                <w:lang w:val="nb-NO" w:bidi="en-US"/>
              </w:rPr>
              <w:t>startuet</w:t>
            </w:r>
            <w:proofErr w:type="spellEnd"/>
            <w:r w:rsidRPr="00503BE1">
              <w:rPr>
                <w:b/>
                <w:lang w:val="nb-NO" w:bidi="en-US"/>
              </w:rPr>
              <w:t xml:space="preserve"> </w:t>
            </w:r>
            <w:r w:rsidRPr="00503BE1">
              <w:rPr>
                <w:lang w:val="nb-NO" w:bidi="en-US"/>
              </w:rPr>
              <w:t xml:space="preserve">XIX </w:t>
            </w:r>
            <w:proofErr w:type="spellStart"/>
            <w:r w:rsidRPr="00503BE1">
              <w:rPr>
                <w:lang w:val="nb-NO" w:bidi="en-US"/>
              </w:rPr>
              <w:t>zimnjaja</w:t>
            </w:r>
            <w:proofErr w:type="spellEnd"/>
            <w:r w:rsidRPr="00503BE1">
              <w:rPr>
                <w:lang w:val="nb-NO" w:bidi="en-US"/>
              </w:rPr>
              <w:t xml:space="preserve"> </w:t>
            </w:r>
            <w:proofErr w:type="spellStart"/>
            <w:r w:rsidRPr="00503BE1">
              <w:rPr>
                <w:lang w:val="nb-NO" w:bidi="en-US"/>
              </w:rPr>
              <w:t>Olimpiada</w:t>
            </w:r>
            <w:proofErr w:type="spellEnd"/>
            <w:r w:rsidRPr="00503BE1">
              <w:rPr>
                <w:lang w:val="nb-NO" w:bidi="en-US"/>
              </w:rPr>
              <w:t>.</w:t>
            </w:r>
          </w:p>
        </w:tc>
      </w:tr>
      <w:tr w:rsidR="00503BE1" w:rsidRPr="00C973FF" w14:paraId="18404F52" w14:textId="77777777" w:rsidTr="00C91902">
        <w:tc>
          <w:tcPr>
            <w:tcW w:w="529" w:type="dxa"/>
            <w:noWrap/>
            <w:tcMar>
              <w:right w:w="57" w:type="dxa"/>
            </w:tcMar>
          </w:tcPr>
          <w:p w14:paraId="100C77D1" w14:textId="77777777" w:rsidR="00503BE1" w:rsidRPr="00C973FF" w:rsidRDefault="00503BE1" w:rsidP="00D92729"/>
        </w:tc>
        <w:tc>
          <w:tcPr>
            <w:tcW w:w="8265" w:type="dxa"/>
          </w:tcPr>
          <w:p w14:paraId="495D3829" w14:textId="3C05B53C" w:rsidR="00503BE1" w:rsidRPr="000871F2" w:rsidRDefault="000871F2" w:rsidP="00D92729">
            <w:pPr>
              <w:rPr>
                <w:lang w:val="en-US" w:bidi="en-US"/>
              </w:rPr>
            </w:pPr>
            <w:r w:rsidRPr="000871F2">
              <w:rPr>
                <w:lang w:val="en-US" w:bidi="en-US"/>
              </w:rPr>
              <w:t xml:space="preserve">‘On February 8th the XIX Winter Olympics </w:t>
            </w:r>
            <w:r w:rsidRPr="000871F2">
              <w:rPr>
                <w:b/>
                <w:lang w:val="en-US" w:bidi="en-US"/>
              </w:rPr>
              <w:t xml:space="preserve">kicks off </w:t>
            </w:r>
            <w:r w:rsidRPr="000871F2">
              <w:rPr>
                <w:lang w:val="en-US" w:bidi="en-US"/>
              </w:rPr>
              <w:t>in Salt Lake City in America.’</w:t>
            </w:r>
          </w:p>
        </w:tc>
      </w:tr>
      <w:tr w:rsidR="00503BE1" w:rsidRPr="00C973FF" w14:paraId="19A2C95A" w14:textId="77777777" w:rsidTr="00C91902">
        <w:tc>
          <w:tcPr>
            <w:tcW w:w="529" w:type="dxa"/>
            <w:noWrap/>
            <w:tcMar>
              <w:right w:w="57" w:type="dxa"/>
            </w:tcMar>
          </w:tcPr>
          <w:p w14:paraId="762FA8C5" w14:textId="77777777" w:rsidR="00503BE1" w:rsidRPr="00C973FF" w:rsidRDefault="00503BE1" w:rsidP="00D92729"/>
        </w:tc>
        <w:tc>
          <w:tcPr>
            <w:tcW w:w="8265" w:type="dxa"/>
          </w:tcPr>
          <w:p w14:paraId="1D6A7F4F" w14:textId="517EA87B" w:rsidR="00503BE1" w:rsidRPr="007C3566" w:rsidRDefault="00B759E7" w:rsidP="00D92729">
            <w:pPr>
              <w:rPr>
                <w:lang w:bidi="en-US"/>
              </w:rPr>
            </w:pPr>
            <w:r>
              <w:t>[</w:t>
            </w:r>
            <w:r w:rsidR="005C7906" w:rsidRPr="005C7906">
              <w:rPr>
                <w:lang w:bidi="en-US"/>
              </w:rPr>
              <w:t xml:space="preserve">Pavel </w:t>
            </w:r>
            <w:proofErr w:type="spellStart"/>
            <w:r w:rsidR="005C7906" w:rsidRPr="005C7906">
              <w:rPr>
                <w:lang w:bidi="en-US"/>
              </w:rPr>
              <w:t>Černikov</w:t>
            </w:r>
            <w:proofErr w:type="spellEnd"/>
            <w:r w:rsidR="005C7906" w:rsidRPr="005C7906">
              <w:rPr>
                <w:lang w:bidi="en-US"/>
              </w:rPr>
              <w:t xml:space="preserve">. </w:t>
            </w:r>
            <w:proofErr w:type="spellStart"/>
            <w:r w:rsidR="005C7906" w:rsidRPr="005C7906">
              <w:rPr>
                <w:lang w:bidi="en-US"/>
              </w:rPr>
              <w:t>Rossija</w:t>
            </w:r>
            <w:proofErr w:type="spellEnd"/>
            <w:r w:rsidR="005C7906" w:rsidRPr="005C7906">
              <w:rPr>
                <w:lang w:bidi="en-US"/>
              </w:rPr>
              <w:t xml:space="preserve"> v </w:t>
            </w:r>
            <w:proofErr w:type="spellStart"/>
            <w:r w:rsidR="005C7906" w:rsidRPr="005C7906">
              <w:rPr>
                <w:lang w:bidi="en-US"/>
              </w:rPr>
              <w:t>cifrax</w:t>
            </w:r>
            <w:proofErr w:type="spellEnd"/>
            <w:r w:rsidR="005C7906" w:rsidRPr="005C7906">
              <w:rPr>
                <w:lang w:bidi="en-US"/>
              </w:rPr>
              <w:t>, 2002</w:t>
            </w:r>
            <w:r>
              <w:rPr>
                <w:lang w:bidi="en-US"/>
              </w:rPr>
              <w:t>]</w:t>
            </w:r>
          </w:p>
        </w:tc>
      </w:tr>
    </w:tbl>
    <w:p w14:paraId="26AD5EEF" w14:textId="008D35A0" w:rsidR="00754F1C" w:rsidRPr="00CC1147" w:rsidRDefault="00CC1147" w:rsidP="00754F1C">
      <w:pPr>
        <w:rPr>
          <w:lang w:val="en-GB" w:bidi="en-US"/>
        </w:rPr>
      </w:pPr>
      <w:r w:rsidRPr="00CC1147">
        <w:rPr>
          <w:lang w:val="en-GB" w:bidi="en-US"/>
        </w:rPr>
        <w:t xml:space="preserve">In all of the examples in the Future class, we observe a prediction of an event that is to take place in the future, grounded in projected reality according to </w:t>
      </w:r>
      <w:proofErr w:type="spellStart"/>
      <w:r w:rsidRPr="00CC1147">
        <w:rPr>
          <w:lang w:val="en-GB" w:bidi="en-US"/>
        </w:rPr>
        <w:t>Langacker’s</w:t>
      </w:r>
      <w:proofErr w:type="spellEnd"/>
      <w:r w:rsidRPr="00CC1147">
        <w:rPr>
          <w:lang w:val="en-GB" w:bidi="en-US"/>
        </w:rPr>
        <w:t xml:space="preserve"> (2008:</w:t>
      </w:r>
      <w:r w:rsidR="00C91902">
        <w:rPr>
          <w:lang w:val="en-GB" w:bidi="en-US"/>
        </w:rPr>
        <w:t> </w:t>
      </w:r>
      <w:r w:rsidRPr="00CC1147">
        <w:rPr>
          <w:lang w:val="en-GB" w:bidi="en-US"/>
        </w:rPr>
        <w:t>306) model. While Future meaning is exactly what we would expect a future form to express, it is perhaps surprising that nearly half of the attestations in our sample cannot be clearly classified as Future. Recall that Forsyth (1970:</w:t>
      </w:r>
      <w:r w:rsidR="00834B75">
        <w:rPr>
          <w:lang w:val="en-GB" w:bidi="en-US"/>
        </w:rPr>
        <w:t> </w:t>
      </w:r>
      <w:r w:rsidRPr="00CC1147">
        <w:rPr>
          <w:lang w:val="en-GB" w:bidi="en-US"/>
        </w:rPr>
        <w:t>120) made a comparable but smaller estimate of one third.</w:t>
      </w:r>
    </w:p>
    <w:p w14:paraId="0F4EE81B" w14:textId="5C184FE0" w:rsidR="007F115F" w:rsidRDefault="007F115F" w:rsidP="007F115F">
      <w:pPr>
        <w:pStyle w:val="Heading2"/>
        <w:rPr>
          <w:lang w:val="en-US"/>
        </w:rPr>
      </w:pPr>
      <w:r>
        <w:t xml:space="preserve">3.2 </w:t>
      </w:r>
      <w:r w:rsidR="004D10EC">
        <w:rPr>
          <w:lang w:val="en-US"/>
        </w:rPr>
        <w:t>Attenuated future</w:t>
      </w:r>
    </w:p>
    <w:p w14:paraId="2BBD3AFD" w14:textId="3A154E3E" w:rsidR="0065058B" w:rsidRPr="0065058B" w:rsidRDefault="0065058B" w:rsidP="0065058B">
      <w:pPr>
        <w:rPr>
          <w:lang w:val="en-GB" w:bidi="en-US"/>
        </w:rPr>
      </w:pPr>
      <w:r w:rsidRPr="0065058B">
        <w:rPr>
          <w:lang w:val="en-GB" w:bidi="en-US"/>
        </w:rPr>
        <w:t>208 of the perfective future forms in our sample describe an event that cannot be unambiguously assigned to Future due to lack of certainty about their completion or the fact that they can relate events that are actually past or present. There are two ways in which uncertainty is introduced, namely through the use of Modal and Hypothetical expressions, covered in Sections 3.2.1 and 3.2.2. Posterior future, addressed in Section 3.2.3 is a reference to an event that takes place after a past event, but may be situated in any subsequent portion of the timeline (past, present, or future), and Performatives in Section 3.2.4 describe events contiguous with the present moment.</w:t>
      </w:r>
    </w:p>
    <w:p w14:paraId="2E70E176" w14:textId="484C16C2" w:rsidR="00F050FB" w:rsidRDefault="007F115F" w:rsidP="00F050FB">
      <w:pPr>
        <w:pStyle w:val="Heading3"/>
        <w:rPr>
          <w:lang w:val="en-US"/>
        </w:rPr>
      </w:pPr>
      <w:r>
        <w:rPr>
          <w:lang w:val="en-GB"/>
        </w:rPr>
        <w:t>3</w:t>
      </w:r>
      <w:r w:rsidR="00F050FB">
        <w:rPr>
          <w:lang w:val="en-GB"/>
        </w:rPr>
        <w:t>.</w:t>
      </w:r>
      <w:r>
        <w:rPr>
          <w:lang w:val="en-GB"/>
        </w:rPr>
        <w:t>2</w:t>
      </w:r>
      <w:r w:rsidR="00F050FB">
        <w:rPr>
          <w:lang w:val="en-GB"/>
        </w:rPr>
        <w:t xml:space="preserve">.1 </w:t>
      </w:r>
      <w:r w:rsidR="00A77ABF">
        <w:rPr>
          <w:lang w:val="en-US"/>
        </w:rPr>
        <w:t>Modal</w:t>
      </w:r>
    </w:p>
    <w:p w14:paraId="29EECC75" w14:textId="56E82AF3" w:rsidR="00F2169D" w:rsidRPr="00F2169D" w:rsidRDefault="00F2169D" w:rsidP="00F2169D">
      <w:pPr>
        <w:rPr>
          <w:lang w:val="en-GB" w:bidi="en-US"/>
        </w:rPr>
      </w:pPr>
      <w:r w:rsidRPr="00F2169D">
        <w:rPr>
          <w:lang w:val="en-GB" w:bidi="en-US"/>
        </w:rPr>
        <w:t>The largest group of Attenuated future examples falls in the category we label “Modal”. In these uses, the future forms indicate not future events, but future possibilities of events.</w:t>
      </w:r>
    </w:p>
    <w:p w14:paraId="5EA07E8F" w14:textId="5B96DF57" w:rsidR="000E6B5D" w:rsidRPr="000E6B5D" w:rsidRDefault="000E6B5D" w:rsidP="000E6B5D">
      <w:pPr>
        <w:rPr>
          <w:lang w:val="en-GB" w:bidi="en-US"/>
        </w:rPr>
      </w:pPr>
      <w:r w:rsidRPr="000E6B5D">
        <w:rPr>
          <w:lang w:val="en-GB" w:bidi="en-US"/>
        </w:rPr>
        <w:lastRenderedPageBreak/>
        <w:t xml:space="preserve">These uses can be interpreted according to </w:t>
      </w:r>
      <w:proofErr w:type="spellStart"/>
      <w:r w:rsidRPr="000E6B5D">
        <w:rPr>
          <w:lang w:val="en-GB" w:bidi="en-US"/>
        </w:rPr>
        <w:t>Talmy’s</w:t>
      </w:r>
      <w:proofErr w:type="spellEnd"/>
      <w:r w:rsidRPr="000E6B5D">
        <w:rPr>
          <w:lang w:val="en-GB" w:bidi="en-US"/>
        </w:rPr>
        <w:t xml:space="preserve"> (2000, vol. 1:</w:t>
      </w:r>
      <w:r w:rsidR="004E1FEE">
        <w:rPr>
          <w:lang w:val="en-GB" w:bidi="en-US"/>
        </w:rPr>
        <w:t> </w:t>
      </w:r>
      <w:r w:rsidRPr="000E6B5D">
        <w:rPr>
          <w:lang w:val="en-GB" w:bidi="en-US"/>
        </w:rPr>
        <w:t>Chapter</w:t>
      </w:r>
      <w:r w:rsidR="004E1FEE">
        <w:rPr>
          <w:lang w:val="en-GB" w:bidi="en-US"/>
        </w:rPr>
        <w:t> </w:t>
      </w:r>
      <w:r w:rsidRPr="000E6B5D">
        <w:rPr>
          <w:lang w:val="en-GB" w:bidi="en-US"/>
        </w:rPr>
        <w:t>7) model of force dynamics as motivating forces (Agonists) and the removal of barriers (Antagonists).</w:t>
      </w:r>
    </w:p>
    <w:p w14:paraId="33D6330C" w14:textId="41BD7E18" w:rsidR="00E56871" w:rsidRDefault="00E56871" w:rsidP="00E56871">
      <w:pPr>
        <w:rPr>
          <w:lang w:val="en-GB" w:bidi="en-US"/>
        </w:rPr>
      </w:pPr>
      <w:r w:rsidRPr="00E56871">
        <w:rPr>
          <w:lang w:val="en-GB" w:bidi="en-US"/>
        </w:rPr>
        <w:t xml:space="preserve">In our database we find 72 examples of auxiliary verbs with modal meanings followed by an infinitive. Two verbs account for over half the data, with 21 examples of the verb </w:t>
      </w:r>
      <w:proofErr w:type="spellStart"/>
      <w:r w:rsidRPr="00E56871">
        <w:rPr>
          <w:i/>
          <w:lang w:val="en-GB" w:bidi="en-US"/>
        </w:rPr>
        <w:t>smoč</w:t>
      </w:r>
      <w:proofErr w:type="spellEnd"/>
      <w:r w:rsidRPr="00E56871">
        <w:rPr>
          <w:i/>
          <w:lang w:val="en-GB" w:bidi="en-US"/>
        </w:rPr>
        <w:t xml:space="preserve">’ </w:t>
      </w:r>
      <w:r w:rsidRPr="00E56871">
        <w:rPr>
          <w:lang w:val="en-GB" w:bidi="en-US"/>
        </w:rPr>
        <w:t xml:space="preserve">‘manage to’, and 20 of the verb </w:t>
      </w:r>
      <w:proofErr w:type="spellStart"/>
      <w:r w:rsidRPr="00E56871">
        <w:rPr>
          <w:i/>
          <w:lang w:val="en-GB" w:bidi="en-US"/>
        </w:rPr>
        <w:t>prijtis</w:t>
      </w:r>
      <w:proofErr w:type="spellEnd"/>
      <w:r w:rsidRPr="00E56871">
        <w:rPr>
          <w:i/>
          <w:lang w:val="en-GB" w:bidi="en-US"/>
        </w:rPr>
        <w:t xml:space="preserve">’ </w:t>
      </w:r>
      <w:r w:rsidRPr="00E56871">
        <w:rPr>
          <w:lang w:val="en-GB" w:bidi="en-US"/>
        </w:rPr>
        <w:t xml:space="preserve">‘have to’. Other verbs that occur more than once are </w:t>
      </w:r>
      <w:proofErr w:type="spellStart"/>
      <w:r w:rsidRPr="00E56871">
        <w:rPr>
          <w:i/>
          <w:lang w:val="en-GB" w:bidi="en-US"/>
        </w:rPr>
        <w:t>pozvolit</w:t>
      </w:r>
      <w:proofErr w:type="spellEnd"/>
      <w:r w:rsidRPr="00E56871">
        <w:rPr>
          <w:i/>
          <w:lang w:val="en-GB" w:bidi="en-US"/>
        </w:rPr>
        <w:t xml:space="preserve">’ </w:t>
      </w:r>
      <w:r w:rsidRPr="00E56871">
        <w:rPr>
          <w:lang w:val="en-GB" w:bidi="en-US"/>
        </w:rPr>
        <w:t xml:space="preserve">‘allow’ (6 examples), </w:t>
      </w:r>
      <w:r w:rsidRPr="00E56871">
        <w:rPr>
          <w:i/>
          <w:lang w:val="en-GB" w:bidi="en-US"/>
        </w:rPr>
        <w:t xml:space="preserve">stat’ </w:t>
      </w:r>
      <w:r w:rsidRPr="00E56871">
        <w:rPr>
          <w:lang w:val="en-GB" w:bidi="en-US"/>
        </w:rPr>
        <w:t xml:space="preserve">‘begin/become’ (5 examples), </w:t>
      </w:r>
      <w:proofErr w:type="spellStart"/>
      <w:r w:rsidRPr="00E56871">
        <w:rPr>
          <w:i/>
          <w:lang w:val="en-GB" w:bidi="en-US"/>
        </w:rPr>
        <w:t>udat’sja</w:t>
      </w:r>
      <w:proofErr w:type="spellEnd"/>
      <w:r w:rsidRPr="00E56871">
        <w:rPr>
          <w:i/>
          <w:lang w:val="en-GB" w:bidi="en-US"/>
        </w:rPr>
        <w:t xml:space="preserve"> </w:t>
      </w:r>
      <w:r w:rsidRPr="00E56871">
        <w:rPr>
          <w:lang w:val="en-GB" w:bidi="en-US"/>
        </w:rPr>
        <w:t xml:space="preserve">‘succeed’ (3 examples), and </w:t>
      </w:r>
      <w:proofErr w:type="spellStart"/>
      <w:r w:rsidRPr="00E56871">
        <w:rPr>
          <w:i/>
          <w:lang w:val="en-GB" w:bidi="en-US"/>
        </w:rPr>
        <w:t>sumet</w:t>
      </w:r>
      <w:proofErr w:type="spellEnd"/>
      <w:r w:rsidRPr="00E56871">
        <w:rPr>
          <w:i/>
          <w:lang w:val="en-GB" w:bidi="en-US"/>
        </w:rPr>
        <w:t xml:space="preserve">’ </w:t>
      </w:r>
      <w:r w:rsidRPr="00E56871">
        <w:rPr>
          <w:lang w:val="en-GB" w:bidi="en-US"/>
        </w:rPr>
        <w:t>‘succeed’ (2 examples).</w:t>
      </w:r>
    </w:p>
    <w:tbl>
      <w:tblPr>
        <w:tblW w:w="9175" w:type="dxa"/>
        <w:tblInd w:w="5" w:type="dxa"/>
        <w:tblLook w:val="00A0" w:firstRow="1" w:lastRow="0" w:firstColumn="1" w:lastColumn="0" w:noHBand="0" w:noVBand="0"/>
      </w:tblPr>
      <w:tblGrid>
        <w:gridCol w:w="529"/>
        <w:gridCol w:w="381"/>
        <w:gridCol w:w="8265"/>
      </w:tblGrid>
      <w:tr w:rsidR="0096083D" w:rsidRPr="00C973FF" w14:paraId="1760E694" w14:textId="77777777" w:rsidTr="004E1FEE">
        <w:tc>
          <w:tcPr>
            <w:tcW w:w="529" w:type="dxa"/>
            <w:noWrap/>
            <w:tcMar>
              <w:right w:w="57" w:type="dxa"/>
            </w:tcMar>
          </w:tcPr>
          <w:p w14:paraId="5CEE329C" w14:textId="7E1C3047" w:rsidR="0096083D" w:rsidRPr="00C973FF" w:rsidRDefault="0096083D" w:rsidP="00D92729">
            <w:r>
              <w:t>(</w:t>
            </w:r>
            <w:r>
              <w:rPr>
                <w:lang w:val="ru-RU"/>
              </w:rPr>
              <w:t>10</w:t>
            </w:r>
            <w:r>
              <w:t>)</w:t>
            </w:r>
          </w:p>
        </w:tc>
        <w:tc>
          <w:tcPr>
            <w:tcW w:w="381" w:type="dxa"/>
            <w:noWrap/>
          </w:tcPr>
          <w:p w14:paraId="3918675C" w14:textId="77777777" w:rsidR="0096083D" w:rsidRPr="00C973FF" w:rsidRDefault="0096083D" w:rsidP="00D92729">
            <w:r>
              <w:t>a.</w:t>
            </w:r>
          </w:p>
        </w:tc>
        <w:tc>
          <w:tcPr>
            <w:tcW w:w="8265" w:type="dxa"/>
          </w:tcPr>
          <w:p w14:paraId="78420258" w14:textId="2B6F28BF" w:rsidR="0096083D" w:rsidRPr="00C973FF" w:rsidRDefault="000D4F7F" w:rsidP="00D92729">
            <w:r w:rsidRPr="000D4F7F">
              <w:t xml:space="preserve">So </w:t>
            </w:r>
            <w:proofErr w:type="spellStart"/>
            <w:r w:rsidRPr="000D4F7F">
              <w:t>vremenem</w:t>
            </w:r>
            <w:proofErr w:type="spellEnd"/>
            <w:r w:rsidRPr="000D4F7F">
              <w:t xml:space="preserve"> </w:t>
            </w:r>
            <w:proofErr w:type="spellStart"/>
            <w:r w:rsidRPr="000D4F7F">
              <w:t>agentstvo</w:t>
            </w:r>
            <w:proofErr w:type="spellEnd"/>
            <w:r w:rsidRPr="000D4F7F">
              <w:t xml:space="preserve"> </w:t>
            </w:r>
            <w:proofErr w:type="spellStart"/>
            <w:r w:rsidRPr="00B32583">
              <w:rPr>
                <w:b/>
                <w:bCs/>
              </w:rPr>
              <w:t>smožet</w:t>
            </w:r>
            <w:proofErr w:type="spellEnd"/>
            <w:r w:rsidRPr="000D4F7F">
              <w:t xml:space="preserve"> </w:t>
            </w:r>
            <w:proofErr w:type="spellStart"/>
            <w:r w:rsidRPr="000D4F7F">
              <w:t>prevratit’sja</w:t>
            </w:r>
            <w:proofErr w:type="spellEnd"/>
            <w:r w:rsidRPr="000D4F7F">
              <w:t xml:space="preserve"> v </w:t>
            </w:r>
            <w:proofErr w:type="spellStart"/>
            <w:r w:rsidRPr="000D4F7F">
              <w:t>krupnuju</w:t>
            </w:r>
            <w:proofErr w:type="spellEnd"/>
            <w:r w:rsidRPr="000D4F7F">
              <w:t xml:space="preserve"> </w:t>
            </w:r>
            <w:proofErr w:type="spellStart"/>
            <w:r w:rsidRPr="000D4F7F">
              <w:t>prodjuserskuju</w:t>
            </w:r>
            <w:proofErr w:type="spellEnd"/>
            <w:r w:rsidRPr="000D4F7F">
              <w:t xml:space="preserve"> </w:t>
            </w:r>
            <w:proofErr w:type="spellStart"/>
            <w:r w:rsidRPr="000D4F7F">
              <w:t>firmu</w:t>
            </w:r>
            <w:proofErr w:type="spellEnd"/>
            <w:r w:rsidRPr="000D4F7F">
              <w:t xml:space="preserve">, </w:t>
            </w:r>
            <w:proofErr w:type="spellStart"/>
            <w:r w:rsidRPr="000D4F7F">
              <w:t>raspolagajuščuju</w:t>
            </w:r>
            <w:proofErr w:type="spellEnd"/>
            <w:r w:rsidRPr="000D4F7F">
              <w:t xml:space="preserve"> </w:t>
            </w:r>
            <w:proofErr w:type="spellStart"/>
            <w:r w:rsidRPr="000D4F7F">
              <w:t>ser’ëznymi</w:t>
            </w:r>
            <w:proofErr w:type="spellEnd"/>
            <w:r w:rsidRPr="000D4F7F">
              <w:t xml:space="preserve"> </w:t>
            </w:r>
            <w:proofErr w:type="spellStart"/>
            <w:r w:rsidRPr="000D4F7F">
              <w:t>sredstvami</w:t>
            </w:r>
            <w:proofErr w:type="spellEnd"/>
            <w:r w:rsidRPr="000D4F7F">
              <w:t>.</w:t>
            </w:r>
          </w:p>
        </w:tc>
      </w:tr>
      <w:tr w:rsidR="0096083D" w:rsidRPr="00C973FF" w14:paraId="7554DED9" w14:textId="77777777" w:rsidTr="004E1FEE">
        <w:tc>
          <w:tcPr>
            <w:tcW w:w="529" w:type="dxa"/>
            <w:noWrap/>
            <w:tcMar>
              <w:right w:w="57" w:type="dxa"/>
            </w:tcMar>
          </w:tcPr>
          <w:p w14:paraId="7B7A71EF" w14:textId="77777777" w:rsidR="0096083D" w:rsidRDefault="0096083D" w:rsidP="00D92729"/>
        </w:tc>
        <w:tc>
          <w:tcPr>
            <w:tcW w:w="381" w:type="dxa"/>
            <w:noWrap/>
          </w:tcPr>
          <w:p w14:paraId="2371EA8B" w14:textId="77777777" w:rsidR="0096083D" w:rsidRDefault="0096083D" w:rsidP="00D92729"/>
        </w:tc>
        <w:tc>
          <w:tcPr>
            <w:tcW w:w="8265" w:type="dxa"/>
          </w:tcPr>
          <w:p w14:paraId="643F8EC4" w14:textId="634D4E8D" w:rsidR="0096083D" w:rsidRPr="00C973FF" w:rsidRDefault="001F5080" w:rsidP="00D92729">
            <w:r w:rsidRPr="001F5080">
              <w:t xml:space="preserve">‘Over time, the </w:t>
            </w:r>
            <w:proofErr w:type="spellStart"/>
            <w:r w:rsidRPr="001F5080">
              <w:t>agency</w:t>
            </w:r>
            <w:proofErr w:type="spellEnd"/>
            <w:r w:rsidRPr="001F5080">
              <w:t xml:space="preserve"> </w:t>
            </w:r>
            <w:proofErr w:type="spellStart"/>
            <w:r w:rsidRPr="001F5080">
              <w:rPr>
                <w:b/>
                <w:bCs/>
              </w:rPr>
              <w:t>will</w:t>
            </w:r>
            <w:proofErr w:type="spellEnd"/>
            <w:r w:rsidRPr="001F5080">
              <w:rPr>
                <w:b/>
                <w:bCs/>
              </w:rPr>
              <w:t xml:space="preserve"> manage to</w:t>
            </w:r>
            <w:r w:rsidRPr="001F5080">
              <w:t xml:space="preserve"> </w:t>
            </w:r>
            <w:proofErr w:type="spellStart"/>
            <w:r w:rsidRPr="001F5080">
              <w:t>turn</w:t>
            </w:r>
            <w:proofErr w:type="spellEnd"/>
            <w:r w:rsidRPr="001F5080">
              <w:t xml:space="preserve"> </w:t>
            </w:r>
            <w:proofErr w:type="spellStart"/>
            <w:r w:rsidRPr="001F5080">
              <w:t>into</w:t>
            </w:r>
            <w:proofErr w:type="spellEnd"/>
            <w:r w:rsidRPr="001F5080">
              <w:t xml:space="preserve"> a large production </w:t>
            </w:r>
            <w:proofErr w:type="spellStart"/>
            <w:r w:rsidRPr="001F5080">
              <w:t>company</w:t>
            </w:r>
            <w:proofErr w:type="spellEnd"/>
            <w:r w:rsidRPr="001F5080">
              <w:t xml:space="preserve"> </w:t>
            </w:r>
            <w:proofErr w:type="spellStart"/>
            <w:r w:rsidRPr="001F5080">
              <w:t>with</w:t>
            </w:r>
            <w:proofErr w:type="spellEnd"/>
            <w:r w:rsidRPr="001F5080">
              <w:t xml:space="preserve"> </w:t>
            </w:r>
            <w:proofErr w:type="spellStart"/>
            <w:r w:rsidRPr="001F5080">
              <w:t>serious</w:t>
            </w:r>
            <w:proofErr w:type="spellEnd"/>
            <w:r w:rsidRPr="001F5080">
              <w:t xml:space="preserve"> </w:t>
            </w:r>
            <w:proofErr w:type="spellStart"/>
            <w:r w:rsidRPr="001F5080">
              <w:t>funds</w:t>
            </w:r>
            <w:proofErr w:type="spellEnd"/>
            <w:r w:rsidRPr="001F5080">
              <w:t>’.</w:t>
            </w:r>
          </w:p>
        </w:tc>
      </w:tr>
      <w:tr w:rsidR="0096083D" w:rsidRPr="00C973FF" w14:paraId="5D96B06D" w14:textId="77777777" w:rsidTr="004E1FEE">
        <w:tc>
          <w:tcPr>
            <w:tcW w:w="529" w:type="dxa"/>
            <w:noWrap/>
            <w:tcMar>
              <w:right w:w="57" w:type="dxa"/>
            </w:tcMar>
          </w:tcPr>
          <w:p w14:paraId="53F62F61" w14:textId="77777777" w:rsidR="0096083D" w:rsidRDefault="0096083D" w:rsidP="00D92729"/>
        </w:tc>
        <w:tc>
          <w:tcPr>
            <w:tcW w:w="381" w:type="dxa"/>
            <w:noWrap/>
          </w:tcPr>
          <w:p w14:paraId="26848284" w14:textId="77777777" w:rsidR="0096083D" w:rsidRDefault="0096083D" w:rsidP="00D92729"/>
        </w:tc>
        <w:tc>
          <w:tcPr>
            <w:tcW w:w="8265" w:type="dxa"/>
          </w:tcPr>
          <w:p w14:paraId="448FD978" w14:textId="70FE3695" w:rsidR="0096083D" w:rsidRPr="00441B66" w:rsidRDefault="00441B66" w:rsidP="00D92729">
            <w:pPr>
              <w:rPr>
                <w:lang w:val="en-US"/>
              </w:rPr>
            </w:pPr>
            <w:r w:rsidRPr="00441B66">
              <w:rPr>
                <w:lang w:val="en-US"/>
              </w:rPr>
              <w:t xml:space="preserve">[Artur </w:t>
            </w:r>
            <w:proofErr w:type="spellStart"/>
            <w:r w:rsidRPr="00441B66">
              <w:rPr>
                <w:lang w:val="en-US"/>
              </w:rPr>
              <w:t>Šumkov</w:t>
            </w:r>
            <w:proofErr w:type="spellEnd"/>
            <w:r w:rsidRPr="00441B66">
              <w:rPr>
                <w:lang w:val="en-US"/>
              </w:rPr>
              <w:t xml:space="preserve">. </w:t>
            </w:r>
            <w:proofErr w:type="spellStart"/>
            <w:r w:rsidRPr="00441B66">
              <w:rPr>
                <w:lang w:val="en-US"/>
              </w:rPr>
              <w:t>Kinoèkonomika</w:t>
            </w:r>
            <w:proofErr w:type="spellEnd"/>
            <w:r w:rsidRPr="00441B66">
              <w:rPr>
                <w:lang w:val="en-US"/>
              </w:rPr>
              <w:t xml:space="preserve"> ne </w:t>
            </w:r>
            <w:proofErr w:type="spellStart"/>
            <w:r w:rsidRPr="00441B66">
              <w:rPr>
                <w:lang w:val="en-US"/>
              </w:rPr>
              <w:t>budet</w:t>
            </w:r>
            <w:proofErr w:type="spellEnd"/>
            <w:r w:rsidRPr="00441B66">
              <w:rPr>
                <w:lang w:val="en-US"/>
              </w:rPr>
              <w:t xml:space="preserve"> </w:t>
            </w:r>
            <w:proofErr w:type="spellStart"/>
            <w:r w:rsidRPr="00441B66">
              <w:rPr>
                <w:lang w:val="en-US"/>
              </w:rPr>
              <w:t>èkonomnoj</w:t>
            </w:r>
            <w:proofErr w:type="spellEnd"/>
            <w:r w:rsidR="00E35945">
              <w:rPr>
                <w:lang w:val="en-US"/>
              </w:rPr>
              <w:t>,</w:t>
            </w:r>
            <w:r w:rsidRPr="00441B66">
              <w:rPr>
                <w:lang w:val="en-US"/>
              </w:rPr>
              <w:t xml:space="preserve"> 2002]</w:t>
            </w:r>
          </w:p>
        </w:tc>
      </w:tr>
      <w:tr w:rsidR="0096083D" w:rsidRPr="00C973FF" w14:paraId="268E49B6" w14:textId="77777777" w:rsidTr="004E1FEE">
        <w:tc>
          <w:tcPr>
            <w:tcW w:w="529" w:type="dxa"/>
            <w:noWrap/>
            <w:tcMar>
              <w:right w:w="57" w:type="dxa"/>
            </w:tcMar>
          </w:tcPr>
          <w:p w14:paraId="78FB2BA6" w14:textId="77777777" w:rsidR="0096083D" w:rsidRPr="00C973FF" w:rsidRDefault="0096083D" w:rsidP="00D92729"/>
        </w:tc>
        <w:tc>
          <w:tcPr>
            <w:tcW w:w="381" w:type="dxa"/>
            <w:noWrap/>
          </w:tcPr>
          <w:p w14:paraId="56C66847" w14:textId="77777777" w:rsidR="0096083D" w:rsidRPr="00C973FF" w:rsidRDefault="0096083D" w:rsidP="00D92729">
            <w:r>
              <w:t>b.</w:t>
            </w:r>
          </w:p>
        </w:tc>
        <w:tc>
          <w:tcPr>
            <w:tcW w:w="8265" w:type="dxa"/>
          </w:tcPr>
          <w:p w14:paraId="149B5811" w14:textId="5AC84D76" w:rsidR="0096083D" w:rsidRPr="00C973FF" w:rsidRDefault="00FD3F84" w:rsidP="00D92729">
            <w:r w:rsidRPr="00FD3F84">
              <w:t xml:space="preserve">Da, </w:t>
            </w:r>
            <w:proofErr w:type="spellStart"/>
            <w:r w:rsidRPr="00FD3F84">
              <w:t>mal’čiki</w:t>
            </w:r>
            <w:proofErr w:type="spellEnd"/>
            <w:r w:rsidRPr="00FD3F84">
              <w:t xml:space="preserve">, </w:t>
            </w:r>
            <w:proofErr w:type="spellStart"/>
            <w:r w:rsidRPr="00FD3F84">
              <w:t>segodnja</w:t>
            </w:r>
            <w:proofErr w:type="spellEnd"/>
            <w:r w:rsidRPr="00FD3F84">
              <w:t xml:space="preserve"> </w:t>
            </w:r>
            <w:proofErr w:type="spellStart"/>
            <w:r w:rsidRPr="00FD3F84">
              <w:t>vam</w:t>
            </w:r>
            <w:proofErr w:type="spellEnd"/>
            <w:r w:rsidRPr="00FD3F84">
              <w:t xml:space="preserve"> </w:t>
            </w:r>
            <w:proofErr w:type="spellStart"/>
            <w:r w:rsidRPr="00624247">
              <w:rPr>
                <w:b/>
                <w:bCs/>
              </w:rPr>
              <w:t>pridëtsja</w:t>
            </w:r>
            <w:proofErr w:type="spellEnd"/>
            <w:r w:rsidRPr="00FD3F84">
              <w:t xml:space="preserve"> </w:t>
            </w:r>
            <w:proofErr w:type="spellStart"/>
            <w:r w:rsidRPr="00FD3F84">
              <w:t>užinat</w:t>
            </w:r>
            <w:proofErr w:type="spellEnd"/>
            <w:r w:rsidRPr="00FD3F84">
              <w:t xml:space="preserve">’ s </w:t>
            </w:r>
            <w:proofErr w:type="spellStart"/>
            <w:r w:rsidRPr="00FD3F84">
              <w:t>sosiskami</w:t>
            </w:r>
            <w:proofErr w:type="spellEnd"/>
            <w:r w:rsidRPr="00FD3F84">
              <w:t>…</w:t>
            </w:r>
          </w:p>
        </w:tc>
      </w:tr>
      <w:tr w:rsidR="0096083D" w:rsidRPr="00C973FF" w14:paraId="009EAEF8" w14:textId="77777777" w:rsidTr="004E1FEE">
        <w:tc>
          <w:tcPr>
            <w:tcW w:w="529" w:type="dxa"/>
            <w:noWrap/>
            <w:tcMar>
              <w:right w:w="57" w:type="dxa"/>
            </w:tcMar>
          </w:tcPr>
          <w:p w14:paraId="3BAE942C" w14:textId="77777777" w:rsidR="0096083D" w:rsidRPr="00C973FF" w:rsidRDefault="0096083D" w:rsidP="00D92729"/>
        </w:tc>
        <w:tc>
          <w:tcPr>
            <w:tcW w:w="381" w:type="dxa"/>
            <w:noWrap/>
          </w:tcPr>
          <w:p w14:paraId="337739A5" w14:textId="77777777" w:rsidR="0096083D" w:rsidRDefault="0096083D" w:rsidP="00D92729"/>
        </w:tc>
        <w:tc>
          <w:tcPr>
            <w:tcW w:w="8265" w:type="dxa"/>
          </w:tcPr>
          <w:p w14:paraId="7FEB4ABA" w14:textId="55719001" w:rsidR="0096083D" w:rsidRPr="00C973FF" w:rsidRDefault="00624247" w:rsidP="00D92729">
            <w:r w:rsidRPr="00624247">
              <w:t>‘</w:t>
            </w:r>
            <w:proofErr w:type="spellStart"/>
            <w:r w:rsidRPr="00624247">
              <w:t>Yes</w:t>
            </w:r>
            <w:proofErr w:type="spellEnd"/>
            <w:r w:rsidRPr="00624247">
              <w:t xml:space="preserve">, boys, </w:t>
            </w:r>
            <w:proofErr w:type="spellStart"/>
            <w:r w:rsidRPr="00624247">
              <w:t>today</w:t>
            </w:r>
            <w:proofErr w:type="spellEnd"/>
            <w:r w:rsidRPr="00624247">
              <w:t xml:space="preserve"> </w:t>
            </w:r>
            <w:proofErr w:type="spellStart"/>
            <w:r w:rsidRPr="00624247">
              <w:t>you</w:t>
            </w:r>
            <w:proofErr w:type="spellEnd"/>
            <w:r w:rsidRPr="00624247">
              <w:t xml:space="preserve"> </w:t>
            </w:r>
            <w:proofErr w:type="spellStart"/>
            <w:r w:rsidRPr="00624247">
              <w:rPr>
                <w:b/>
                <w:bCs/>
              </w:rPr>
              <w:t>will</w:t>
            </w:r>
            <w:proofErr w:type="spellEnd"/>
            <w:r w:rsidRPr="00624247">
              <w:rPr>
                <w:b/>
                <w:bCs/>
              </w:rPr>
              <w:t xml:space="preserve"> have to</w:t>
            </w:r>
            <w:r w:rsidRPr="00624247">
              <w:t xml:space="preserve"> dine on </w:t>
            </w:r>
            <w:proofErr w:type="spellStart"/>
            <w:r w:rsidRPr="00624247">
              <w:t>sausages</w:t>
            </w:r>
            <w:proofErr w:type="spellEnd"/>
            <w:r w:rsidR="00E248CF" w:rsidRPr="00FD3F84">
              <w:t>…</w:t>
            </w:r>
            <w:r w:rsidRPr="00624247">
              <w:t>’</w:t>
            </w:r>
          </w:p>
        </w:tc>
      </w:tr>
      <w:tr w:rsidR="0096083D" w:rsidRPr="00C973FF" w14:paraId="2FABCDF1" w14:textId="77777777" w:rsidTr="004E1FEE">
        <w:tc>
          <w:tcPr>
            <w:tcW w:w="529" w:type="dxa"/>
            <w:noWrap/>
            <w:tcMar>
              <w:right w:w="57" w:type="dxa"/>
            </w:tcMar>
          </w:tcPr>
          <w:p w14:paraId="62AB1B0F" w14:textId="77777777" w:rsidR="0096083D" w:rsidRPr="00C973FF" w:rsidRDefault="0096083D" w:rsidP="00D92729"/>
        </w:tc>
        <w:tc>
          <w:tcPr>
            <w:tcW w:w="381" w:type="dxa"/>
            <w:noWrap/>
          </w:tcPr>
          <w:p w14:paraId="593A0CC7" w14:textId="77777777" w:rsidR="0096083D" w:rsidRDefault="0096083D" w:rsidP="00D92729"/>
        </w:tc>
        <w:tc>
          <w:tcPr>
            <w:tcW w:w="8265" w:type="dxa"/>
          </w:tcPr>
          <w:p w14:paraId="23091D0A" w14:textId="64B81A61" w:rsidR="0096083D" w:rsidRPr="00C973FF" w:rsidRDefault="00EB5142" w:rsidP="00D92729">
            <w:r w:rsidRPr="00EB5142">
              <w:t xml:space="preserve">[Elena </w:t>
            </w:r>
            <w:proofErr w:type="spellStart"/>
            <w:r w:rsidRPr="00EB5142">
              <w:t>Pavlova</w:t>
            </w:r>
            <w:proofErr w:type="spellEnd"/>
            <w:r w:rsidRPr="00EB5142">
              <w:t xml:space="preserve">. </w:t>
            </w:r>
            <w:proofErr w:type="spellStart"/>
            <w:r w:rsidRPr="00EB5142">
              <w:t>Vmeste</w:t>
            </w:r>
            <w:proofErr w:type="spellEnd"/>
            <w:r w:rsidRPr="00EB5142">
              <w:t xml:space="preserve"> </w:t>
            </w:r>
            <w:proofErr w:type="spellStart"/>
            <w:r w:rsidRPr="00EB5142">
              <w:t>my</w:t>
            </w:r>
            <w:proofErr w:type="spellEnd"/>
            <w:r w:rsidRPr="00EB5142">
              <w:t xml:space="preserve"> </w:t>
            </w:r>
            <w:proofErr w:type="spellStart"/>
            <w:r w:rsidRPr="00EB5142">
              <w:t>ètu</w:t>
            </w:r>
            <w:proofErr w:type="spellEnd"/>
            <w:r w:rsidRPr="00EB5142">
              <w:t xml:space="preserve"> </w:t>
            </w:r>
            <w:proofErr w:type="spellStart"/>
            <w:r w:rsidRPr="00EB5142">
              <w:t>propast</w:t>
            </w:r>
            <w:proofErr w:type="spellEnd"/>
            <w:r w:rsidRPr="00EB5142">
              <w:t xml:space="preserve">’ </w:t>
            </w:r>
            <w:proofErr w:type="spellStart"/>
            <w:proofErr w:type="gramStart"/>
            <w:r w:rsidRPr="00EB5142">
              <w:t>odoleem</w:t>
            </w:r>
            <w:proofErr w:type="spellEnd"/>
            <w:r w:rsidRPr="00EB5142">
              <w:t>!</w:t>
            </w:r>
            <w:proofErr w:type="gramEnd"/>
            <w:r w:rsidRPr="00EB5142">
              <w:t xml:space="preserve"> 2004]</w:t>
            </w:r>
          </w:p>
        </w:tc>
      </w:tr>
      <w:tr w:rsidR="0096083D" w:rsidRPr="00C973FF" w14:paraId="1E98EAB7" w14:textId="77777777" w:rsidTr="004E1FEE">
        <w:tc>
          <w:tcPr>
            <w:tcW w:w="529" w:type="dxa"/>
            <w:noWrap/>
            <w:tcMar>
              <w:right w:w="57" w:type="dxa"/>
            </w:tcMar>
          </w:tcPr>
          <w:p w14:paraId="7F433F52" w14:textId="77777777" w:rsidR="0096083D" w:rsidRPr="00C973FF" w:rsidRDefault="0096083D" w:rsidP="00D92729"/>
        </w:tc>
        <w:tc>
          <w:tcPr>
            <w:tcW w:w="381" w:type="dxa"/>
            <w:noWrap/>
          </w:tcPr>
          <w:p w14:paraId="51E1286C" w14:textId="242F8985" w:rsidR="0096083D" w:rsidRPr="0096083D" w:rsidRDefault="0096083D" w:rsidP="00D92729">
            <w:pPr>
              <w:rPr>
                <w:lang w:val="en-US"/>
              </w:rPr>
            </w:pPr>
            <w:r>
              <w:rPr>
                <w:lang w:val="en-US"/>
              </w:rPr>
              <w:t>c.</w:t>
            </w:r>
          </w:p>
        </w:tc>
        <w:tc>
          <w:tcPr>
            <w:tcW w:w="8265" w:type="dxa"/>
          </w:tcPr>
          <w:p w14:paraId="45D885FC" w14:textId="164D49F5" w:rsidR="0096083D" w:rsidRPr="00C973FF" w:rsidRDefault="00E2360F" w:rsidP="00D92729">
            <w:proofErr w:type="spellStart"/>
            <w:r w:rsidRPr="00E2360F">
              <w:t>Sobytie</w:t>
            </w:r>
            <w:proofErr w:type="spellEnd"/>
            <w:r w:rsidRPr="00E2360F">
              <w:t xml:space="preserve"> </w:t>
            </w:r>
            <w:proofErr w:type="spellStart"/>
            <w:r w:rsidRPr="00E2360F">
              <w:t>budet</w:t>
            </w:r>
            <w:proofErr w:type="spellEnd"/>
            <w:r w:rsidRPr="00E2360F">
              <w:t xml:space="preserve"> </w:t>
            </w:r>
            <w:proofErr w:type="spellStart"/>
            <w:r w:rsidRPr="00E2360F">
              <w:t>togda</w:t>
            </w:r>
            <w:proofErr w:type="spellEnd"/>
            <w:r w:rsidRPr="00E2360F">
              <w:t xml:space="preserve">, </w:t>
            </w:r>
            <w:proofErr w:type="spellStart"/>
            <w:r w:rsidRPr="00E2360F">
              <w:t>kogda</w:t>
            </w:r>
            <w:proofErr w:type="spellEnd"/>
            <w:r w:rsidRPr="00E2360F">
              <w:t xml:space="preserve"> </w:t>
            </w:r>
            <w:proofErr w:type="spellStart"/>
            <w:r w:rsidRPr="00E2360F">
              <w:t>my</w:t>
            </w:r>
            <w:proofErr w:type="spellEnd"/>
            <w:r w:rsidRPr="00E2360F">
              <w:t xml:space="preserve"> </w:t>
            </w:r>
            <w:proofErr w:type="spellStart"/>
            <w:r w:rsidRPr="00E2360F">
              <w:rPr>
                <w:b/>
                <w:bCs/>
              </w:rPr>
              <w:t>zastavim</w:t>
            </w:r>
            <w:proofErr w:type="spellEnd"/>
            <w:r w:rsidRPr="00E2360F">
              <w:t xml:space="preserve"> </w:t>
            </w:r>
            <w:proofErr w:type="spellStart"/>
            <w:r w:rsidRPr="00E2360F">
              <w:t>mèra</w:t>
            </w:r>
            <w:proofErr w:type="spellEnd"/>
            <w:r w:rsidRPr="00E2360F">
              <w:t xml:space="preserve"> </w:t>
            </w:r>
            <w:proofErr w:type="spellStart"/>
            <w:r w:rsidRPr="00E2360F">
              <w:t>rasskazat</w:t>
            </w:r>
            <w:proofErr w:type="spellEnd"/>
            <w:r w:rsidRPr="00E2360F">
              <w:t xml:space="preserve">’, </w:t>
            </w:r>
            <w:proofErr w:type="spellStart"/>
            <w:r w:rsidRPr="00E2360F">
              <w:t>počemu</w:t>
            </w:r>
            <w:proofErr w:type="spellEnd"/>
            <w:r w:rsidRPr="00E2360F">
              <w:t xml:space="preserve"> “</w:t>
            </w:r>
            <w:proofErr w:type="spellStart"/>
            <w:r w:rsidRPr="00E2360F">
              <w:t>Xard-banku</w:t>
            </w:r>
            <w:proofErr w:type="spellEnd"/>
            <w:r w:rsidRPr="00E2360F">
              <w:t xml:space="preserve">” </w:t>
            </w:r>
            <w:proofErr w:type="spellStart"/>
            <w:r w:rsidRPr="00E2360F">
              <w:t>otdali</w:t>
            </w:r>
            <w:proofErr w:type="spellEnd"/>
            <w:r w:rsidRPr="00E2360F">
              <w:t xml:space="preserve"> </w:t>
            </w:r>
            <w:proofErr w:type="spellStart"/>
            <w:r w:rsidRPr="00E2360F">
              <w:t>nedvižimost</w:t>
            </w:r>
            <w:proofErr w:type="spellEnd"/>
            <w:r w:rsidRPr="00E2360F">
              <w:t xml:space="preserve">’ </w:t>
            </w:r>
            <w:proofErr w:type="spellStart"/>
            <w:r w:rsidRPr="00E2360F">
              <w:t>stoimost’ju</w:t>
            </w:r>
            <w:proofErr w:type="spellEnd"/>
            <w:r w:rsidRPr="00E2360F">
              <w:t xml:space="preserve"> 70 mln. </w:t>
            </w:r>
            <w:proofErr w:type="spellStart"/>
            <w:proofErr w:type="gramStart"/>
            <w:r w:rsidRPr="00E2360F">
              <w:t>za</w:t>
            </w:r>
            <w:proofErr w:type="spellEnd"/>
            <w:proofErr w:type="gramEnd"/>
            <w:r w:rsidRPr="00E2360F">
              <w:t xml:space="preserve"> 14 mln.</w:t>
            </w:r>
          </w:p>
        </w:tc>
      </w:tr>
      <w:tr w:rsidR="0096083D" w:rsidRPr="00C973FF" w14:paraId="6DE30CDA" w14:textId="77777777" w:rsidTr="004E1FEE">
        <w:tc>
          <w:tcPr>
            <w:tcW w:w="529" w:type="dxa"/>
            <w:noWrap/>
            <w:tcMar>
              <w:right w:w="57" w:type="dxa"/>
            </w:tcMar>
          </w:tcPr>
          <w:p w14:paraId="6FA013F5" w14:textId="77777777" w:rsidR="0096083D" w:rsidRPr="00C973FF" w:rsidRDefault="0096083D" w:rsidP="00D92729"/>
        </w:tc>
        <w:tc>
          <w:tcPr>
            <w:tcW w:w="381" w:type="dxa"/>
            <w:noWrap/>
          </w:tcPr>
          <w:p w14:paraId="6B2AA2A0" w14:textId="77777777" w:rsidR="0096083D" w:rsidRDefault="0096083D" w:rsidP="00D92729">
            <w:pPr>
              <w:rPr>
                <w:lang w:val="en-US"/>
              </w:rPr>
            </w:pPr>
          </w:p>
        </w:tc>
        <w:tc>
          <w:tcPr>
            <w:tcW w:w="8265" w:type="dxa"/>
          </w:tcPr>
          <w:p w14:paraId="5DADC172" w14:textId="12597FC0" w:rsidR="0096083D" w:rsidRPr="00C973FF" w:rsidRDefault="00100753" w:rsidP="00D92729">
            <w:r w:rsidRPr="00624247">
              <w:t>‘</w:t>
            </w:r>
            <w:r w:rsidRPr="00100753">
              <w:t xml:space="preserve">The </w:t>
            </w:r>
            <w:proofErr w:type="spellStart"/>
            <w:r w:rsidRPr="00100753">
              <w:t>event</w:t>
            </w:r>
            <w:proofErr w:type="spellEnd"/>
            <w:r w:rsidRPr="00100753">
              <w:t xml:space="preserve"> </w:t>
            </w:r>
            <w:proofErr w:type="spellStart"/>
            <w:r w:rsidRPr="00100753">
              <w:t>will</w:t>
            </w:r>
            <w:proofErr w:type="spellEnd"/>
            <w:r w:rsidRPr="00100753">
              <w:t xml:space="preserve"> </w:t>
            </w:r>
            <w:proofErr w:type="spellStart"/>
            <w:r w:rsidRPr="00100753">
              <w:t>happen</w:t>
            </w:r>
            <w:proofErr w:type="spellEnd"/>
            <w:r w:rsidRPr="00100753">
              <w:t xml:space="preserve"> </w:t>
            </w:r>
            <w:proofErr w:type="spellStart"/>
            <w:r w:rsidRPr="00100753">
              <w:t>when</w:t>
            </w:r>
            <w:proofErr w:type="spellEnd"/>
            <w:r w:rsidRPr="00100753">
              <w:t xml:space="preserve"> </w:t>
            </w:r>
            <w:proofErr w:type="spellStart"/>
            <w:r w:rsidRPr="00100753">
              <w:t>we</w:t>
            </w:r>
            <w:proofErr w:type="spellEnd"/>
            <w:r w:rsidRPr="00100753">
              <w:t xml:space="preserve"> </w:t>
            </w:r>
            <w:r w:rsidRPr="009E4D1A">
              <w:rPr>
                <w:b/>
                <w:bCs/>
              </w:rPr>
              <w:t>force</w:t>
            </w:r>
            <w:r w:rsidRPr="00100753">
              <w:t xml:space="preserve"> the </w:t>
            </w:r>
            <w:proofErr w:type="spellStart"/>
            <w:r w:rsidRPr="00100753">
              <w:t>mayor</w:t>
            </w:r>
            <w:proofErr w:type="spellEnd"/>
            <w:r w:rsidRPr="00100753">
              <w:t xml:space="preserve"> to tell </w:t>
            </w:r>
            <w:proofErr w:type="spellStart"/>
            <w:r w:rsidRPr="00100753">
              <w:t>why</w:t>
            </w:r>
            <w:proofErr w:type="spellEnd"/>
            <w:r w:rsidRPr="00100753">
              <w:t xml:space="preserve"> Hard-</w:t>
            </w:r>
            <w:proofErr w:type="spellStart"/>
            <w:r w:rsidRPr="00100753">
              <w:t>bank</w:t>
            </w:r>
            <w:proofErr w:type="spellEnd"/>
            <w:r w:rsidRPr="00100753">
              <w:t xml:space="preserve"> </w:t>
            </w:r>
            <w:proofErr w:type="spellStart"/>
            <w:r w:rsidRPr="00100753">
              <w:t>was</w:t>
            </w:r>
            <w:proofErr w:type="spellEnd"/>
            <w:r w:rsidRPr="00100753">
              <w:t xml:space="preserve"> </w:t>
            </w:r>
            <w:proofErr w:type="spellStart"/>
            <w:r w:rsidRPr="00100753">
              <w:t>given</w:t>
            </w:r>
            <w:proofErr w:type="spellEnd"/>
            <w:r w:rsidRPr="00100753">
              <w:t xml:space="preserve"> </w:t>
            </w:r>
            <w:proofErr w:type="spellStart"/>
            <w:r w:rsidRPr="00100753">
              <w:t>property</w:t>
            </w:r>
            <w:proofErr w:type="spellEnd"/>
            <w:r w:rsidRPr="00100753">
              <w:t xml:space="preserve"> </w:t>
            </w:r>
            <w:proofErr w:type="spellStart"/>
            <w:r w:rsidRPr="00100753">
              <w:t>worth</w:t>
            </w:r>
            <w:proofErr w:type="spellEnd"/>
            <w:r w:rsidRPr="00100753">
              <w:t xml:space="preserve"> 70 million for 14 </w:t>
            </w:r>
            <w:proofErr w:type="gramStart"/>
            <w:r w:rsidRPr="00100753">
              <w:t>million</w:t>
            </w:r>
            <w:proofErr w:type="gramEnd"/>
            <w:r w:rsidRPr="00100753">
              <w:t>.’</w:t>
            </w:r>
          </w:p>
        </w:tc>
      </w:tr>
      <w:tr w:rsidR="0096083D" w:rsidRPr="00C973FF" w14:paraId="612241F0" w14:textId="77777777" w:rsidTr="004E1FEE">
        <w:tc>
          <w:tcPr>
            <w:tcW w:w="529" w:type="dxa"/>
            <w:noWrap/>
            <w:tcMar>
              <w:right w:w="57" w:type="dxa"/>
            </w:tcMar>
          </w:tcPr>
          <w:p w14:paraId="02D30580" w14:textId="77777777" w:rsidR="0096083D" w:rsidRPr="00C973FF" w:rsidRDefault="0096083D" w:rsidP="00D92729"/>
        </w:tc>
        <w:tc>
          <w:tcPr>
            <w:tcW w:w="381" w:type="dxa"/>
            <w:noWrap/>
          </w:tcPr>
          <w:p w14:paraId="7486C0D6" w14:textId="77777777" w:rsidR="0096083D" w:rsidRDefault="0096083D" w:rsidP="00D92729">
            <w:pPr>
              <w:rPr>
                <w:lang w:val="en-US"/>
              </w:rPr>
            </w:pPr>
          </w:p>
        </w:tc>
        <w:tc>
          <w:tcPr>
            <w:tcW w:w="8265" w:type="dxa"/>
          </w:tcPr>
          <w:p w14:paraId="70A0BA91" w14:textId="1B37865B" w:rsidR="0096083D" w:rsidRPr="00C973FF" w:rsidRDefault="00595B11" w:rsidP="00D92729">
            <w:r w:rsidRPr="00595B11">
              <w:t>[</w:t>
            </w:r>
            <w:proofErr w:type="spellStart"/>
            <w:r w:rsidRPr="00595B11">
              <w:t>Sergej</w:t>
            </w:r>
            <w:proofErr w:type="spellEnd"/>
            <w:r w:rsidRPr="00595B11">
              <w:t xml:space="preserve"> </w:t>
            </w:r>
            <w:proofErr w:type="spellStart"/>
            <w:r w:rsidRPr="00595B11">
              <w:t>Nikolaev</w:t>
            </w:r>
            <w:proofErr w:type="spellEnd"/>
            <w:r w:rsidRPr="00595B11">
              <w:t xml:space="preserve">. Raz </w:t>
            </w:r>
            <w:proofErr w:type="spellStart"/>
            <w:r w:rsidRPr="00595B11">
              <w:t>vzryv</w:t>
            </w:r>
            <w:proofErr w:type="spellEnd"/>
            <w:r w:rsidRPr="00595B11">
              <w:t xml:space="preserve">, </w:t>
            </w:r>
            <w:proofErr w:type="spellStart"/>
            <w:r w:rsidRPr="00595B11">
              <w:t>dva</w:t>
            </w:r>
            <w:proofErr w:type="spellEnd"/>
            <w:r w:rsidRPr="00595B11">
              <w:t xml:space="preserve"> </w:t>
            </w:r>
            <w:proofErr w:type="spellStart"/>
            <w:r w:rsidRPr="00595B11">
              <w:t>zaderžanie</w:t>
            </w:r>
            <w:proofErr w:type="spellEnd"/>
            <w:r w:rsidR="00E35945">
              <w:t xml:space="preserve">, </w:t>
            </w:r>
            <w:r w:rsidRPr="00595B11">
              <w:t>2003]</w:t>
            </w:r>
          </w:p>
        </w:tc>
      </w:tr>
    </w:tbl>
    <w:p w14:paraId="2A11F050" w14:textId="5FBCB32C" w:rsidR="00F2169D" w:rsidRPr="006130FE" w:rsidRDefault="006130FE" w:rsidP="00F2169D">
      <w:pPr>
        <w:rPr>
          <w:lang w:val="en-GB" w:bidi="en-US"/>
        </w:rPr>
      </w:pPr>
      <w:r w:rsidRPr="006130FE">
        <w:rPr>
          <w:lang w:val="en-GB" w:bidi="en-US"/>
        </w:rPr>
        <w:t xml:space="preserve">The examples above contain both of the most frequent verbs from the sample: </w:t>
      </w:r>
      <w:proofErr w:type="spellStart"/>
      <w:r w:rsidRPr="006130FE">
        <w:rPr>
          <w:i/>
          <w:lang w:val="en-GB" w:bidi="en-US"/>
        </w:rPr>
        <w:t>smoč</w:t>
      </w:r>
      <w:proofErr w:type="spellEnd"/>
      <w:r w:rsidRPr="006130FE">
        <w:rPr>
          <w:i/>
          <w:lang w:val="en-GB" w:bidi="en-US"/>
        </w:rPr>
        <w:t xml:space="preserve">’ </w:t>
      </w:r>
      <w:r w:rsidRPr="006130FE">
        <w:rPr>
          <w:lang w:val="en-GB" w:bidi="en-US"/>
        </w:rPr>
        <w:t xml:space="preserve">‘manage’ and </w:t>
      </w:r>
      <w:proofErr w:type="spellStart"/>
      <w:r w:rsidRPr="006130FE">
        <w:rPr>
          <w:i/>
          <w:lang w:val="en-GB" w:bidi="en-US"/>
        </w:rPr>
        <w:t>prijtis</w:t>
      </w:r>
      <w:proofErr w:type="spellEnd"/>
      <w:r w:rsidRPr="006130FE">
        <w:rPr>
          <w:i/>
          <w:lang w:val="en-GB" w:bidi="en-US"/>
        </w:rPr>
        <w:t xml:space="preserve">’ </w:t>
      </w:r>
      <w:r w:rsidRPr="006130FE">
        <w:rPr>
          <w:lang w:val="en-GB" w:bidi="en-US"/>
        </w:rPr>
        <w:t xml:space="preserve">‘have to’, as well as a less frequent verb </w:t>
      </w:r>
      <w:proofErr w:type="spellStart"/>
      <w:r w:rsidRPr="006130FE">
        <w:rPr>
          <w:i/>
          <w:lang w:val="en-GB" w:bidi="en-US"/>
        </w:rPr>
        <w:t>zastavit</w:t>
      </w:r>
      <w:proofErr w:type="spellEnd"/>
      <w:r w:rsidRPr="006130FE">
        <w:rPr>
          <w:i/>
          <w:lang w:val="en-GB" w:bidi="en-US"/>
        </w:rPr>
        <w:t xml:space="preserve">’ </w:t>
      </w:r>
      <w:r w:rsidRPr="006130FE">
        <w:rPr>
          <w:lang w:val="en-GB" w:bidi="en-US"/>
        </w:rPr>
        <w:t>‘force’, which occurs only once in our data</w:t>
      </w:r>
      <w:r w:rsidR="00B04F8C">
        <w:rPr>
          <w:lang w:val="en-GB" w:bidi="en-US"/>
        </w:rPr>
        <w:t>base</w:t>
      </w:r>
      <w:r w:rsidRPr="006130FE">
        <w:rPr>
          <w:lang w:val="en-GB" w:bidi="en-US"/>
        </w:rPr>
        <w:t>. These are not predictions, but rather statements of the relative confidence of the speaker that the events are likely to occur in the near future. The modal element adds dynamics of force to the main verb expressed by an infinitive. The examples, however, vary in structure and the force is applied in various manners. In (1</w:t>
      </w:r>
      <w:r w:rsidR="00012FB5">
        <w:rPr>
          <w:lang w:val="en-GB" w:bidi="en-US"/>
        </w:rPr>
        <w:t>0a</w:t>
      </w:r>
      <w:r w:rsidRPr="006130FE">
        <w:rPr>
          <w:lang w:val="en-GB" w:bidi="en-US"/>
        </w:rPr>
        <w:t xml:space="preserve">) the infinitive refers to the subject in nominative case, and here that subject (Agonist) will be empowered by a future situation in which there are no </w:t>
      </w:r>
      <w:r w:rsidRPr="006130FE">
        <w:rPr>
          <w:lang w:val="en-GB" w:bidi="en-US"/>
        </w:rPr>
        <w:lastRenderedPageBreak/>
        <w:t>barriers (Antagonist). In (1</w:t>
      </w:r>
      <w:r w:rsidR="00012FB5">
        <w:rPr>
          <w:lang w:val="en-GB" w:bidi="en-US"/>
        </w:rPr>
        <w:t>0b</w:t>
      </w:r>
      <w:r w:rsidRPr="006130FE">
        <w:rPr>
          <w:lang w:val="en-GB" w:bidi="en-US"/>
        </w:rPr>
        <w:t>) the logical subject (in dative case) is also the same for the modal verb and the infinitive that it governs; an unnamed Agonist applies force to the logical subject. (1</w:t>
      </w:r>
      <w:r w:rsidR="00012FB5">
        <w:rPr>
          <w:lang w:val="en-GB" w:bidi="en-US"/>
        </w:rPr>
        <w:t>0c</w:t>
      </w:r>
      <w:r w:rsidRPr="006130FE">
        <w:rPr>
          <w:lang w:val="en-GB" w:bidi="en-US"/>
        </w:rPr>
        <w:t xml:space="preserve">) illustrates a modal verb and infinitive with different subjects: </w:t>
      </w:r>
      <w:r w:rsidRPr="006130FE">
        <w:rPr>
          <w:i/>
          <w:lang w:val="en-GB" w:bidi="en-US"/>
        </w:rPr>
        <w:t xml:space="preserve">my </w:t>
      </w:r>
      <w:r w:rsidRPr="006130FE">
        <w:rPr>
          <w:lang w:val="en-GB" w:bidi="en-US"/>
        </w:rPr>
        <w:t xml:space="preserve">‘we’ for </w:t>
      </w:r>
      <w:proofErr w:type="spellStart"/>
      <w:r w:rsidRPr="006130FE">
        <w:rPr>
          <w:i/>
          <w:lang w:val="en-GB" w:bidi="en-US"/>
        </w:rPr>
        <w:t>zastavim</w:t>
      </w:r>
      <w:proofErr w:type="spellEnd"/>
      <w:r w:rsidRPr="006130FE">
        <w:rPr>
          <w:i/>
          <w:lang w:val="en-GB" w:bidi="en-US"/>
        </w:rPr>
        <w:t xml:space="preserve"> </w:t>
      </w:r>
      <w:r w:rsidRPr="006130FE">
        <w:rPr>
          <w:lang w:val="en-GB" w:bidi="en-US"/>
        </w:rPr>
        <w:t xml:space="preserve">‘(we) will force’ and </w:t>
      </w:r>
      <w:proofErr w:type="spellStart"/>
      <w:r w:rsidRPr="006130FE">
        <w:rPr>
          <w:i/>
          <w:lang w:val="en-GB" w:bidi="en-US"/>
        </w:rPr>
        <w:t>mèr</w:t>
      </w:r>
      <w:proofErr w:type="spellEnd"/>
      <w:r w:rsidRPr="006130FE">
        <w:rPr>
          <w:i/>
          <w:lang w:val="en-GB" w:bidi="en-US"/>
        </w:rPr>
        <w:t xml:space="preserve"> </w:t>
      </w:r>
      <w:r w:rsidRPr="006130FE">
        <w:rPr>
          <w:lang w:val="en-GB" w:bidi="en-US"/>
        </w:rPr>
        <w:t xml:space="preserve">‘mayor’ as the logical subject for </w:t>
      </w:r>
      <w:proofErr w:type="spellStart"/>
      <w:r w:rsidRPr="006130FE">
        <w:rPr>
          <w:i/>
          <w:lang w:val="en-GB" w:bidi="en-US"/>
        </w:rPr>
        <w:t>rasskazat</w:t>
      </w:r>
      <w:proofErr w:type="spellEnd"/>
      <w:r w:rsidRPr="006130FE">
        <w:rPr>
          <w:i/>
          <w:lang w:val="en-GB" w:bidi="en-US"/>
        </w:rPr>
        <w:t xml:space="preserve">’ </w:t>
      </w:r>
      <w:r w:rsidRPr="006130FE">
        <w:rPr>
          <w:lang w:val="en-GB" w:bidi="en-US"/>
        </w:rPr>
        <w:t>‘tell’.</w:t>
      </w:r>
    </w:p>
    <w:p w14:paraId="423DA31D" w14:textId="510BCF58" w:rsidR="007F115F" w:rsidRDefault="007F115F" w:rsidP="007F115F">
      <w:pPr>
        <w:pStyle w:val="Heading3"/>
        <w:rPr>
          <w:lang w:val="en-GB"/>
        </w:rPr>
      </w:pPr>
      <w:r>
        <w:rPr>
          <w:lang w:val="en-GB"/>
        </w:rPr>
        <w:t xml:space="preserve">3.2.2 </w:t>
      </w:r>
      <w:r w:rsidRPr="00F11821">
        <w:rPr>
          <w:lang w:val="en-GB"/>
        </w:rPr>
        <w:t>H</w:t>
      </w:r>
      <w:r w:rsidR="00C56DD6">
        <w:rPr>
          <w:lang w:val="en-GB"/>
        </w:rPr>
        <w:t>ypothetical</w:t>
      </w:r>
    </w:p>
    <w:p w14:paraId="3D9D2C88" w14:textId="2C067607" w:rsidR="007E734F" w:rsidRDefault="007E734F" w:rsidP="007E734F">
      <w:pPr>
        <w:rPr>
          <w:lang w:val="en-GB" w:bidi="en-US"/>
        </w:rPr>
      </w:pPr>
      <w:r w:rsidRPr="007E734F">
        <w:rPr>
          <w:lang w:val="en-GB" w:bidi="en-US"/>
        </w:rPr>
        <w:t xml:space="preserve">Our database contains 50 examples classed as Hypothetical, in 44 of which a hypothesis is introduced by means of </w:t>
      </w:r>
      <w:proofErr w:type="spellStart"/>
      <w:r w:rsidRPr="007E734F">
        <w:rPr>
          <w:i/>
          <w:lang w:val="en-GB" w:bidi="en-US"/>
        </w:rPr>
        <w:t>esli</w:t>
      </w:r>
      <w:proofErr w:type="spellEnd"/>
      <w:r w:rsidRPr="007E734F">
        <w:rPr>
          <w:i/>
          <w:lang w:val="en-GB" w:bidi="en-US"/>
        </w:rPr>
        <w:t xml:space="preserve"> </w:t>
      </w:r>
      <w:r w:rsidRPr="007E734F">
        <w:rPr>
          <w:lang w:val="en-GB" w:bidi="en-US"/>
        </w:rPr>
        <w:t>‘if’, as in (1</w:t>
      </w:r>
      <w:r w:rsidR="004205E1">
        <w:rPr>
          <w:lang w:val="en-GB" w:bidi="en-US"/>
        </w:rPr>
        <w:t>1</w:t>
      </w:r>
      <w:r w:rsidRPr="007E734F">
        <w:rPr>
          <w:lang w:val="en-GB" w:bidi="en-US"/>
        </w:rPr>
        <w:t xml:space="preserve">). According to </w:t>
      </w:r>
      <w:proofErr w:type="spellStart"/>
      <w:r w:rsidRPr="007E734F">
        <w:rPr>
          <w:lang w:val="en-GB" w:bidi="en-US"/>
        </w:rPr>
        <w:t>Fauconnier</w:t>
      </w:r>
      <w:proofErr w:type="spellEnd"/>
      <w:r w:rsidRPr="007E734F">
        <w:rPr>
          <w:lang w:val="en-GB" w:bidi="en-US"/>
        </w:rPr>
        <w:t xml:space="preserve"> (1985:</w:t>
      </w:r>
      <w:r w:rsidR="00C142F5">
        <w:rPr>
          <w:lang w:val="en-GB" w:bidi="en-US"/>
        </w:rPr>
        <w:t> </w:t>
      </w:r>
      <w:r w:rsidRPr="007E734F">
        <w:rPr>
          <w:lang w:val="en-GB" w:bidi="en-US"/>
        </w:rPr>
        <w:t xml:space="preserve">Chapter 3), </w:t>
      </w:r>
      <w:r w:rsidRPr="007E734F">
        <w:rPr>
          <w:i/>
          <w:lang w:val="en-GB" w:bidi="en-US"/>
        </w:rPr>
        <w:t xml:space="preserve">if </w:t>
      </w:r>
      <w:r w:rsidRPr="007E734F">
        <w:rPr>
          <w:lang w:val="en-GB" w:bidi="en-US"/>
        </w:rPr>
        <w:t>is a space-builder that sets up a mental space that is relatively subjective in relation to conceived reality</w:t>
      </w:r>
      <w:r w:rsidR="007E69FF">
        <w:rPr>
          <w:lang w:val="en-GB" w:bidi="en-US"/>
        </w:rPr>
        <w:t xml:space="preserve"> </w:t>
      </w:r>
      <w:r w:rsidRPr="007E734F">
        <w:rPr>
          <w:lang w:val="en-GB" w:bidi="en-US"/>
        </w:rPr>
        <w:t>(</w:t>
      </w:r>
      <w:r w:rsidR="007E69FF">
        <w:rPr>
          <w:lang w:val="en-GB" w:bidi="en-US"/>
        </w:rPr>
        <w:t xml:space="preserve">see </w:t>
      </w:r>
      <w:proofErr w:type="spellStart"/>
      <w:r w:rsidRPr="007E734F">
        <w:rPr>
          <w:lang w:val="en-GB" w:bidi="en-US"/>
        </w:rPr>
        <w:t>Langacker</w:t>
      </w:r>
      <w:proofErr w:type="spellEnd"/>
      <w:r w:rsidRPr="007E734F">
        <w:rPr>
          <w:lang w:val="en-GB" w:bidi="en-US"/>
        </w:rPr>
        <w:t xml:space="preserve"> 2008:</w:t>
      </w:r>
      <w:r w:rsidR="007E69FF" w:rsidRPr="007E69FF">
        <w:rPr>
          <w:lang w:val="en-US" w:bidi="en-US"/>
        </w:rPr>
        <w:t> </w:t>
      </w:r>
      <w:r w:rsidRPr="007E734F">
        <w:rPr>
          <w:lang w:val="en-GB" w:bidi="en-US"/>
        </w:rPr>
        <w:t xml:space="preserve">528). </w:t>
      </w:r>
      <w:proofErr w:type="spellStart"/>
      <w:r w:rsidRPr="007E734F">
        <w:rPr>
          <w:i/>
          <w:lang w:val="en-GB" w:bidi="en-US"/>
        </w:rPr>
        <w:t>Esli</w:t>
      </w:r>
      <w:proofErr w:type="spellEnd"/>
      <w:r w:rsidRPr="007E734F">
        <w:rPr>
          <w:i/>
          <w:lang w:val="en-GB" w:bidi="en-US"/>
        </w:rPr>
        <w:t xml:space="preserve"> </w:t>
      </w:r>
      <w:r w:rsidRPr="007E734F">
        <w:rPr>
          <w:lang w:val="en-GB" w:bidi="en-US"/>
        </w:rPr>
        <w:t>‘if’ takes the example from the plane of projection of the future to its border with non-reality.</w:t>
      </w:r>
    </w:p>
    <w:tbl>
      <w:tblPr>
        <w:tblW w:w="8794" w:type="dxa"/>
        <w:tblInd w:w="5" w:type="dxa"/>
        <w:tblLook w:val="00A0" w:firstRow="1" w:lastRow="0" w:firstColumn="1" w:lastColumn="0" w:noHBand="0" w:noVBand="0"/>
      </w:tblPr>
      <w:tblGrid>
        <w:gridCol w:w="529"/>
        <w:gridCol w:w="8265"/>
      </w:tblGrid>
      <w:tr w:rsidR="00C5045F" w:rsidRPr="00C973FF" w14:paraId="78DEAE1B" w14:textId="77777777" w:rsidTr="00D457B0">
        <w:tc>
          <w:tcPr>
            <w:tcW w:w="529" w:type="dxa"/>
            <w:noWrap/>
            <w:tcMar>
              <w:right w:w="57" w:type="dxa"/>
            </w:tcMar>
          </w:tcPr>
          <w:p w14:paraId="64F698C3" w14:textId="550A8F45" w:rsidR="00C5045F" w:rsidRPr="00C973FF" w:rsidRDefault="00C5045F" w:rsidP="00D92729">
            <w:r>
              <w:t>(</w:t>
            </w:r>
            <w:r>
              <w:rPr>
                <w:lang w:val="en-US"/>
              </w:rPr>
              <w:t>11</w:t>
            </w:r>
            <w:r>
              <w:t>)</w:t>
            </w:r>
          </w:p>
        </w:tc>
        <w:tc>
          <w:tcPr>
            <w:tcW w:w="8265" w:type="dxa"/>
          </w:tcPr>
          <w:p w14:paraId="634F6B92" w14:textId="384972F1" w:rsidR="00C5045F" w:rsidRPr="00E203E3" w:rsidRDefault="005A2DCC" w:rsidP="005A2DCC">
            <w:pPr>
              <w:rPr>
                <w:lang w:val="en-US" w:bidi="en-US"/>
              </w:rPr>
            </w:pPr>
            <w:proofErr w:type="spellStart"/>
            <w:r w:rsidRPr="005A2DCC">
              <w:rPr>
                <w:b/>
                <w:bCs/>
                <w:lang w:val="en-US" w:bidi="en-US"/>
              </w:rPr>
              <w:t>Esli</w:t>
            </w:r>
            <w:proofErr w:type="spellEnd"/>
            <w:r w:rsidRPr="005A2DCC">
              <w:rPr>
                <w:b/>
                <w:bCs/>
                <w:lang w:val="en-US" w:bidi="en-US"/>
              </w:rPr>
              <w:t xml:space="preserve"> </w:t>
            </w:r>
            <w:proofErr w:type="spellStart"/>
            <w:r w:rsidRPr="005A2DCC">
              <w:rPr>
                <w:b/>
                <w:bCs/>
                <w:lang w:val="en-US" w:bidi="en-US"/>
              </w:rPr>
              <w:t>propustiš</w:t>
            </w:r>
            <w:proofErr w:type="spellEnd"/>
            <w:r w:rsidRPr="005A2DCC">
              <w:rPr>
                <w:b/>
                <w:bCs/>
                <w:lang w:val="en-US" w:bidi="en-US"/>
              </w:rPr>
              <w:t>’</w:t>
            </w:r>
            <w:r w:rsidRPr="005A2DCC">
              <w:rPr>
                <w:lang w:val="en-US" w:bidi="en-US"/>
              </w:rPr>
              <w:t xml:space="preserve"> </w:t>
            </w:r>
            <w:proofErr w:type="spellStart"/>
            <w:r w:rsidRPr="005A2DCC">
              <w:rPr>
                <w:lang w:val="en-US" w:bidi="en-US"/>
              </w:rPr>
              <w:t>xot</w:t>
            </w:r>
            <w:proofErr w:type="spellEnd"/>
            <w:r w:rsidRPr="005A2DCC">
              <w:rPr>
                <w:lang w:val="en-US" w:bidi="en-US"/>
              </w:rPr>
              <w:t xml:space="preserve">’ </w:t>
            </w:r>
            <w:proofErr w:type="spellStart"/>
            <w:r w:rsidRPr="005A2DCC">
              <w:rPr>
                <w:lang w:val="en-US" w:bidi="en-US"/>
              </w:rPr>
              <w:t>odno</w:t>
            </w:r>
            <w:proofErr w:type="spellEnd"/>
            <w:r w:rsidRPr="005A2DCC">
              <w:rPr>
                <w:lang w:val="en-US" w:bidi="en-US"/>
              </w:rPr>
              <w:t xml:space="preserve"> </w:t>
            </w:r>
            <w:proofErr w:type="spellStart"/>
            <w:r w:rsidRPr="005A2DCC">
              <w:rPr>
                <w:lang w:val="en-US" w:bidi="en-US"/>
              </w:rPr>
              <w:t>zanjatie</w:t>
            </w:r>
            <w:proofErr w:type="spellEnd"/>
            <w:r w:rsidRPr="005A2DCC">
              <w:rPr>
                <w:lang w:val="en-US" w:bidi="en-US"/>
              </w:rPr>
              <w:t xml:space="preserve"> po </w:t>
            </w:r>
            <w:proofErr w:type="spellStart"/>
            <w:r w:rsidRPr="005A2DCC">
              <w:rPr>
                <w:lang w:val="en-US" w:bidi="en-US"/>
              </w:rPr>
              <w:t>masterstvu</w:t>
            </w:r>
            <w:proofErr w:type="spellEnd"/>
            <w:r w:rsidRPr="005A2DCC">
              <w:rPr>
                <w:lang w:val="en-US" w:bidi="en-US"/>
              </w:rPr>
              <w:t xml:space="preserve">, </w:t>
            </w:r>
            <w:proofErr w:type="spellStart"/>
            <w:r w:rsidRPr="005A2DCC">
              <w:rPr>
                <w:lang w:val="en-US" w:bidi="en-US"/>
              </w:rPr>
              <w:t>sčitaj</w:t>
            </w:r>
            <w:proofErr w:type="spellEnd"/>
            <w:r w:rsidRPr="005A2DCC">
              <w:rPr>
                <w:lang w:val="en-US" w:bidi="en-US"/>
              </w:rPr>
              <w:t xml:space="preserve">, </w:t>
            </w:r>
            <w:proofErr w:type="spellStart"/>
            <w:r w:rsidRPr="005A2DCC">
              <w:rPr>
                <w:lang w:val="en-US" w:bidi="en-US"/>
              </w:rPr>
              <w:t>čto</w:t>
            </w:r>
            <w:proofErr w:type="spellEnd"/>
            <w:r w:rsidRPr="005A2DCC">
              <w:rPr>
                <w:lang w:val="en-US" w:bidi="en-US"/>
              </w:rPr>
              <w:t xml:space="preserve"> ty </w:t>
            </w:r>
            <w:proofErr w:type="spellStart"/>
            <w:r w:rsidRPr="005A2DCC">
              <w:rPr>
                <w:lang w:val="en-US" w:bidi="en-US"/>
              </w:rPr>
              <w:t>otčislena</w:t>
            </w:r>
            <w:proofErr w:type="spellEnd"/>
            <w:r w:rsidRPr="005A2DCC">
              <w:rPr>
                <w:lang w:val="en-US" w:bidi="en-US"/>
              </w:rPr>
              <w:t>.</w:t>
            </w:r>
          </w:p>
        </w:tc>
      </w:tr>
      <w:tr w:rsidR="00C5045F" w:rsidRPr="00C973FF" w14:paraId="75AD9BBD" w14:textId="77777777" w:rsidTr="00D457B0">
        <w:tc>
          <w:tcPr>
            <w:tcW w:w="529" w:type="dxa"/>
            <w:noWrap/>
            <w:tcMar>
              <w:right w:w="57" w:type="dxa"/>
            </w:tcMar>
          </w:tcPr>
          <w:p w14:paraId="11CA3B7F" w14:textId="77777777" w:rsidR="00C5045F" w:rsidRPr="00C973FF" w:rsidRDefault="00C5045F" w:rsidP="00D92729"/>
        </w:tc>
        <w:tc>
          <w:tcPr>
            <w:tcW w:w="8265" w:type="dxa"/>
          </w:tcPr>
          <w:p w14:paraId="16592A04" w14:textId="5077395E" w:rsidR="00C5045F" w:rsidRPr="00C973FF" w:rsidRDefault="00C030A9" w:rsidP="00D92729">
            <w:pPr>
              <w:rPr>
                <w:lang w:bidi="en-US"/>
              </w:rPr>
            </w:pPr>
            <w:r w:rsidRPr="00C030A9">
              <w:rPr>
                <w:lang w:bidi="en-US"/>
              </w:rPr>
              <w:t>‘</w:t>
            </w:r>
            <w:r w:rsidRPr="00C030A9">
              <w:rPr>
                <w:b/>
                <w:bCs/>
                <w:lang w:bidi="en-US"/>
              </w:rPr>
              <w:t>If</w:t>
            </w:r>
            <w:r w:rsidRPr="00C030A9">
              <w:rPr>
                <w:lang w:bidi="en-US"/>
              </w:rPr>
              <w:t xml:space="preserve"> </w:t>
            </w:r>
            <w:proofErr w:type="spellStart"/>
            <w:r w:rsidRPr="00C030A9">
              <w:rPr>
                <w:lang w:bidi="en-US"/>
              </w:rPr>
              <w:t>you</w:t>
            </w:r>
            <w:proofErr w:type="spellEnd"/>
            <w:r w:rsidRPr="00C030A9">
              <w:rPr>
                <w:lang w:bidi="en-US"/>
              </w:rPr>
              <w:t xml:space="preserve"> </w:t>
            </w:r>
            <w:r w:rsidRPr="00C030A9">
              <w:rPr>
                <w:b/>
                <w:bCs/>
                <w:lang w:bidi="en-US"/>
              </w:rPr>
              <w:t>miss</w:t>
            </w:r>
            <w:r w:rsidRPr="00C030A9">
              <w:rPr>
                <w:lang w:bidi="en-US"/>
              </w:rPr>
              <w:t xml:space="preserve"> </w:t>
            </w:r>
            <w:proofErr w:type="spellStart"/>
            <w:r w:rsidRPr="00C030A9">
              <w:rPr>
                <w:lang w:bidi="en-US"/>
              </w:rPr>
              <w:t>even</w:t>
            </w:r>
            <w:proofErr w:type="spellEnd"/>
            <w:r w:rsidRPr="00C030A9">
              <w:rPr>
                <w:lang w:bidi="en-US"/>
              </w:rPr>
              <w:t xml:space="preserve"> one acting </w:t>
            </w:r>
            <w:proofErr w:type="spellStart"/>
            <w:r w:rsidRPr="00C030A9">
              <w:rPr>
                <w:lang w:bidi="en-US"/>
              </w:rPr>
              <w:t>lesson</w:t>
            </w:r>
            <w:proofErr w:type="spellEnd"/>
            <w:r w:rsidRPr="00C030A9">
              <w:rPr>
                <w:lang w:bidi="en-US"/>
              </w:rPr>
              <w:t xml:space="preserve">, </w:t>
            </w:r>
            <w:proofErr w:type="spellStart"/>
            <w:r w:rsidRPr="00C030A9">
              <w:rPr>
                <w:lang w:bidi="en-US"/>
              </w:rPr>
              <w:t>consider</w:t>
            </w:r>
            <w:proofErr w:type="spellEnd"/>
            <w:r w:rsidRPr="00C030A9">
              <w:rPr>
                <w:lang w:bidi="en-US"/>
              </w:rPr>
              <w:t xml:space="preserve"> </w:t>
            </w:r>
            <w:proofErr w:type="spellStart"/>
            <w:r w:rsidRPr="00C030A9">
              <w:rPr>
                <w:lang w:bidi="en-US"/>
              </w:rPr>
              <w:t>yourself</w:t>
            </w:r>
            <w:proofErr w:type="spellEnd"/>
            <w:r w:rsidRPr="00C030A9">
              <w:rPr>
                <w:lang w:bidi="en-US"/>
              </w:rPr>
              <w:t xml:space="preserve"> </w:t>
            </w:r>
            <w:proofErr w:type="spellStart"/>
            <w:r w:rsidRPr="00C030A9">
              <w:rPr>
                <w:lang w:bidi="en-US"/>
              </w:rPr>
              <w:t>expelled</w:t>
            </w:r>
            <w:proofErr w:type="spellEnd"/>
            <w:r w:rsidRPr="00C030A9">
              <w:rPr>
                <w:lang w:bidi="en-US"/>
              </w:rPr>
              <w:t>.’</w:t>
            </w:r>
          </w:p>
        </w:tc>
      </w:tr>
      <w:tr w:rsidR="00C5045F" w:rsidRPr="00C973FF" w14:paraId="646168CA" w14:textId="77777777" w:rsidTr="00D457B0">
        <w:tc>
          <w:tcPr>
            <w:tcW w:w="529" w:type="dxa"/>
            <w:noWrap/>
            <w:tcMar>
              <w:right w:w="57" w:type="dxa"/>
            </w:tcMar>
          </w:tcPr>
          <w:p w14:paraId="203C9C05" w14:textId="77777777" w:rsidR="00C5045F" w:rsidRPr="00C973FF" w:rsidRDefault="00C5045F" w:rsidP="00D92729"/>
        </w:tc>
        <w:tc>
          <w:tcPr>
            <w:tcW w:w="8265" w:type="dxa"/>
          </w:tcPr>
          <w:p w14:paraId="503A371E" w14:textId="542C160D" w:rsidR="00C5045F" w:rsidRPr="007C3566" w:rsidRDefault="009C130D" w:rsidP="009F1B26">
            <w:r w:rsidRPr="009C130D">
              <w:t xml:space="preserve">[Sati </w:t>
            </w:r>
            <w:proofErr w:type="spellStart"/>
            <w:r w:rsidRPr="009C130D">
              <w:t>Spivakova</w:t>
            </w:r>
            <w:proofErr w:type="spellEnd"/>
            <w:r w:rsidRPr="009C130D">
              <w:t xml:space="preserve">. Ne </w:t>
            </w:r>
            <w:proofErr w:type="spellStart"/>
            <w:r w:rsidRPr="009C130D">
              <w:t>vsë</w:t>
            </w:r>
            <w:proofErr w:type="spellEnd"/>
            <w:r>
              <w:t xml:space="preserve">, </w:t>
            </w:r>
            <w:r w:rsidRPr="009C130D">
              <w:t>2002]</w:t>
            </w:r>
          </w:p>
        </w:tc>
      </w:tr>
    </w:tbl>
    <w:p w14:paraId="4EDC595F" w14:textId="5023B834" w:rsidR="00906EBC" w:rsidRPr="00906EBC" w:rsidRDefault="00906EBC" w:rsidP="00906EBC">
      <w:pPr>
        <w:rPr>
          <w:lang w:val="en-GB" w:bidi="en-US"/>
        </w:rPr>
      </w:pPr>
      <w:r w:rsidRPr="00906EBC">
        <w:rPr>
          <w:lang w:val="en-GB" w:bidi="en-US"/>
        </w:rPr>
        <w:t xml:space="preserve">Each of the remaining six examples classed as Hypothetical is unique in our database, although there are some patterns, and all of them are introduced by space-builders. In four of them a hypothesis is introduced by a phrase such </w:t>
      </w:r>
      <w:proofErr w:type="spellStart"/>
      <w:r w:rsidRPr="00906EBC">
        <w:rPr>
          <w:i/>
          <w:lang w:val="en-GB" w:bidi="en-US"/>
        </w:rPr>
        <w:t>somnevajutsja</w:t>
      </w:r>
      <w:proofErr w:type="spellEnd"/>
      <w:r w:rsidRPr="00906EBC">
        <w:rPr>
          <w:i/>
          <w:lang w:val="en-GB" w:bidi="en-US"/>
        </w:rPr>
        <w:t xml:space="preserve">, </w:t>
      </w:r>
      <w:proofErr w:type="spellStart"/>
      <w:r w:rsidRPr="00906EBC">
        <w:rPr>
          <w:i/>
          <w:lang w:val="en-GB" w:bidi="en-US"/>
        </w:rPr>
        <w:t>čto</w:t>
      </w:r>
      <w:proofErr w:type="spellEnd"/>
      <w:r w:rsidRPr="00906EBC">
        <w:rPr>
          <w:i/>
          <w:lang w:val="en-GB" w:bidi="en-US"/>
        </w:rPr>
        <w:t xml:space="preserve"> </w:t>
      </w:r>
      <w:r w:rsidRPr="00906EBC">
        <w:rPr>
          <w:lang w:val="en-GB" w:bidi="en-US"/>
        </w:rPr>
        <w:t xml:space="preserve">‘they doubt that’, </w:t>
      </w:r>
      <w:proofErr w:type="spellStart"/>
      <w:r w:rsidRPr="00906EBC">
        <w:rPr>
          <w:i/>
          <w:lang w:val="en-GB" w:bidi="en-US"/>
        </w:rPr>
        <w:t>pri</w:t>
      </w:r>
      <w:proofErr w:type="spellEnd"/>
      <w:r w:rsidRPr="00906EBC">
        <w:rPr>
          <w:i/>
          <w:lang w:val="en-GB" w:bidi="en-US"/>
        </w:rPr>
        <w:t xml:space="preserve"> </w:t>
      </w:r>
      <w:proofErr w:type="spellStart"/>
      <w:r w:rsidRPr="00906EBC">
        <w:rPr>
          <w:i/>
          <w:lang w:val="en-GB" w:bidi="en-US"/>
        </w:rPr>
        <w:t>uslovii</w:t>
      </w:r>
      <w:proofErr w:type="spellEnd"/>
      <w:r w:rsidRPr="00906EBC">
        <w:rPr>
          <w:i/>
          <w:lang w:val="en-GB" w:bidi="en-US"/>
        </w:rPr>
        <w:t xml:space="preserve">, </w:t>
      </w:r>
      <w:proofErr w:type="spellStart"/>
      <w:r w:rsidRPr="00906EBC">
        <w:rPr>
          <w:i/>
          <w:lang w:val="en-GB" w:bidi="en-US"/>
        </w:rPr>
        <w:t>čto</w:t>
      </w:r>
      <w:proofErr w:type="spellEnd"/>
      <w:r w:rsidRPr="00906EBC">
        <w:rPr>
          <w:i/>
          <w:lang w:val="en-GB" w:bidi="en-US"/>
        </w:rPr>
        <w:t xml:space="preserve"> </w:t>
      </w:r>
      <w:r w:rsidRPr="00906EBC">
        <w:rPr>
          <w:lang w:val="en-GB" w:bidi="en-US"/>
        </w:rPr>
        <w:t>‘under the condition that’ (1</w:t>
      </w:r>
      <w:r>
        <w:rPr>
          <w:lang w:val="en-GB" w:bidi="en-US"/>
        </w:rPr>
        <w:t>2</w:t>
      </w:r>
      <w:r w:rsidRPr="00906EBC">
        <w:rPr>
          <w:lang w:val="en-GB" w:bidi="en-US"/>
        </w:rPr>
        <w:t xml:space="preserve">), and </w:t>
      </w:r>
      <w:proofErr w:type="spellStart"/>
      <w:r w:rsidRPr="00906EBC">
        <w:rPr>
          <w:i/>
          <w:lang w:val="en-GB" w:bidi="en-US"/>
        </w:rPr>
        <w:t>možet</w:t>
      </w:r>
      <w:proofErr w:type="spellEnd"/>
      <w:r w:rsidRPr="00906EBC">
        <w:rPr>
          <w:i/>
          <w:lang w:val="en-GB" w:bidi="en-US"/>
        </w:rPr>
        <w:t xml:space="preserve"> </w:t>
      </w:r>
      <w:r w:rsidRPr="00906EBC">
        <w:rPr>
          <w:lang w:val="en-GB" w:bidi="en-US"/>
        </w:rPr>
        <w:t xml:space="preserve">as an abbreviated form of </w:t>
      </w:r>
      <w:proofErr w:type="spellStart"/>
      <w:r w:rsidRPr="00906EBC">
        <w:rPr>
          <w:i/>
          <w:lang w:val="en-GB" w:bidi="en-US"/>
        </w:rPr>
        <w:t>možet</w:t>
      </w:r>
      <w:proofErr w:type="spellEnd"/>
      <w:r w:rsidRPr="00906EBC">
        <w:rPr>
          <w:i/>
          <w:lang w:val="en-GB" w:bidi="en-US"/>
        </w:rPr>
        <w:t xml:space="preserve"> </w:t>
      </w:r>
      <w:proofErr w:type="spellStart"/>
      <w:r w:rsidRPr="00906EBC">
        <w:rPr>
          <w:i/>
          <w:lang w:val="en-GB" w:bidi="en-US"/>
        </w:rPr>
        <w:t>byt</w:t>
      </w:r>
      <w:proofErr w:type="spellEnd"/>
      <w:r w:rsidRPr="00906EBC">
        <w:rPr>
          <w:i/>
          <w:lang w:val="en-GB" w:bidi="en-US"/>
        </w:rPr>
        <w:t xml:space="preserve">’ </w:t>
      </w:r>
      <w:r w:rsidRPr="00906EBC">
        <w:rPr>
          <w:lang w:val="en-GB" w:bidi="en-US"/>
        </w:rPr>
        <w:t>‘perhaps’.</w:t>
      </w:r>
    </w:p>
    <w:tbl>
      <w:tblPr>
        <w:tblW w:w="8794" w:type="dxa"/>
        <w:tblInd w:w="5" w:type="dxa"/>
        <w:tblLook w:val="00A0" w:firstRow="1" w:lastRow="0" w:firstColumn="1" w:lastColumn="0" w:noHBand="0" w:noVBand="0"/>
      </w:tblPr>
      <w:tblGrid>
        <w:gridCol w:w="529"/>
        <w:gridCol w:w="8265"/>
      </w:tblGrid>
      <w:tr w:rsidR="00463C99" w:rsidRPr="00C973FF" w14:paraId="08EA94BB" w14:textId="77777777" w:rsidTr="002F1F9C">
        <w:tc>
          <w:tcPr>
            <w:tcW w:w="529" w:type="dxa"/>
            <w:noWrap/>
            <w:tcMar>
              <w:right w:w="57" w:type="dxa"/>
            </w:tcMar>
          </w:tcPr>
          <w:p w14:paraId="2AD8CF5C" w14:textId="40503CBB" w:rsidR="00463C99" w:rsidRPr="00C973FF" w:rsidRDefault="00463C99" w:rsidP="00D92729">
            <w:r>
              <w:t>(</w:t>
            </w:r>
            <w:r>
              <w:rPr>
                <w:lang w:val="en-US"/>
              </w:rPr>
              <w:t>12</w:t>
            </w:r>
            <w:r>
              <w:t>)</w:t>
            </w:r>
          </w:p>
        </w:tc>
        <w:tc>
          <w:tcPr>
            <w:tcW w:w="8265" w:type="dxa"/>
          </w:tcPr>
          <w:p w14:paraId="5A97B43E" w14:textId="67204BBD" w:rsidR="00463C99" w:rsidRPr="007A45BE" w:rsidRDefault="00463C99" w:rsidP="00D92729">
            <w:pPr>
              <w:rPr>
                <w:lang w:bidi="en-US"/>
              </w:rPr>
            </w:pPr>
            <w:r w:rsidRPr="007A45BE">
              <w:rPr>
                <w:lang w:bidi="en-US"/>
              </w:rPr>
              <w:t xml:space="preserve">Po </w:t>
            </w:r>
            <w:proofErr w:type="spellStart"/>
            <w:r w:rsidRPr="007A45BE">
              <w:rPr>
                <w:lang w:bidi="en-US"/>
              </w:rPr>
              <w:t>ocenkam</w:t>
            </w:r>
            <w:proofErr w:type="spellEnd"/>
            <w:r w:rsidRPr="007A45BE">
              <w:rPr>
                <w:lang w:bidi="en-US"/>
              </w:rPr>
              <w:t xml:space="preserve"> Raytheon, </w:t>
            </w:r>
            <w:proofErr w:type="spellStart"/>
            <w:r w:rsidRPr="007A45BE">
              <w:rPr>
                <w:lang w:bidi="en-US"/>
              </w:rPr>
              <w:t>firma</w:t>
            </w:r>
            <w:proofErr w:type="spellEnd"/>
            <w:r w:rsidRPr="007A45BE">
              <w:rPr>
                <w:lang w:bidi="en-US"/>
              </w:rPr>
              <w:t xml:space="preserve"> </w:t>
            </w:r>
            <w:proofErr w:type="spellStart"/>
            <w:r w:rsidRPr="007A45BE">
              <w:rPr>
                <w:lang w:bidi="en-US"/>
              </w:rPr>
              <w:t>mogla</w:t>
            </w:r>
            <w:proofErr w:type="spellEnd"/>
            <w:r w:rsidRPr="007A45BE">
              <w:rPr>
                <w:lang w:bidi="en-US"/>
              </w:rPr>
              <w:t xml:space="preserve"> by </w:t>
            </w:r>
            <w:proofErr w:type="spellStart"/>
            <w:r w:rsidRPr="007A45BE">
              <w:rPr>
                <w:lang w:bidi="en-US"/>
              </w:rPr>
              <w:t>izgotavlivat</w:t>
            </w:r>
            <w:proofErr w:type="spellEnd"/>
            <w:r w:rsidRPr="007A45BE">
              <w:rPr>
                <w:lang w:bidi="en-US"/>
              </w:rPr>
              <w:t xml:space="preserve">’ </w:t>
            </w:r>
            <w:proofErr w:type="spellStart"/>
            <w:r w:rsidRPr="007A45BE">
              <w:rPr>
                <w:lang w:bidi="en-US"/>
              </w:rPr>
              <w:t>èti</w:t>
            </w:r>
            <w:proofErr w:type="spellEnd"/>
            <w:r w:rsidRPr="007A45BE">
              <w:rPr>
                <w:lang w:bidi="en-US"/>
              </w:rPr>
              <w:t xml:space="preserve"> </w:t>
            </w:r>
            <w:proofErr w:type="spellStart"/>
            <w:r w:rsidRPr="007A45BE">
              <w:rPr>
                <w:lang w:bidi="en-US"/>
              </w:rPr>
              <w:t>rakety</w:t>
            </w:r>
            <w:proofErr w:type="spellEnd"/>
            <w:r w:rsidRPr="007A45BE">
              <w:rPr>
                <w:lang w:bidi="en-US"/>
              </w:rPr>
              <w:t xml:space="preserve"> </w:t>
            </w:r>
            <w:proofErr w:type="spellStart"/>
            <w:r w:rsidRPr="007A45BE">
              <w:rPr>
                <w:lang w:bidi="en-US"/>
              </w:rPr>
              <w:t>pri</w:t>
            </w:r>
            <w:proofErr w:type="spellEnd"/>
            <w:r w:rsidRPr="007A45BE">
              <w:rPr>
                <w:lang w:bidi="en-US"/>
              </w:rPr>
              <w:t xml:space="preserve"> </w:t>
            </w:r>
            <w:proofErr w:type="spellStart"/>
            <w:r w:rsidRPr="007A45BE">
              <w:rPr>
                <w:lang w:bidi="en-US"/>
              </w:rPr>
              <w:t>stoimosti</w:t>
            </w:r>
            <w:proofErr w:type="spellEnd"/>
            <w:r w:rsidRPr="007A45BE">
              <w:rPr>
                <w:lang w:bidi="en-US"/>
              </w:rPr>
              <w:t xml:space="preserve"> po 400 </w:t>
            </w:r>
            <w:proofErr w:type="spellStart"/>
            <w:r w:rsidRPr="007A45BE">
              <w:rPr>
                <w:lang w:bidi="en-US"/>
              </w:rPr>
              <w:t>tys</w:t>
            </w:r>
            <w:proofErr w:type="spellEnd"/>
            <w:r w:rsidRPr="007A45BE">
              <w:rPr>
                <w:lang w:bidi="en-US"/>
              </w:rPr>
              <w:t xml:space="preserve">. </w:t>
            </w:r>
            <w:proofErr w:type="spellStart"/>
            <w:proofErr w:type="gramStart"/>
            <w:r w:rsidRPr="007A45BE">
              <w:rPr>
                <w:lang w:bidi="en-US"/>
              </w:rPr>
              <w:t>doll</w:t>
            </w:r>
            <w:proofErr w:type="spellEnd"/>
            <w:proofErr w:type="gramEnd"/>
            <w:r w:rsidRPr="007A45BE">
              <w:rPr>
                <w:lang w:bidi="en-US"/>
              </w:rPr>
              <w:t xml:space="preserve">. </w:t>
            </w:r>
            <w:proofErr w:type="spellStart"/>
            <w:proofErr w:type="gramStart"/>
            <w:r w:rsidRPr="007A45BE">
              <w:rPr>
                <w:lang w:bidi="en-US"/>
              </w:rPr>
              <w:t>za</w:t>
            </w:r>
            <w:proofErr w:type="spellEnd"/>
            <w:proofErr w:type="gramEnd"/>
            <w:r w:rsidRPr="007A45BE">
              <w:rPr>
                <w:lang w:bidi="en-US"/>
              </w:rPr>
              <w:t xml:space="preserve"> </w:t>
            </w:r>
            <w:proofErr w:type="spellStart"/>
            <w:r w:rsidRPr="007A45BE">
              <w:rPr>
                <w:lang w:bidi="en-US"/>
              </w:rPr>
              <w:t>každuju</w:t>
            </w:r>
            <w:proofErr w:type="spellEnd"/>
            <w:r w:rsidRPr="007A45BE">
              <w:rPr>
                <w:lang w:bidi="en-US"/>
              </w:rPr>
              <w:t xml:space="preserve">, </w:t>
            </w:r>
            <w:proofErr w:type="spellStart"/>
            <w:r w:rsidRPr="007A45BE">
              <w:rPr>
                <w:b/>
                <w:bCs/>
                <w:lang w:bidi="en-US"/>
              </w:rPr>
              <w:t>pri</w:t>
            </w:r>
            <w:proofErr w:type="spellEnd"/>
            <w:r w:rsidRPr="007A45BE">
              <w:rPr>
                <w:b/>
                <w:bCs/>
                <w:lang w:bidi="en-US"/>
              </w:rPr>
              <w:t xml:space="preserve"> </w:t>
            </w:r>
            <w:proofErr w:type="spellStart"/>
            <w:r w:rsidRPr="007A45BE">
              <w:rPr>
                <w:b/>
                <w:bCs/>
                <w:lang w:bidi="en-US"/>
              </w:rPr>
              <w:t>uslovii</w:t>
            </w:r>
            <w:proofErr w:type="spellEnd"/>
            <w:r w:rsidRPr="007A45BE">
              <w:rPr>
                <w:lang w:bidi="en-US"/>
              </w:rPr>
              <w:t xml:space="preserve">, </w:t>
            </w:r>
            <w:proofErr w:type="spellStart"/>
            <w:r w:rsidRPr="007A45BE">
              <w:rPr>
                <w:b/>
                <w:bCs/>
                <w:lang w:bidi="en-US"/>
              </w:rPr>
              <w:t>čto</w:t>
            </w:r>
            <w:proofErr w:type="spellEnd"/>
            <w:r w:rsidRPr="007A45BE">
              <w:rPr>
                <w:lang w:bidi="en-US"/>
              </w:rPr>
              <w:t xml:space="preserve"> </w:t>
            </w:r>
            <w:proofErr w:type="spellStart"/>
            <w:r w:rsidRPr="007A45BE">
              <w:rPr>
                <w:lang w:bidi="en-US"/>
              </w:rPr>
              <w:t>armija</w:t>
            </w:r>
            <w:proofErr w:type="spellEnd"/>
            <w:r w:rsidRPr="007A45BE">
              <w:rPr>
                <w:lang w:bidi="en-US"/>
              </w:rPr>
              <w:t xml:space="preserve"> </w:t>
            </w:r>
            <w:proofErr w:type="spellStart"/>
            <w:r w:rsidRPr="007A45BE">
              <w:rPr>
                <w:b/>
                <w:bCs/>
                <w:lang w:bidi="en-US"/>
              </w:rPr>
              <w:t>zakažet</w:t>
            </w:r>
            <w:proofErr w:type="spellEnd"/>
            <w:r w:rsidRPr="007A45BE">
              <w:rPr>
                <w:lang w:bidi="en-US"/>
              </w:rPr>
              <w:t xml:space="preserve"> 1000 </w:t>
            </w:r>
            <w:proofErr w:type="spellStart"/>
            <w:r w:rsidRPr="007A45BE">
              <w:rPr>
                <w:lang w:bidi="en-US"/>
              </w:rPr>
              <w:t>raket</w:t>
            </w:r>
            <w:proofErr w:type="spellEnd"/>
            <w:r w:rsidRPr="007A45BE">
              <w:rPr>
                <w:lang w:bidi="en-US"/>
              </w:rPr>
              <w:t>.</w:t>
            </w:r>
          </w:p>
        </w:tc>
      </w:tr>
      <w:tr w:rsidR="00463C99" w:rsidRPr="00C973FF" w14:paraId="1E213EE0" w14:textId="77777777" w:rsidTr="002F1F9C">
        <w:tc>
          <w:tcPr>
            <w:tcW w:w="529" w:type="dxa"/>
            <w:noWrap/>
            <w:tcMar>
              <w:right w:w="57" w:type="dxa"/>
            </w:tcMar>
          </w:tcPr>
          <w:p w14:paraId="2A58741F" w14:textId="77777777" w:rsidR="00463C99" w:rsidRPr="00C973FF" w:rsidRDefault="00463C99" w:rsidP="00D92729"/>
        </w:tc>
        <w:tc>
          <w:tcPr>
            <w:tcW w:w="8265" w:type="dxa"/>
          </w:tcPr>
          <w:p w14:paraId="1E6B86DB" w14:textId="2ABDD6B4" w:rsidR="00463C99" w:rsidRPr="00114CDC" w:rsidRDefault="00463C99" w:rsidP="00D92729">
            <w:pPr>
              <w:rPr>
                <w:lang w:val="en-GB" w:bidi="en-US"/>
              </w:rPr>
            </w:pPr>
            <w:r w:rsidRPr="00114CDC">
              <w:rPr>
                <w:lang w:val="en-GB" w:bidi="en-US"/>
              </w:rPr>
              <w:t>‘According to Raytheon estimates, the firm could manufacture these missiles at a cost of $</w:t>
            </w:r>
            <w:r w:rsidR="004001BF">
              <w:rPr>
                <w:lang w:val="en-GB" w:bidi="en-US"/>
              </w:rPr>
              <w:t> </w:t>
            </w:r>
            <w:r w:rsidRPr="00114CDC">
              <w:rPr>
                <w:lang w:val="en-GB" w:bidi="en-US"/>
              </w:rPr>
              <w:t xml:space="preserve">400 thousand for each, </w:t>
            </w:r>
            <w:r w:rsidRPr="00114CDC">
              <w:rPr>
                <w:b/>
                <w:bCs/>
                <w:lang w:val="en-GB" w:bidi="en-US"/>
              </w:rPr>
              <w:t>provided</w:t>
            </w:r>
            <w:r w:rsidRPr="00114CDC">
              <w:rPr>
                <w:lang w:val="en-GB" w:bidi="en-US"/>
              </w:rPr>
              <w:t xml:space="preserve"> </w:t>
            </w:r>
            <w:r w:rsidRPr="00114CDC">
              <w:rPr>
                <w:b/>
                <w:bCs/>
                <w:lang w:val="en-GB" w:bidi="en-US"/>
              </w:rPr>
              <w:t>that</w:t>
            </w:r>
            <w:r w:rsidRPr="00114CDC">
              <w:rPr>
                <w:lang w:val="en-GB" w:bidi="en-US"/>
              </w:rPr>
              <w:t xml:space="preserve"> the army </w:t>
            </w:r>
            <w:r w:rsidRPr="00114CDC">
              <w:rPr>
                <w:b/>
                <w:bCs/>
                <w:lang w:val="en-GB" w:bidi="en-US"/>
              </w:rPr>
              <w:t>orders</w:t>
            </w:r>
            <w:r w:rsidRPr="00114CDC">
              <w:rPr>
                <w:lang w:val="en-GB" w:bidi="en-US"/>
              </w:rPr>
              <w:t xml:space="preserve"> 1,000 missiles.’</w:t>
            </w:r>
          </w:p>
        </w:tc>
      </w:tr>
      <w:tr w:rsidR="00463C99" w:rsidRPr="00C973FF" w14:paraId="6236C2E3" w14:textId="77777777" w:rsidTr="002F1F9C">
        <w:tc>
          <w:tcPr>
            <w:tcW w:w="529" w:type="dxa"/>
            <w:noWrap/>
            <w:tcMar>
              <w:right w:w="57" w:type="dxa"/>
            </w:tcMar>
          </w:tcPr>
          <w:p w14:paraId="7C75DD81" w14:textId="77777777" w:rsidR="00463C99" w:rsidRPr="00C973FF" w:rsidRDefault="00463C99" w:rsidP="00D92729"/>
        </w:tc>
        <w:tc>
          <w:tcPr>
            <w:tcW w:w="8265" w:type="dxa"/>
          </w:tcPr>
          <w:p w14:paraId="50BF9EAA" w14:textId="1C485ED3" w:rsidR="00463C99" w:rsidRPr="007C3566" w:rsidRDefault="00463C99" w:rsidP="009F1B26">
            <w:r w:rsidRPr="00AE42B2">
              <w:t>[</w:t>
            </w:r>
            <w:r w:rsidRPr="00463C99">
              <w:t xml:space="preserve">Vladimir </w:t>
            </w:r>
            <w:proofErr w:type="spellStart"/>
            <w:r w:rsidRPr="00463C99">
              <w:t>Korovin</w:t>
            </w:r>
            <w:proofErr w:type="spellEnd"/>
            <w:r w:rsidRPr="00463C99">
              <w:t xml:space="preserve">. </w:t>
            </w:r>
            <w:proofErr w:type="spellStart"/>
            <w:r w:rsidRPr="00463C99">
              <w:t>Novosti</w:t>
            </w:r>
            <w:proofErr w:type="spellEnd"/>
            <w:r w:rsidRPr="00463C99">
              <w:t xml:space="preserve"> za </w:t>
            </w:r>
            <w:proofErr w:type="spellStart"/>
            <w:r w:rsidRPr="00463C99">
              <w:t>rubežom</w:t>
            </w:r>
            <w:proofErr w:type="spellEnd"/>
            <w:r w:rsidRPr="00463C99">
              <w:t xml:space="preserve"> //</w:t>
            </w:r>
            <w:proofErr w:type="gramStart"/>
            <w:r w:rsidRPr="00463C99">
              <w:t xml:space="preserve"> «</w:t>
            </w:r>
            <w:proofErr w:type="spellStart"/>
            <w:r w:rsidRPr="00463C99">
              <w:t>Vozdušno</w:t>
            </w:r>
            <w:proofErr w:type="gramEnd"/>
            <w:r w:rsidRPr="00463C99">
              <w:t>-kosmičeskaja</w:t>
            </w:r>
            <w:proofErr w:type="spellEnd"/>
            <w:r w:rsidRPr="00463C99">
              <w:t xml:space="preserve"> </w:t>
            </w:r>
            <w:proofErr w:type="spellStart"/>
            <w:r w:rsidRPr="00463C99">
              <w:t>oborona</w:t>
            </w:r>
            <w:proofErr w:type="spellEnd"/>
            <w:r w:rsidRPr="00463C99">
              <w:t>», 2002]</w:t>
            </w:r>
          </w:p>
        </w:tc>
      </w:tr>
    </w:tbl>
    <w:p w14:paraId="67ED4A8A" w14:textId="7DEC14BC" w:rsidR="004965D2" w:rsidRPr="004965D2" w:rsidRDefault="004965D2" w:rsidP="004965D2">
      <w:pPr>
        <w:rPr>
          <w:lang w:val="en-US" w:bidi="en-US"/>
        </w:rPr>
      </w:pPr>
      <w:r w:rsidRPr="004965D2">
        <w:rPr>
          <w:lang w:val="en-GB" w:bidi="en-US"/>
        </w:rPr>
        <w:t xml:space="preserve">The main clause of this example belongs to non-reality, </w:t>
      </w:r>
      <w:proofErr w:type="spellStart"/>
      <w:r w:rsidRPr="004965D2">
        <w:rPr>
          <w:lang w:val="en-GB" w:bidi="en-US"/>
        </w:rPr>
        <w:t>signaled</w:t>
      </w:r>
      <w:proofErr w:type="spellEnd"/>
      <w:r w:rsidRPr="004965D2">
        <w:rPr>
          <w:lang w:val="en-GB" w:bidi="en-US"/>
        </w:rPr>
        <w:t xml:space="preserve"> by the conditional marker </w:t>
      </w:r>
      <w:r w:rsidRPr="004965D2">
        <w:rPr>
          <w:i/>
          <w:lang w:val="en-GB" w:bidi="en-US"/>
        </w:rPr>
        <w:t>by</w:t>
      </w:r>
      <w:r w:rsidRPr="004965D2">
        <w:rPr>
          <w:lang w:val="en-GB" w:bidi="en-US"/>
        </w:rPr>
        <w:t xml:space="preserve">. The clause introduced by </w:t>
      </w:r>
      <w:proofErr w:type="spellStart"/>
      <w:r w:rsidRPr="004965D2">
        <w:rPr>
          <w:i/>
          <w:lang w:val="en-GB" w:bidi="en-US"/>
        </w:rPr>
        <w:t>pri</w:t>
      </w:r>
      <w:proofErr w:type="spellEnd"/>
      <w:r w:rsidRPr="004965D2">
        <w:rPr>
          <w:i/>
          <w:lang w:val="en-GB" w:bidi="en-US"/>
        </w:rPr>
        <w:t xml:space="preserve"> </w:t>
      </w:r>
      <w:proofErr w:type="spellStart"/>
      <w:r w:rsidRPr="004965D2">
        <w:rPr>
          <w:i/>
          <w:lang w:val="en-GB" w:bidi="en-US"/>
        </w:rPr>
        <w:t>uslovii</w:t>
      </w:r>
      <w:proofErr w:type="spellEnd"/>
      <w:r w:rsidRPr="004965D2">
        <w:rPr>
          <w:i/>
          <w:lang w:val="en-GB" w:bidi="en-US"/>
        </w:rPr>
        <w:t xml:space="preserve">, </w:t>
      </w:r>
      <w:proofErr w:type="spellStart"/>
      <w:r w:rsidRPr="004965D2">
        <w:rPr>
          <w:i/>
          <w:lang w:val="en-GB" w:bidi="en-US"/>
        </w:rPr>
        <w:t>čto</w:t>
      </w:r>
      <w:proofErr w:type="spellEnd"/>
      <w:r w:rsidRPr="004965D2">
        <w:rPr>
          <w:i/>
          <w:lang w:val="en-GB" w:bidi="en-US"/>
        </w:rPr>
        <w:t xml:space="preserve"> </w:t>
      </w:r>
      <w:r w:rsidRPr="004965D2">
        <w:rPr>
          <w:lang w:val="en-GB" w:bidi="en-US"/>
        </w:rPr>
        <w:t>uses a perfective future form to describe a possible facilitating event.</w:t>
      </w:r>
      <w:r w:rsidR="0092762C">
        <w:rPr>
          <w:lang w:val="en-GB" w:bidi="en-US"/>
        </w:rPr>
        <w:t xml:space="preserve"> </w:t>
      </w:r>
      <w:r w:rsidRPr="004965D2">
        <w:rPr>
          <w:lang w:val="en-GB" w:bidi="en-US"/>
        </w:rPr>
        <w:t xml:space="preserve">In the remaining two instantiations it appears that </w:t>
      </w:r>
      <w:proofErr w:type="spellStart"/>
      <w:r w:rsidRPr="004965D2">
        <w:rPr>
          <w:i/>
          <w:lang w:val="en-GB" w:bidi="en-US"/>
        </w:rPr>
        <w:t>esli</w:t>
      </w:r>
      <w:proofErr w:type="spellEnd"/>
      <w:r w:rsidRPr="004965D2">
        <w:rPr>
          <w:i/>
          <w:lang w:val="en-GB" w:bidi="en-US"/>
        </w:rPr>
        <w:t xml:space="preserve"> </w:t>
      </w:r>
      <w:r w:rsidRPr="004965D2">
        <w:rPr>
          <w:lang w:val="en-GB" w:bidi="en-US"/>
        </w:rPr>
        <w:t>has been elided</w:t>
      </w:r>
      <w:r w:rsidR="00D80117" w:rsidRPr="00D80117">
        <w:rPr>
          <w:lang w:val="en-US" w:bidi="en-US"/>
        </w:rPr>
        <w:t xml:space="preserve">: </w:t>
      </w:r>
      <w:r w:rsidR="00D80117">
        <w:rPr>
          <w:lang w:val="en-US" w:bidi="en-US"/>
        </w:rPr>
        <w:t xml:space="preserve">see </w:t>
      </w:r>
      <w:r w:rsidR="007F4F69">
        <w:rPr>
          <w:lang w:val="en-US" w:bidi="en-US"/>
        </w:rPr>
        <w:t>(13).</w:t>
      </w:r>
    </w:p>
    <w:tbl>
      <w:tblPr>
        <w:tblW w:w="8794" w:type="dxa"/>
        <w:tblInd w:w="5" w:type="dxa"/>
        <w:tblLook w:val="00A0" w:firstRow="1" w:lastRow="0" w:firstColumn="1" w:lastColumn="0" w:noHBand="0" w:noVBand="0"/>
      </w:tblPr>
      <w:tblGrid>
        <w:gridCol w:w="529"/>
        <w:gridCol w:w="8265"/>
      </w:tblGrid>
      <w:tr w:rsidR="00D13008" w:rsidRPr="00C973FF" w14:paraId="6386B24E" w14:textId="77777777" w:rsidTr="00265F22">
        <w:tc>
          <w:tcPr>
            <w:tcW w:w="529" w:type="dxa"/>
            <w:noWrap/>
            <w:tcMar>
              <w:right w:w="57" w:type="dxa"/>
            </w:tcMar>
          </w:tcPr>
          <w:p w14:paraId="03B15030" w14:textId="627006CD" w:rsidR="00D13008" w:rsidRPr="00C973FF" w:rsidRDefault="00D13008" w:rsidP="00D92729">
            <w:r>
              <w:lastRenderedPageBreak/>
              <w:t>(1</w:t>
            </w:r>
            <w:r>
              <w:rPr>
                <w:lang w:val="ru-RU"/>
              </w:rPr>
              <w:t>3</w:t>
            </w:r>
            <w:r>
              <w:t>)</w:t>
            </w:r>
          </w:p>
        </w:tc>
        <w:tc>
          <w:tcPr>
            <w:tcW w:w="8265" w:type="dxa"/>
          </w:tcPr>
          <w:p w14:paraId="445DF4D7" w14:textId="4051609A" w:rsidR="00D13008" w:rsidRPr="00A03D86" w:rsidRDefault="00A03D86" w:rsidP="00D92729">
            <w:pPr>
              <w:rPr>
                <w:lang w:bidi="en-US"/>
              </w:rPr>
            </w:pPr>
            <w:r w:rsidRPr="00A03D86">
              <w:rPr>
                <w:lang w:bidi="en-US"/>
              </w:rPr>
              <w:t xml:space="preserve">Ne </w:t>
            </w:r>
            <w:proofErr w:type="spellStart"/>
            <w:r w:rsidRPr="00E90345">
              <w:rPr>
                <w:b/>
                <w:bCs/>
                <w:lang w:bidi="en-US"/>
              </w:rPr>
              <w:t>progolosuem</w:t>
            </w:r>
            <w:proofErr w:type="spellEnd"/>
            <w:r w:rsidRPr="00A03D86">
              <w:rPr>
                <w:lang w:bidi="en-US"/>
              </w:rPr>
              <w:t xml:space="preserve"> ― </w:t>
            </w:r>
            <w:proofErr w:type="spellStart"/>
            <w:r w:rsidRPr="00A03D86">
              <w:rPr>
                <w:lang w:bidi="en-US"/>
              </w:rPr>
              <w:t>uxudšitsja</w:t>
            </w:r>
            <w:proofErr w:type="spellEnd"/>
            <w:r w:rsidRPr="00A03D86">
              <w:rPr>
                <w:lang w:bidi="en-US"/>
              </w:rPr>
              <w:t xml:space="preserve"> </w:t>
            </w:r>
            <w:proofErr w:type="spellStart"/>
            <w:r w:rsidRPr="00A03D86">
              <w:rPr>
                <w:lang w:bidi="en-US"/>
              </w:rPr>
              <w:t>finansirovanie</w:t>
            </w:r>
            <w:proofErr w:type="spellEnd"/>
            <w:r w:rsidRPr="00A03D86">
              <w:rPr>
                <w:lang w:bidi="en-US"/>
              </w:rPr>
              <w:t xml:space="preserve"> </w:t>
            </w:r>
            <w:proofErr w:type="spellStart"/>
            <w:r w:rsidRPr="00A03D86">
              <w:rPr>
                <w:lang w:bidi="en-US"/>
              </w:rPr>
              <w:t>vsex</w:t>
            </w:r>
            <w:proofErr w:type="spellEnd"/>
            <w:r w:rsidRPr="00A03D86">
              <w:rPr>
                <w:lang w:bidi="en-US"/>
              </w:rPr>
              <w:t xml:space="preserve"> </w:t>
            </w:r>
            <w:proofErr w:type="spellStart"/>
            <w:r w:rsidRPr="00A03D86">
              <w:rPr>
                <w:lang w:bidi="en-US"/>
              </w:rPr>
              <w:t>rasxodov</w:t>
            </w:r>
            <w:proofErr w:type="spellEnd"/>
            <w:r w:rsidRPr="00A03D86">
              <w:rPr>
                <w:lang w:bidi="en-US"/>
              </w:rPr>
              <w:t xml:space="preserve"> na </w:t>
            </w:r>
            <w:proofErr w:type="spellStart"/>
            <w:r w:rsidRPr="00A03D86">
              <w:rPr>
                <w:lang w:bidi="en-US"/>
              </w:rPr>
              <w:t>social’nye</w:t>
            </w:r>
            <w:proofErr w:type="spellEnd"/>
            <w:r w:rsidRPr="00A03D86">
              <w:rPr>
                <w:lang w:bidi="en-US"/>
              </w:rPr>
              <w:t xml:space="preserve"> </w:t>
            </w:r>
            <w:proofErr w:type="spellStart"/>
            <w:r w:rsidRPr="00A03D86">
              <w:rPr>
                <w:lang w:bidi="en-US"/>
              </w:rPr>
              <w:t>nuždy</w:t>
            </w:r>
            <w:proofErr w:type="spellEnd"/>
            <w:r w:rsidRPr="00A03D86">
              <w:rPr>
                <w:lang w:bidi="en-US"/>
              </w:rPr>
              <w:t xml:space="preserve">, </w:t>
            </w:r>
            <w:proofErr w:type="spellStart"/>
            <w:r w:rsidRPr="00A03D86">
              <w:rPr>
                <w:lang w:bidi="en-US"/>
              </w:rPr>
              <w:t>čto</w:t>
            </w:r>
            <w:proofErr w:type="spellEnd"/>
            <w:r w:rsidRPr="00A03D86">
              <w:rPr>
                <w:lang w:bidi="en-US"/>
              </w:rPr>
              <w:t xml:space="preserve"> </w:t>
            </w:r>
            <w:proofErr w:type="spellStart"/>
            <w:r w:rsidRPr="00A03D86">
              <w:rPr>
                <w:lang w:bidi="en-US"/>
              </w:rPr>
              <w:t>neizbežno</w:t>
            </w:r>
            <w:proofErr w:type="spellEnd"/>
            <w:r w:rsidRPr="00A03D86">
              <w:rPr>
                <w:lang w:bidi="en-US"/>
              </w:rPr>
              <w:t xml:space="preserve"> </w:t>
            </w:r>
            <w:proofErr w:type="spellStart"/>
            <w:r w:rsidRPr="00A03D86">
              <w:rPr>
                <w:lang w:bidi="en-US"/>
              </w:rPr>
              <w:t>skažetsja</w:t>
            </w:r>
            <w:proofErr w:type="spellEnd"/>
            <w:r w:rsidRPr="00A03D86">
              <w:rPr>
                <w:lang w:bidi="en-US"/>
              </w:rPr>
              <w:t xml:space="preserve"> na </w:t>
            </w:r>
            <w:proofErr w:type="spellStart"/>
            <w:r w:rsidRPr="00A03D86">
              <w:rPr>
                <w:lang w:bidi="en-US"/>
              </w:rPr>
              <w:t>avtoritete</w:t>
            </w:r>
            <w:proofErr w:type="spellEnd"/>
            <w:r w:rsidRPr="00A03D86">
              <w:rPr>
                <w:lang w:bidi="en-US"/>
              </w:rPr>
              <w:t xml:space="preserve"> </w:t>
            </w:r>
            <w:proofErr w:type="spellStart"/>
            <w:r w:rsidRPr="00A03D86">
              <w:rPr>
                <w:lang w:bidi="en-US"/>
              </w:rPr>
              <w:t>levyx</w:t>
            </w:r>
            <w:proofErr w:type="spellEnd"/>
            <w:r w:rsidRPr="00A03D86">
              <w:rPr>
                <w:lang w:bidi="en-US"/>
              </w:rPr>
              <w:t xml:space="preserve"> sil i </w:t>
            </w:r>
            <w:proofErr w:type="spellStart"/>
            <w:r w:rsidRPr="00A03D86">
              <w:rPr>
                <w:lang w:bidi="en-US"/>
              </w:rPr>
              <w:t>rezul’tatax</w:t>
            </w:r>
            <w:proofErr w:type="spellEnd"/>
            <w:r w:rsidRPr="00A03D86">
              <w:rPr>
                <w:lang w:bidi="en-US"/>
              </w:rPr>
              <w:t xml:space="preserve"> </w:t>
            </w:r>
            <w:proofErr w:type="spellStart"/>
            <w:r w:rsidRPr="00A03D86">
              <w:rPr>
                <w:lang w:bidi="en-US"/>
              </w:rPr>
              <w:t>očerednyx</w:t>
            </w:r>
            <w:proofErr w:type="spellEnd"/>
            <w:r w:rsidRPr="00A03D86">
              <w:rPr>
                <w:lang w:bidi="en-US"/>
              </w:rPr>
              <w:t xml:space="preserve"> </w:t>
            </w:r>
            <w:proofErr w:type="spellStart"/>
            <w:r w:rsidRPr="00A03D86">
              <w:rPr>
                <w:lang w:bidi="en-US"/>
              </w:rPr>
              <w:t>vyborov</w:t>
            </w:r>
            <w:proofErr w:type="spellEnd"/>
            <w:r w:rsidRPr="00A03D86">
              <w:rPr>
                <w:lang w:bidi="en-US"/>
              </w:rPr>
              <w:t>.</w:t>
            </w:r>
          </w:p>
        </w:tc>
      </w:tr>
      <w:tr w:rsidR="00D13008" w:rsidRPr="00C973FF" w14:paraId="2EB5E392" w14:textId="77777777" w:rsidTr="00265F22">
        <w:tc>
          <w:tcPr>
            <w:tcW w:w="529" w:type="dxa"/>
            <w:noWrap/>
            <w:tcMar>
              <w:right w:w="57" w:type="dxa"/>
            </w:tcMar>
          </w:tcPr>
          <w:p w14:paraId="41733EE4" w14:textId="77777777" w:rsidR="00D13008" w:rsidRPr="00C973FF" w:rsidRDefault="00D13008" w:rsidP="00D92729"/>
        </w:tc>
        <w:tc>
          <w:tcPr>
            <w:tcW w:w="8265" w:type="dxa"/>
          </w:tcPr>
          <w:p w14:paraId="7D408186" w14:textId="5027D7B2" w:rsidR="00D13008" w:rsidRPr="00275635" w:rsidRDefault="00D13008" w:rsidP="00D830D1">
            <w:pPr>
              <w:rPr>
                <w:lang w:val="en-GB" w:bidi="en-US"/>
              </w:rPr>
            </w:pPr>
            <w:r w:rsidRPr="00275635">
              <w:rPr>
                <w:lang w:val="en-GB" w:bidi="en-US"/>
              </w:rPr>
              <w:t>‘</w:t>
            </w:r>
            <w:r w:rsidR="00362C00" w:rsidRPr="00275635">
              <w:rPr>
                <w:lang w:val="en-GB" w:bidi="en-US"/>
              </w:rPr>
              <w:t xml:space="preserve">(If) we </w:t>
            </w:r>
            <w:r w:rsidR="00362C00" w:rsidRPr="00275635">
              <w:rPr>
                <w:b/>
                <w:bCs/>
                <w:lang w:val="en-GB" w:bidi="en-US"/>
              </w:rPr>
              <w:t>do</w:t>
            </w:r>
            <w:r w:rsidR="00362C00" w:rsidRPr="00275635">
              <w:rPr>
                <w:lang w:val="en-GB" w:bidi="en-US"/>
              </w:rPr>
              <w:t xml:space="preserve"> not </w:t>
            </w:r>
            <w:r w:rsidR="00362C00" w:rsidRPr="00275635">
              <w:rPr>
                <w:b/>
                <w:bCs/>
                <w:lang w:val="en-GB" w:bidi="en-US"/>
              </w:rPr>
              <w:t>vote</w:t>
            </w:r>
            <w:r w:rsidR="00362C00" w:rsidRPr="00275635">
              <w:rPr>
                <w:lang w:val="en-GB" w:bidi="en-US"/>
              </w:rPr>
              <w:t xml:space="preserve"> – the financing of all expenses for social needs will deteriorate, which will inevitably have an impact on the authority of the forces on the left and the results of the next elections.’</w:t>
            </w:r>
          </w:p>
        </w:tc>
      </w:tr>
      <w:tr w:rsidR="00D13008" w:rsidRPr="00C973FF" w14:paraId="6409AE49" w14:textId="77777777" w:rsidTr="00265F22">
        <w:tc>
          <w:tcPr>
            <w:tcW w:w="529" w:type="dxa"/>
            <w:noWrap/>
            <w:tcMar>
              <w:right w:w="57" w:type="dxa"/>
            </w:tcMar>
          </w:tcPr>
          <w:p w14:paraId="12E8357A" w14:textId="77777777" w:rsidR="00D13008" w:rsidRPr="00C973FF" w:rsidRDefault="00D13008" w:rsidP="009F1B26"/>
        </w:tc>
        <w:tc>
          <w:tcPr>
            <w:tcW w:w="8265" w:type="dxa"/>
          </w:tcPr>
          <w:p w14:paraId="71585033" w14:textId="69649F2A" w:rsidR="00D13008" w:rsidRPr="007C3566" w:rsidRDefault="00B447FB" w:rsidP="009F1B26">
            <w:r w:rsidRPr="00B447FB">
              <w:t xml:space="preserve">[Vladimir </w:t>
            </w:r>
            <w:proofErr w:type="spellStart"/>
            <w:r w:rsidRPr="00B447FB">
              <w:t>Fedotkin</w:t>
            </w:r>
            <w:proofErr w:type="spellEnd"/>
            <w:r w:rsidRPr="00B447FB">
              <w:t xml:space="preserve">. </w:t>
            </w:r>
            <w:proofErr w:type="spellStart"/>
            <w:r w:rsidRPr="00B447FB">
              <w:t>Vlast</w:t>
            </w:r>
            <w:proofErr w:type="spellEnd"/>
            <w:r w:rsidRPr="00B447FB">
              <w:t xml:space="preserve">’ i </w:t>
            </w:r>
            <w:proofErr w:type="spellStart"/>
            <w:r w:rsidRPr="00B447FB">
              <w:t>oppozicija</w:t>
            </w:r>
            <w:proofErr w:type="spellEnd"/>
            <w:r>
              <w:t xml:space="preserve">, </w:t>
            </w:r>
            <w:r w:rsidRPr="00B447FB">
              <w:t>2003]</w:t>
            </w:r>
          </w:p>
        </w:tc>
      </w:tr>
    </w:tbl>
    <w:p w14:paraId="3A8661F1" w14:textId="56F1049B" w:rsidR="00402420" w:rsidRDefault="00402420" w:rsidP="00402420">
      <w:pPr>
        <w:rPr>
          <w:lang w:val="en-GB"/>
        </w:rPr>
      </w:pPr>
      <w:r w:rsidRPr="00402420">
        <w:rPr>
          <w:lang w:val="en-GB" w:bidi="en-US"/>
        </w:rPr>
        <w:t>Seven of the examples in our database are classed as both Modal and Hypothetical, such as (1</w:t>
      </w:r>
      <w:r>
        <w:rPr>
          <w:lang w:val="en-GB" w:bidi="en-US"/>
        </w:rPr>
        <w:t>4</w:t>
      </w:r>
      <w:r w:rsidRPr="00402420">
        <w:rPr>
          <w:lang w:val="en-GB" w:bidi="en-US"/>
        </w:rPr>
        <w:t xml:space="preserve">) that contains the hypothetical space-builder </w:t>
      </w:r>
      <w:proofErr w:type="spellStart"/>
      <w:r w:rsidRPr="00402420">
        <w:rPr>
          <w:i/>
          <w:iCs/>
          <w:lang w:val="en-GB" w:bidi="en-US"/>
        </w:rPr>
        <w:t>esli</w:t>
      </w:r>
      <w:proofErr w:type="spellEnd"/>
      <w:r w:rsidRPr="00402420">
        <w:rPr>
          <w:lang w:val="en-GB" w:bidi="en-US"/>
        </w:rPr>
        <w:t xml:space="preserve"> ‘if’ in combination with the modal verb </w:t>
      </w:r>
      <w:proofErr w:type="spellStart"/>
      <w:r w:rsidRPr="007255B4">
        <w:rPr>
          <w:i/>
          <w:iCs/>
          <w:lang w:val="en-GB" w:bidi="en-US"/>
        </w:rPr>
        <w:t>udat’sja</w:t>
      </w:r>
      <w:proofErr w:type="spellEnd"/>
      <w:r w:rsidRPr="00402420">
        <w:rPr>
          <w:lang w:val="en-GB" w:bidi="en-US"/>
        </w:rPr>
        <w:t xml:space="preserve"> ‘manage’.</w:t>
      </w:r>
    </w:p>
    <w:tbl>
      <w:tblPr>
        <w:tblW w:w="8794" w:type="dxa"/>
        <w:tblInd w:w="5" w:type="dxa"/>
        <w:tblLook w:val="00A0" w:firstRow="1" w:lastRow="0" w:firstColumn="1" w:lastColumn="0" w:noHBand="0" w:noVBand="0"/>
      </w:tblPr>
      <w:tblGrid>
        <w:gridCol w:w="529"/>
        <w:gridCol w:w="8265"/>
      </w:tblGrid>
      <w:tr w:rsidR="00132539" w:rsidRPr="00C973FF" w14:paraId="7B96BF6B" w14:textId="77777777" w:rsidTr="00916497">
        <w:tc>
          <w:tcPr>
            <w:tcW w:w="529" w:type="dxa"/>
            <w:noWrap/>
            <w:tcMar>
              <w:right w:w="57" w:type="dxa"/>
            </w:tcMar>
          </w:tcPr>
          <w:p w14:paraId="0EC4C193" w14:textId="7AFD85CC" w:rsidR="00132539" w:rsidRPr="00C973FF" w:rsidRDefault="00132539" w:rsidP="00D92729">
            <w:r>
              <w:t>(</w:t>
            </w:r>
            <w:r>
              <w:rPr>
                <w:lang w:val="en-US"/>
              </w:rPr>
              <w:t>14</w:t>
            </w:r>
            <w:r>
              <w:t>)</w:t>
            </w:r>
          </w:p>
        </w:tc>
        <w:tc>
          <w:tcPr>
            <w:tcW w:w="8265" w:type="dxa"/>
          </w:tcPr>
          <w:p w14:paraId="2D42ED4F" w14:textId="6CC88898" w:rsidR="00132539" w:rsidRPr="0045335F" w:rsidRDefault="00CA7506" w:rsidP="00D92729">
            <w:pPr>
              <w:rPr>
                <w:lang w:bidi="en-US"/>
              </w:rPr>
            </w:pPr>
            <w:proofErr w:type="spellStart"/>
            <w:r w:rsidRPr="0045335F">
              <w:rPr>
                <w:lang w:bidi="en-US"/>
              </w:rPr>
              <w:t>Xorošo</w:t>
            </w:r>
            <w:proofErr w:type="spellEnd"/>
            <w:r w:rsidRPr="0045335F">
              <w:rPr>
                <w:lang w:bidi="en-US"/>
              </w:rPr>
              <w:t xml:space="preserve">, </w:t>
            </w:r>
            <w:proofErr w:type="spellStart"/>
            <w:r w:rsidRPr="0045335F">
              <w:rPr>
                <w:b/>
                <w:bCs/>
                <w:lang w:bidi="en-US"/>
              </w:rPr>
              <w:t>esli</w:t>
            </w:r>
            <w:proofErr w:type="spellEnd"/>
            <w:r w:rsidRPr="0045335F">
              <w:rPr>
                <w:lang w:bidi="en-US"/>
              </w:rPr>
              <w:t xml:space="preserve"> </w:t>
            </w:r>
            <w:proofErr w:type="spellStart"/>
            <w:r w:rsidRPr="0045335F">
              <w:rPr>
                <w:lang w:bidi="en-US"/>
              </w:rPr>
              <w:t>strane</w:t>
            </w:r>
            <w:proofErr w:type="spellEnd"/>
            <w:r w:rsidRPr="0045335F">
              <w:rPr>
                <w:lang w:bidi="en-US"/>
              </w:rPr>
              <w:t xml:space="preserve"> </w:t>
            </w:r>
            <w:proofErr w:type="spellStart"/>
            <w:r w:rsidRPr="0045335F">
              <w:rPr>
                <w:b/>
                <w:bCs/>
                <w:lang w:bidi="en-US"/>
              </w:rPr>
              <w:t>udastsja</w:t>
            </w:r>
            <w:proofErr w:type="spellEnd"/>
            <w:r w:rsidRPr="0045335F">
              <w:rPr>
                <w:lang w:bidi="en-US"/>
              </w:rPr>
              <w:t xml:space="preserve"> </w:t>
            </w:r>
            <w:proofErr w:type="spellStart"/>
            <w:r w:rsidRPr="0045335F">
              <w:rPr>
                <w:lang w:bidi="en-US"/>
              </w:rPr>
              <w:t>perežit</w:t>
            </w:r>
            <w:proofErr w:type="spellEnd"/>
            <w:r w:rsidRPr="0045335F">
              <w:rPr>
                <w:lang w:bidi="en-US"/>
              </w:rPr>
              <w:t xml:space="preserve">’ </w:t>
            </w:r>
            <w:proofErr w:type="spellStart"/>
            <w:r w:rsidRPr="0045335F">
              <w:rPr>
                <w:lang w:bidi="en-US"/>
              </w:rPr>
              <w:t>nynešnjuju</w:t>
            </w:r>
            <w:proofErr w:type="spellEnd"/>
            <w:r w:rsidRPr="0045335F">
              <w:rPr>
                <w:lang w:bidi="en-US"/>
              </w:rPr>
              <w:t xml:space="preserve"> “</w:t>
            </w:r>
            <w:proofErr w:type="spellStart"/>
            <w:r w:rsidRPr="0045335F">
              <w:rPr>
                <w:lang w:bidi="en-US"/>
              </w:rPr>
              <w:t>stabilizaciju</w:t>
            </w:r>
            <w:proofErr w:type="spellEnd"/>
            <w:r w:rsidRPr="0045335F">
              <w:rPr>
                <w:lang w:bidi="en-US"/>
              </w:rPr>
              <w:t xml:space="preserve">” i </w:t>
            </w:r>
            <w:proofErr w:type="spellStart"/>
            <w:r w:rsidRPr="0045335F">
              <w:rPr>
                <w:lang w:bidi="en-US"/>
              </w:rPr>
              <w:t>ona</w:t>
            </w:r>
            <w:proofErr w:type="spellEnd"/>
            <w:r w:rsidRPr="0045335F">
              <w:rPr>
                <w:lang w:bidi="en-US"/>
              </w:rPr>
              <w:t xml:space="preserve"> ne </w:t>
            </w:r>
            <w:proofErr w:type="spellStart"/>
            <w:r w:rsidRPr="0045335F">
              <w:rPr>
                <w:lang w:bidi="en-US"/>
              </w:rPr>
              <w:t>perejdët</w:t>
            </w:r>
            <w:proofErr w:type="spellEnd"/>
            <w:r w:rsidRPr="0045335F">
              <w:rPr>
                <w:lang w:bidi="en-US"/>
              </w:rPr>
              <w:t xml:space="preserve"> v </w:t>
            </w:r>
            <w:proofErr w:type="spellStart"/>
            <w:r w:rsidRPr="0045335F">
              <w:rPr>
                <w:lang w:bidi="en-US"/>
              </w:rPr>
              <w:t>polnuju</w:t>
            </w:r>
            <w:proofErr w:type="spellEnd"/>
            <w:r w:rsidRPr="0045335F">
              <w:rPr>
                <w:lang w:bidi="en-US"/>
              </w:rPr>
              <w:t xml:space="preserve"> i </w:t>
            </w:r>
            <w:proofErr w:type="spellStart"/>
            <w:r w:rsidRPr="0045335F">
              <w:rPr>
                <w:lang w:bidi="en-US"/>
              </w:rPr>
              <w:t>okončatel’nuju</w:t>
            </w:r>
            <w:proofErr w:type="spellEnd"/>
            <w:r w:rsidRPr="0045335F">
              <w:rPr>
                <w:lang w:bidi="en-US"/>
              </w:rPr>
              <w:t xml:space="preserve"> </w:t>
            </w:r>
            <w:proofErr w:type="spellStart"/>
            <w:r w:rsidRPr="0045335F">
              <w:rPr>
                <w:lang w:bidi="en-US"/>
              </w:rPr>
              <w:t>degradaciju</w:t>
            </w:r>
            <w:proofErr w:type="spellEnd"/>
            <w:r w:rsidRPr="0045335F">
              <w:rPr>
                <w:lang w:bidi="en-US"/>
              </w:rPr>
              <w:t>.</w:t>
            </w:r>
          </w:p>
        </w:tc>
      </w:tr>
      <w:tr w:rsidR="00132539" w:rsidRPr="00C973FF" w14:paraId="65158FCA" w14:textId="77777777" w:rsidTr="00916497">
        <w:tc>
          <w:tcPr>
            <w:tcW w:w="529" w:type="dxa"/>
            <w:noWrap/>
            <w:tcMar>
              <w:right w:w="57" w:type="dxa"/>
            </w:tcMar>
          </w:tcPr>
          <w:p w14:paraId="613A7643" w14:textId="77777777" w:rsidR="00132539" w:rsidRPr="00C973FF" w:rsidRDefault="00132539" w:rsidP="00D92729"/>
        </w:tc>
        <w:tc>
          <w:tcPr>
            <w:tcW w:w="8265" w:type="dxa"/>
          </w:tcPr>
          <w:p w14:paraId="1AD7D510" w14:textId="6C9F086B" w:rsidR="00132539" w:rsidRPr="000168AE" w:rsidRDefault="000168AE" w:rsidP="00D92729">
            <w:pPr>
              <w:rPr>
                <w:lang w:val="en-US" w:bidi="en-US"/>
              </w:rPr>
            </w:pPr>
            <w:r w:rsidRPr="000168AE">
              <w:rPr>
                <w:lang w:val="en-US" w:bidi="en-US"/>
              </w:rPr>
              <w:t xml:space="preserve">‘It is good </w:t>
            </w:r>
            <w:r w:rsidRPr="000168AE">
              <w:rPr>
                <w:b/>
                <w:lang w:val="en-US" w:bidi="en-US"/>
              </w:rPr>
              <w:t xml:space="preserve">if </w:t>
            </w:r>
            <w:r w:rsidRPr="000168AE">
              <w:rPr>
                <w:lang w:val="en-US" w:bidi="en-US"/>
              </w:rPr>
              <w:t xml:space="preserve">the country </w:t>
            </w:r>
            <w:r w:rsidRPr="000168AE">
              <w:rPr>
                <w:b/>
                <w:lang w:val="en-US" w:bidi="en-US"/>
              </w:rPr>
              <w:t xml:space="preserve">manages </w:t>
            </w:r>
            <w:r w:rsidRPr="000168AE">
              <w:rPr>
                <w:lang w:val="en-US" w:bidi="en-US"/>
              </w:rPr>
              <w:t>to survive the current “stabilization” and it does not go into complete and final degradation.’</w:t>
            </w:r>
          </w:p>
        </w:tc>
      </w:tr>
      <w:tr w:rsidR="00132539" w:rsidRPr="00C973FF" w14:paraId="0CAE593E" w14:textId="77777777" w:rsidTr="00916497">
        <w:tc>
          <w:tcPr>
            <w:tcW w:w="529" w:type="dxa"/>
            <w:noWrap/>
            <w:tcMar>
              <w:right w:w="57" w:type="dxa"/>
            </w:tcMar>
          </w:tcPr>
          <w:p w14:paraId="073A3571" w14:textId="77777777" w:rsidR="00132539" w:rsidRPr="00C973FF" w:rsidRDefault="00132539" w:rsidP="009F1B26"/>
        </w:tc>
        <w:tc>
          <w:tcPr>
            <w:tcW w:w="8265" w:type="dxa"/>
          </w:tcPr>
          <w:p w14:paraId="5F20E998" w14:textId="48868143" w:rsidR="00132539" w:rsidRPr="007C3566" w:rsidRDefault="00132539" w:rsidP="005A7103">
            <w:pPr>
              <w:spacing w:line="228" w:lineRule="exact"/>
            </w:pPr>
            <w:r w:rsidRPr="00AE42B2">
              <w:t>[</w:t>
            </w:r>
            <w:r w:rsidR="00B2327B">
              <w:t xml:space="preserve">Aleksandr </w:t>
            </w:r>
            <w:proofErr w:type="spellStart"/>
            <w:r w:rsidR="00B2327B">
              <w:t>Xramčixin</w:t>
            </w:r>
            <w:proofErr w:type="spellEnd"/>
            <w:r w:rsidR="00B2327B">
              <w:t xml:space="preserve">. </w:t>
            </w:r>
            <w:proofErr w:type="spellStart"/>
            <w:r w:rsidR="00B2327B">
              <w:t>Kompleks</w:t>
            </w:r>
            <w:proofErr w:type="spellEnd"/>
            <w:r w:rsidR="00B2327B">
              <w:t xml:space="preserve"> </w:t>
            </w:r>
            <w:proofErr w:type="spellStart"/>
            <w:r w:rsidR="00B2327B">
              <w:t>polnocennosti</w:t>
            </w:r>
            <w:proofErr w:type="spellEnd"/>
            <w:r w:rsidR="00B2327B">
              <w:t>, 2003</w:t>
            </w:r>
            <w:r w:rsidRPr="00AE42B2">
              <w:t>]</w:t>
            </w:r>
          </w:p>
        </w:tc>
      </w:tr>
    </w:tbl>
    <w:p w14:paraId="51A76866" w14:textId="369C1E6C" w:rsidR="007F115F" w:rsidRPr="001E3877" w:rsidRDefault="007F115F" w:rsidP="007F115F">
      <w:pPr>
        <w:pStyle w:val="Heading3"/>
        <w:rPr>
          <w:lang w:val="ru-RU"/>
        </w:rPr>
      </w:pPr>
      <w:r>
        <w:rPr>
          <w:lang w:val="en-GB"/>
        </w:rPr>
        <w:t xml:space="preserve">3.2.3 </w:t>
      </w:r>
      <w:r w:rsidR="005A7103">
        <w:rPr>
          <w:lang w:val="en-GB"/>
        </w:rPr>
        <w:t>Posterior future</w:t>
      </w:r>
    </w:p>
    <w:p w14:paraId="0B12EB4A" w14:textId="3545675E" w:rsidR="001E3877" w:rsidRPr="001E3877" w:rsidRDefault="001E3877" w:rsidP="001E3877">
      <w:pPr>
        <w:rPr>
          <w:lang w:val="en-GB" w:bidi="en-US"/>
        </w:rPr>
      </w:pPr>
      <w:r w:rsidRPr="001E3877">
        <w:rPr>
          <w:lang w:val="en-GB" w:bidi="en-US"/>
        </w:rPr>
        <w:t>We begin this section with another hybrid example, this one combining Modal use (</w:t>
      </w:r>
      <w:proofErr w:type="spellStart"/>
      <w:r w:rsidRPr="001E3877">
        <w:rPr>
          <w:lang w:val="en-GB" w:bidi="en-US"/>
        </w:rPr>
        <w:t>signaled</w:t>
      </w:r>
      <w:proofErr w:type="spellEnd"/>
      <w:r w:rsidRPr="001E3877">
        <w:rPr>
          <w:lang w:val="en-GB" w:bidi="en-US"/>
        </w:rPr>
        <w:t xml:space="preserve"> by </w:t>
      </w:r>
      <w:proofErr w:type="spellStart"/>
      <w:r w:rsidRPr="001E3877">
        <w:rPr>
          <w:i/>
          <w:lang w:val="en-GB" w:bidi="en-US"/>
        </w:rPr>
        <w:t>smoč</w:t>
      </w:r>
      <w:proofErr w:type="spellEnd"/>
      <w:r w:rsidRPr="001E3877">
        <w:rPr>
          <w:i/>
          <w:lang w:val="en-GB" w:bidi="en-US"/>
        </w:rPr>
        <w:t xml:space="preserve">’ </w:t>
      </w:r>
      <w:r w:rsidRPr="001E3877">
        <w:rPr>
          <w:lang w:val="en-GB" w:bidi="en-US"/>
        </w:rPr>
        <w:t>‘manage’) with the Posterior future, conditioned by the setting of what was said in the past:</w:t>
      </w:r>
    </w:p>
    <w:tbl>
      <w:tblPr>
        <w:tblW w:w="8794" w:type="dxa"/>
        <w:tblInd w:w="5" w:type="dxa"/>
        <w:tblLook w:val="00A0" w:firstRow="1" w:lastRow="0" w:firstColumn="1" w:lastColumn="0" w:noHBand="0" w:noVBand="0"/>
      </w:tblPr>
      <w:tblGrid>
        <w:gridCol w:w="529"/>
        <w:gridCol w:w="8265"/>
      </w:tblGrid>
      <w:tr w:rsidR="001E3877" w:rsidRPr="00C973FF" w14:paraId="58197FC7" w14:textId="77777777" w:rsidTr="003F54D4">
        <w:tc>
          <w:tcPr>
            <w:tcW w:w="529" w:type="dxa"/>
            <w:noWrap/>
            <w:tcMar>
              <w:right w:w="57" w:type="dxa"/>
            </w:tcMar>
          </w:tcPr>
          <w:p w14:paraId="61CE0911" w14:textId="11180BF9" w:rsidR="001E3877" w:rsidRPr="00C973FF" w:rsidRDefault="001E3877" w:rsidP="00D92729">
            <w:r>
              <w:t>(</w:t>
            </w:r>
            <w:r>
              <w:rPr>
                <w:lang w:val="ru-RU"/>
              </w:rPr>
              <w:t>15</w:t>
            </w:r>
            <w:r>
              <w:t>)</w:t>
            </w:r>
          </w:p>
        </w:tc>
        <w:tc>
          <w:tcPr>
            <w:tcW w:w="8265" w:type="dxa"/>
          </w:tcPr>
          <w:p w14:paraId="383EB103" w14:textId="234A059B" w:rsidR="001E3877" w:rsidRPr="001E3877" w:rsidRDefault="001E3877" w:rsidP="00D92729">
            <w:pPr>
              <w:rPr>
                <w:lang w:bidi="en-US"/>
              </w:rPr>
            </w:pPr>
            <w:proofErr w:type="spellStart"/>
            <w:r w:rsidRPr="001E3877">
              <w:rPr>
                <w:lang w:bidi="en-US"/>
              </w:rPr>
              <w:t>My</w:t>
            </w:r>
            <w:proofErr w:type="spellEnd"/>
            <w:r w:rsidRPr="001E3877">
              <w:rPr>
                <w:lang w:bidi="en-US"/>
              </w:rPr>
              <w:t xml:space="preserve"> ... </w:t>
            </w:r>
            <w:proofErr w:type="spellStart"/>
            <w:r w:rsidRPr="001E3877">
              <w:rPr>
                <w:lang w:bidi="en-US"/>
              </w:rPr>
              <w:t>vsegda</w:t>
            </w:r>
            <w:proofErr w:type="spellEnd"/>
            <w:r w:rsidRPr="001E3877">
              <w:rPr>
                <w:lang w:bidi="en-US"/>
              </w:rPr>
              <w:t xml:space="preserve"> </w:t>
            </w:r>
            <w:proofErr w:type="spellStart"/>
            <w:r w:rsidRPr="001E3877">
              <w:rPr>
                <w:lang w:bidi="en-US"/>
              </w:rPr>
              <w:t>govorili</w:t>
            </w:r>
            <w:proofErr w:type="spellEnd"/>
            <w:r w:rsidRPr="001E3877">
              <w:rPr>
                <w:lang w:bidi="en-US"/>
              </w:rPr>
              <w:t xml:space="preserve">, </w:t>
            </w:r>
            <w:proofErr w:type="spellStart"/>
            <w:r w:rsidRPr="001E3877">
              <w:rPr>
                <w:lang w:bidi="en-US"/>
              </w:rPr>
              <w:t>čto</w:t>
            </w:r>
            <w:proofErr w:type="spellEnd"/>
            <w:r w:rsidRPr="001E3877">
              <w:rPr>
                <w:lang w:bidi="en-US"/>
              </w:rPr>
              <w:t xml:space="preserve"> po </w:t>
            </w:r>
            <w:proofErr w:type="spellStart"/>
            <w:r w:rsidRPr="001E3877">
              <w:rPr>
                <w:lang w:bidi="en-US"/>
              </w:rPr>
              <w:t>finansovym</w:t>
            </w:r>
            <w:proofErr w:type="spellEnd"/>
            <w:r w:rsidRPr="001E3877">
              <w:rPr>
                <w:lang w:bidi="en-US"/>
              </w:rPr>
              <w:t xml:space="preserve"> </w:t>
            </w:r>
            <w:proofErr w:type="spellStart"/>
            <w:r w:rsidRPr="001E3877">
              <w:rPr>
                <w:lang w:bidi="en-US"/>
              </w:rPr>
              <w:t>pričinam</w:t>
            </w:r>
            <w:proofErr w:type="spellEnd"/>
            <w:r w:rsidRPr="001E3877">
              <w:rPr>
                <w:lang w:bidi="en-US"/>
              </w:rPr>
              <w:t xml:space="preserve"> ne </w:t>
            </w:r>
            <w:proofErr w:type="spellStart"/>
            <w:r w:rsidRPr="001E3877">
              <w:rPr>
                <w:b/>
                <w:bCs/>
                <w:lang w:bidi="en-US"/>
              </w:rPr>
              <w:t>smožem</w:t>
            </w:r>
            <w:proofErr w:type="spellEnd"/>
            <w:r w:rsidRPr="001E3877">
              <w:rPr>
                <w:lang w:bidi="en-US"/>
              </w:rPr>
              <w:t xml:space="preserve"> </w:t>
            </w:r>
            <w:proofErr w:type="spellStart"/>
            <w:r w:rsidRPr="001E3877">
              <w:rPr>
                <w:lang w:bidi="en-US"/>
              </w:rPr>
              <w:t>sdelat</w:t>
            </w:r>
            <w:proofErr w:type="spellEnd"/>
            <w:r w:rsidRPr="001E3877">
              <w:rPr>
                <w:lang w:bidi="en-US"/>
              </w:rPr>
              <w:t xml:space="preserve">’ </w:t>
            </w:r>
            <w:proofErr w:type="spellStart"/>
            <w:r w:rsidRPr="001E3877">
              <w:rPr>
                <w:lang w:bidi="en-US"/>
              </w:rPr>
              <w:t>èto</w:t>
            </w:r>
            <w:proofErr w:type="spellEnd"/>
            <w:r w:rsidRPr="001E3877">
              <w:rPr>
                <w:lang w:bidi="en-US"/>
              </w:rPr>
              <w:t xml:space="preserve"> </w:t>
            </w:r>
            <w:proofErr w:type="spellStart"/>
            <w:r w:rsidRPr="001E3877">
              <w:rPr>
                <w:lang w:bidi="en-US"/>
              </w:rPr>
              <w:t>vovremja</w:t>
            </w:r>
            <w:proofErr w:type="spellEnd"/>
            <w:r w:rsidRPr="001E3877">
              <w:rPr>
                <w:lang w:bidi="en-US"/>
              </w:rPr>
              <w:t xml:space="preserve"> i </w:t>
            </w:r>
            <w:proofErr w:type="spellStart"/>
            <w:r w:rsidRPr="001E3877">
              <w:rPr>
                <w:lang w:bidi="en-US"/>
              </w:rPr>
              <w:t>bez</w:t>
            </w:r>
            <w:proofErr w:type="spellEnd"/>
            <w:r w:rsidRPr="001E3877">
              <w:rPr>
                <w:lang w:bidi="en-US"/>
              </w:rPr>
              <w:t xml:space="preserve"> </w:t>
            </w:r>
            <w:proofErr w:type="spellStart"/>
            <w:r w:rsidRPr="001E3877">
              <w:rPr>
                <w:lang w:bidi="en-US"/>
              </w:rPr>
              <w:t>pomošči</w:t>
            </w:r>
            <w:proofErr w:type="spellEnd"/>
            <w:r w:rsidRPr="001E3877">
              <w:rPr>
                <w:lang w:bidi="en-US"/>
              </w:rPr>
              <w:t xml:space="preserve"> </w:t>
            </w:r>
            <w:proofErr w:type="spellStart"/>
            <w:r w:rsidRPr="001E3877">
              <w:rPr>
                <w:lang w:bidi="en-US"/>
              </w:rPr>
              <w:t>zapadnyx</w:t>
            </w:r>
            <w:proofErr w:type="spellEnd"/>
            <w:r w:rsidRPr="001E3877">
              <w:rPr>
                <w:lang w:bidi="en-US"/>
              </w:rPr>
              <w:t xml:space="preserve"> </w:t>
            </w:r>
            <w:proofErr w:type="spellStart"/>
            <w:r w:rsidRPr="001E3877">
              <w:rPr>
                <w:lang w:bidi="en-US"/>
              </w:rPr>
              <w:t>stran</w:t>
            </w:r>
            <w:proofErr w:type="spellEnd"/>
            <w:r w:rsidRPr="001E3877">
              <w:rPr>
                <w:lang w:bidi="en-US"/>
              </w:rPr>
              <w:t>.</w:t>
            </w:r>
          </w:p>
        </w:tc>
      </w:tr>
      <w:tr w:rsidR="001E3877" w:rsidRPr="00C973FF" w14:paraId="170FD67C" w14:textId="77777777" w:rsidTr="003F54D4">
        <w:tc>
          <w:tcPr>
            <w:tcW w:w="529" w:type="dxa"/>
            <w:noWrap/>
            <w:tcMar>
              <w:right w:w="57" w:type="dxa"/>
            </w:tcMar>
          </w:tcPr>
          <w:p w14:paraId="6547DE44" w14:textId="77777777" w:rsidR="001E3877" w:rsidRPr="00C973FF" w:rsidRDefault="001E3877" w:rsidP="00D92729"/>
        </w:tc>
        <w:tc>
          <w:tcPr>
            <w:tcW w:w="8265" w:type="dxa"/>
          </w:tcPr>
          <w:p w14:paraId="1126C2E7" w14:textId="58021CAA" w:rsidR="001E3877" w:rsidRPr="001E3877" w:rsidRDefault="001E3877" w:rsidP="00D92729">
            <w:pPr>
              <w:rPr>
                <w:lang w:val="en-US" w:bidi="en-US"/>
              </w:rPr>
            </w:pPr>
            <w:r w:rsidRPr="001E3877">
              <w:rPr>
                <w:lang w:val="en-US" w:bidi="en-US"/>
              </w:rPr>
              <w:t xml:space="preserve">‘We ... have always said that for financial reasons we </w:t>
            </w:r>
            <w:r w:rsidRPr="001E3877">
              <w:rPr>
                <w:b/>
                <w:lang w:val="en-US" w:bidi="en-US"/>
              </w:rPr>
              <w:t xml:space="preserve">would not be able to </w:t>
            </w:r>
            <w:r w:rsidRPr="001E3877">
              <w:rPr>
                <w:lang w:val="en-US" w:bidi="en-US"/>
              </w:rPr>
              <w:t>do this on time and without the help of Western countries.’</w:t>
            </w:r>
          </w:p>
        </w:tc>
      </w:tr>
      <w:tr w:rsidR="001E3877" w:rsidRPr="00C973FF" w14:paraId="68C07A94" w14:textId="77777777" w:rsidTr="003F54D4">
        <w:tc>
          <w:tcPr>
            <w:tcW w:w="529" w:type="dxa"/>
            <w:noWrap/>
            <w:tcMar>
              <w:right w:w="57" w:type="dxa"/>
            </w:tcMar>
          </w:tcPr>
          <w:p w14:paraId="55A42039" w14:textId="77777777" w:rsidR="001E3877" w:rsidRPr="00C973FF" w:rsidRDefault="001E3877" w:rsidP="00D92729"/>
        </w:tc>
        <w:tc>
          <w:tcPr>
            <w:tcW w:w="8265" w:type="dxa"/>
          </w:tcPr>
          <w:p w14:paraId="147507FF" w14:textId="18B0DC39" w:rsidR="001E3877" w:rsidRPr="007C3566" w:rsidRDefault="001E3877" w:rsidP="001E3877">
            <w:r w:rsidRPr="001E3877">
              <w:t>[</w:t>
            </w:r>
            <w:proofErr w:type="spellStart"/>
            <w:r w:rsidRPr="001E3877">
              <w:t>Dmitrij</w:t>
            </w:r>
            <w:proofErr w:type="spellEnd"/>
            <w:r w:rsidRPr="001E3877">
              <w:t xml:space="preserve"> </w:t>
            </w:r>
            <w:proofErr w:type="spellStart"/>
            <w:r w:rsidRPr="001E3877">
              <w:t>Litovkin</w:t>
            </w:r>
            <w:proofErr w:type="spellEnd"/>
            <w:r w:rsidRPr="001E3877">
              <w:t xml:space="preserve">. </w:t>
            </w:r>
            <w:proofErr w:type="spellStart"/>
            <w:r w:rsidRPr="001E3877">
              <w:t>Sroki</w:t>
            </w:r>
            <w:proofErr w:type="spellEnd"/>
            <w:r w:rsidRPr="001E3877">
              <w:t xml:space="preserve"> </w:t>
            </w:r>
            <w:proofErr w:type="spellStart"/>
            <w:r w:rsidRPr="001E3877">
              <w:t>podviga</w:t>
            </w:r>
            <w:proofErr w:type="spellEnd"/>
            <w:r w:rsidRPr="001E3877">
              <w:t xml:space="preserve"> </w:t>
            </w:r>
            <w:proofErr w:type="spellStart"/>
            <w:r w:rsidRPr="001E3877">
              <w:t>perenosjatsja</w:t>
            </w:r>
            <w:proofErr w:type="spellEnd"/>
            <w:r w:rsidRPr="001E3877">
              <w:t>, 2002]</w:t>
            </w:r>
          </w:p>
        </w:tc>
      </w:tr>
    </w:tbl>
    <w:p w14:paraId="2909E3B1" w14:textId="7D5B5953" w:rsidR="00D67EA0" w:rsidRPr="00D67EA0" w:rsidRDefault="00D67EA0" w:rsidP="00D67EA0">
      <w:pPr>
        <w:rPr>
          <w:lang w:val="en-GB" w:bidi="en-US"/>
        </w:rPr>
      </w:pPr>
      <w:r w:rsidRPr="00D67EA0">
        <w:rPr>
          <w:lang w:val="en-GB" w:bidi="en-US"/>
        </w:rPr>
        <w:t>There are all told 43 examples of Posterior future, most of them showing the same pattern as the above example, where the main clause contains a past tense finite verb form, and the future form appears in a subordinate clause.</w:t>
      </w:r>
    </w:p>
    <w:p w14:paraId="1E47E509" w14:textId="0713F4A7" w:rsidR="00E2352D" w:rsidRDefault="00DA1CDA" w:rsidP="00E2352D">
      <w:pPr>
        <w:rPr>
          <w:lang w:val="en-GB" w:bidi="en-US"/>
        </w:rPr>
      </w:pPr>
      <w:r w:rsidRPr="00DA1CDA">
        <w:rPr>
          <w:lang w:val="en-GB" w:bidi="en-US"/>
        </w:rPr>
        <w:lastRenderedPageBreak/>
        <w:t xml:space="preserve">Finally, we present an example that combines Hypothetical using </w:t>
      </w:r>
      <w:proofErr w:type="spellStart"/>
      <w:r w:rsidRPr="00DA1CDA">
        <w:rPr>
          <w:i/>
          <w:lang w:val="en-GB" w:bidi="en-US"/>
        </w:rPr>
        <w:t>esli</w:t>
      </w:r>
      <w:proofErr w:type="spellEnd"/>
      <w:r w:rsidRPr="00DA1CDA">
        <w:rPr>
          <w:i/>
          <w:lang w:val="en-GB" w:bidi="en-US"/>
        </w:rPr>
        <w:t xml:space="preserve"> </w:t>
      </w:r>
      <w:r w:rsidRPr="00DA1CDA">
        <w:rPr>
          <w:lang w:val="en-GB" w:bidi="en-US"/>
        </w:rPr>
        <w:t>‘if’ with the Posterior future, occasioned by the fact that the document was sent in the past to be used in a hypothetical future scenario.</w:t>
      </w:r>
    </w:p>
    <w:tbl>
      <w:tblPr>
        <w:tblW w:w="8794" w:type="dxa"/>
        <w:tblInd w:w="5" w:type="dxa"/>
        <w:tblLook w:val="00A0" w:firstRow="1" w:lastRow="0" w:firstColumn="1" w:lastColumn="0" w:noHBand="0" w:noVBand="0"/>
      </w:tblPr>
      <w:tblGrid>
        <w:gridCol w:w="529"/>
        <w:gridCol w:w="8265"/>
      </w:tblGrid>
      <w:tr w:rsidR="00A34DE0" w:rsidRPr="00C973FF" w14:paraId="7333A475" w14:textId="77777777" w:rsidTr="0069510B">
        <w:tc>
          <w:tcPr>
            <w:tcW w:w="529" w:type="dxa"/>
            <w:noWrap/>
            <w:tcMar>
              <w:right w:w="57" w:type="dxa"/>
            </w:tcMar>
          </w:tcPr>
          <w:p w14:paraId="67C13CA5" w14:textId="5245E88C" w:rsidR="00A34DE0" w:rsidRPr="00C973FF" w:rsidRDefault="00A34DE0" w:rsidP="00D92729">
            <w:r>
              <w:t>(</w:t>
            </w:r>
            <w:r>
              <w:rPr>
                <w:lang w:val="en-US"/>
              </w:rPr>
              <w:t>16</w:t>
            </w:r>
            <w:r>
              <w:t>)</w:t>
            </w:r>
          </w:p>
        </w:tc>
        <w:tc>
          <w:tcPr>
            <w:tcW w:w="8265" w:type="dxa"/>
          </w:tcPr>
          <w:p w14:paraId="7B407774" w14:textId="2532CD80" w:rsidR="00A34DE0" w:rsidRPr="00A34DE0" w:rsidRDefault="00A34DE0" w:rsidP="00D92729">
            <w:pPr>
              <w:rPr>
                <w:lang w:bidi="en-US"/>
              </w:rPr>
            </w:pPr>
            <w:r w:rsidRPr="00A34DE0">
              <w:rPr>
                <w:lang w:bidi="en-US"/>
              </w:rPr>
              <w:t xml:space="preserve">... </w:t>
            </w:r>
            <w:proofErr w:type="spellStart"/>
            <w:r w:rsidRPr="00A34DE0">
              <w:rPr>
                <w:lang w:bidi="en-US"/>
              </w:rPr>
              <w:t>kajzerom</w:t>
            </w:r>
            <w:proofErr w:type="spellEnd"/>
            <w:r w:rsidRPr="00A34DE0">
              <w:rPr>
                <w:lang w:bidi="en-US"/>
              </w:rPr>
              <w:t xml:space="preserve"> </w:t>
            </w:r>
            <w:proofErr w:type="spellStart"/>
            <w:r w:rsidRPr="00A34DE0">
              <w:rPr>
                <w:lang w:bidi="en-US"/>
              </w:rPr>
              <w:t>Vil’gel’mom</w:t>
            </w:r>
            <w:proofErr w:type="spellEnd"/>
            <w:r w:rsidRPr="00A34DE0">
              <w:rPr>
                <w:lang w:bidi="en-US"/>
              </w:rPr>
              <w:t xml:space="preserve"> II, v 1914 </w:t>
            </w:r>
            <w:proofErr w:type="spellStart"/>
            <w:r w:rsidRPr="00A34DE0">
              <w:rPr>
                <w:lang w:bidi="en-US"/>
              </w:rPr>
              <w:t>godu</w:t>
            </w:r>
            <w:proofErr w:type="spellEnd"/>
            <w:r w:rsidRPr="00A34DE0">
              <w:rPr>
                <w:lang w:bidi="en-US"/>
              </w:rPr>
              <w:t xml:space="preserve"> </w:t>
            </w:r>
            <w:proofErr w:type="spellStart"/>
            <w:r w:rsidRPr="00A34DE0">
              <w:rPr>
                <w:lang w:bidi="en-US"/>
              </w:rPr>
              <w:t>prislavšim</w:t>
            </w:r>
            <w:proofErr w:type="spellEnd"/>
            <w:r w:rsidRPr="00A34DE0">
              <w:rPr>
                <w:lang w:bidi="en-US"/>
              </w:rPr>
              <w:t xml:space="preserve"> v </w:t>
            </w:r>
            <w:proofErr w:type="spellStart"/>
            <w:r w:rsidRPr="00A34DE0">
              <w:rPr>
                <w:lang w:bidi="en-US"/>
              </w:rPr>
              <w:t>Peterburg</w:t>
            </w:r>
            <w:proofErr w:type="spellEnd"/>
            <w:r w:rsidRPr="00A34DE0">
              <w:rPr>
                <w:lang w:bidi="en-US"/>
              </w:rPr>
              <w:t xml:space="preserve"> </w:t>
            </w:r>
            <w:proofErr w:type="spellStart"/>
            <w:r w:rsidRPr="00A34DE0">
              <w:rPr>
                <w:lang w:bidi="en-US"/>
              </w:rPr>
              <w:t>dve</w:t>
            </w:r>
            <w:proofErr w:type="spellEnd"/>
            <w:r w:rsidRPr="00A34DE0">
              <w:rPr>
                <w:lang w:bidi="en-US"/>
              </w:rPr>
              <w:t xml:space="preserve"> </w:t>
            </w:r>
            <w:proofErr w:type="spellStart"/>
            <w:r w:rsidRPr="00A34DE0">
              <w:rPr>
                <w:lang w:bidi="en-US"/>
              </w:rPr>
              <w:t>noty</w:t>
            </w:r>
            <w:proofErr w:type="spellEnd"/>
            <w:r w:rsidRPr="00A34DE0">
              <w:rPr>
                <w:lang w:bidi="en-US"/>
              </w:rPr>
              <w:t xml:space="preserve"> </w:t>
            </w:r>
            <w:proofErr w:type="spellStart"/>
            <w:r w:rsidRPr="00A34DE0">
              <w:rPr>
                <w:lang w:bidi="en-US"/>
              </w:rPr>
              <w:t>ob</w:t>
            </w:r>
            <w:proofErr w:type="spellEnd"/>
            <w:r w:rsidRPr="00A34DE0">
              <w:rPr>
                <w:lang w:bidi="en-US"/>
              </w:rPr>
              <w:t xml:space="preserve"> </w:t>
            </w:r>
            <w:proofErr w:type="spellStart"/>
            <w:r w:rsidRPr="00A34DE0">
              <w:rPr>
                <w:lang w:bidi="en-US"/>
              </w:rPr>
              <w:t>ob”javlenii</w:t>
            </w:r>
            <w:proofErr w:type="spellEnd"/>
            <w:r w:rsidRPr="00A34DE0">
              <w:rPr>
                <w:lang w:bidi="en-US"/>
              </w:rPr>
              <w:t xml:space="preserve"> </w:t>
            </w:r>
            <w:proofErr w:type="spellStart"/>
            <w:r w:rsidRPr="00A34DE0">
              <w:rPr>
                <w:lang w:bidi="en-US"/>
              </w:rPr>
              <w:t>vojny</w:t>
            </w:r>
            <w:proofErr w:type="spellEnd"/>
            <w:r w:rsidRPr="00A34DE0">
              <w:rPr>
                <w:lang w:bidi="en-US"/>
              </w:rPr>
              <w:t xml:space="preserve">, </w:t>
            </w:r>
            <w:proofErr w:type="spellStart"/>
            <w:r w:rsidRPr="00A34DE0">
              <w:rPr>
                <w:lang w:bidi="en-US"/>
              </w:rPr>
              <w:t>odnu</w:t>
            </w:r>
            <w:proofErr w:type="spellEnd"/>
            <w:r w:rsidRPr="00A34DE0">
              <w:rPr>
                <w:lang w:bidi="en-US"/>
              </w:rPr>
              <w:t xml:space="preserve"> ― na </w:t>
            </w:r>
            <w:proofErr w:type="spellStart"/>
            <w:r w:rsidRPr="00A34DE0">
              <w:rPr>
                <w:lang w:bidi="en-US"/>
              </w:rPr>
              <w:t>slučaj</w:t>
            </w:r>
            <w:proofErr w:type="spellEnd"/>
            <w:r w:rsidRPr="00A34DE0">
              <w:rPr>
                <w:lang w:bidi="en-US"/>
              </w:rPr>
              <w:t xml:space="preserve">, </w:t>
            </w:r>
            <w:proofErr w:type="spellStart"/>
            <w:r w:rsidRPr="00A34DE0">
              <w:rPr>
                <w:lang w:bidi="en-US"/>
              </w:rPr>
              <w:t>esli</w:t>
            </w:r>
            <w:proofErr w:type="spellEnd"/>
            <w:r w:rsidRPr="00A34DE0">
              <w:rPr>
                <w:lang w:bidi="en-US"/>
              </w:rPr>
              <w:t xml:space="preserve"> </w:t>
            </w:r>
            <w:proofErr w:type="spellStart"/>
            <w:r w:rsidRPr="00A34DE0">
              <w:rPr>
                <w:lang w:bidi="en-US"/>
              </w:rPr>
              <w:t>Rossija</w:t>
            </w:r>
            <w:proofErr w:type="spellEnd"/>
            <w:r w:rsidRPr="00A34DE0">
              <w:rPr>
                <w:lang w:bidi="en-US"/>
              </w:rPr>
              <w:t xml:space="preserve"> </w:t>
            </w:r>
            <w:proofErr w:type="spellStart"/>
            <w:r w:rsidRPr="00427256">
              <w:rPr>
                <w:b/>
                <w:bCs/>
                <w:lang w:bidi="en-US"/>
              </w:rPr>
              <w:t>otkažetsja</w:t>
            </w:r>
            <w:proofErr w:type="spellEnd"/>
            <w:r w:rsidRPr="00A34DE0">
              <w:rPr>
                <w:lang w:bidi="en-US"/>
              </w:rPr>
              <w:t xml:space="preserve"> </w:t>
            </w:r>
            <w:proofErr w:type="spellStart"/>
            <w:r w:rsidRPr="00A34DE0">
              <w:rPr>
                <w:lang w:bidi="en-US"/>
              </w:rPr>
              <w:t>ostanovit</w:t>
            </w:r>
            <w:proofErr w:type="spellEnd"/>
            <w:r w:rsidRPr="00A34DE0">
              <w:rPr>
                <w:lang w:bidi="en-US"/>
              </w:rPr>
              <w:t xml:space="preserve">’ </w:t>
            </w:r>
            <w:proofErr w:type="spellStart"/>
            <w:r w:rsidRPr="00A34DE0">
              <w:rPr>
                <w:lang w:bidi="en-US"/>
              </w:rPr>
              <w:t>mobilizaciju</w:t>
            </w:r>
            <w:proofErr w:type="spellEnd"/>
            <w:r w:rsidRPr="00A34DE0">
              <w:rPr>
                <w:lang w:bidi="en-US"/>
              </w:rPr>
              <w:t xml:space="preserve"> ...</w:t>
            </w:r>
          </w:p>
        </w:tc>
      </w:tr>
      <w:tr w:rsidR="00A34DE0" w:rsidRPr="00C973FF" w14:paraId="4E85853C" w14:textId="77777777" w:rsidTr="0069510B">
        <w:tc>
          <w:tcPr>
            <w:tcW w:w="529" w:type="dxa"/>
            <w:noWrap/>
            <w:tcMar>
              <w:right w:w="57" w:type="dxa"/>
            </w:tcMar>
          </w:tcPr>
          <w:p w14:paraId="1F391E82" w14:textId="77777777" w:rsidR="00A34DE0" w:rsidRPr="00C973FF" w:rsidRDefault="00A34DE0" w:rsidP="00D92729"/>
        </w:tc>
        <w:tc>
          <w:tcPr>
            <w:tcW w:w="8265" w:type="dxa"/>
          </w:tcPr>
          <w:p w14:paraId="6D541A65" w14:textId="18663F91" w:rsidR="00A34DE0" w:rsidRPr="00C973FF" w:rsidRDefault="00427256" w:rsidP="00D92729">
            <w:pPr>
              <w:rPr>
                <w:lang w:bidi="en-US"/>
              </w:rPr>
            </w:pPr>
            <w:r w:rsidRPr="00427256">
              <w:rPr>
                <w:lang w:bidi="en-US"/>
              </w:rPr>
              <w:t>‘…</w:t>
            </w:r>
            <w:proofErr w:type="spellStart"/>
            <w:r w:rsidRPr="00427256">
              <w:rPr>
                <w:lang w:bidi="en-US"/>
              </w:rPr>
              <w:t>emperor</w:t>
            </w:r>
            <w:proofErr w:type="spellEnd"/>
            <w:r w:rsidRPr="00427256">
              <w:rPr>
                <w:lang w:bidi="en-US"/>
              </w:rPr>
              <w:t xml:space="preserve"> Wilhelm II in 1914 </w:t>
            </w:r>
            <w:proofErr w:type="spellStart"/>
            <w:r w:rsidRPr="00427256">
              <w:rPr>
                <w:lang w:bidi="en-US"/>
              </w:rPr>
              <w:t>had</w:t>
            </w:r>
            <w:proofErr w:type="spellEnd"/>
            <w:r w:rsidRPr="00427256">
              <w:rPr>
                <w:lang w:bidi="en-US"/>
              </w:rPr>
              <w:t xml:space="preserve"> sent to Petersburg </w:t>
            </w:r>
            <w:proofErr w:type="spellStart"/>
            <w:r w:rsidRPr="00427256">
              <w:rPr>
                <w:lang w:bidi="en-US"/>
              </w:rPr>
              <w:t>two</w:t>
            </w:r>
            <w:proofErr w:type="spellEnd"/>
            <w:r w:rsidRPr="00427256">
              <w:rPr>
                <w:lang w:bidi="en-US"/>
              </w:rPr>
              <w:t xml:space="preserve"> </w:t>
            </w:r>
            <w:proofErr w:type="spellStart"/>
            <w:r w:rsidRPr="00427256">
              <w:rPr>
                <w:lang w:bidi="en-US"/>
              </w:rPr>
              <w:t>declarations</w:t>
            </w:r>
            <w:proofErr w:type="spellEnd"/>
            <w:r w:rsidRPr="00427256">
              <w:rPr>
                <w:lang w:bidi="en-US"/>
              </w:rPr>
              <w:t xml:space="preserve"> of </w:t>
            </w:r>
            <w:proofErr w:type="spellStart"/>
            <w:r w:rsidRPr="00427256">
              <w:rPr>
                <w:lang w:bidi="en-US"/>
              </w:rPr>
              <w:t>war</w:t>
            </w:r>
            <w:proofErr w:type="spellEnd"/>
            <w:r w:rsidRPr="00427256">
              <w:rPr>
                <w:lang w:bidi="en-US"/>
              </w:rPr>
              <w:t>, one in case</w:t>
            </w:r>
            <w:r>
              <w:rPr>
                <w:lang w:bidi="en-US"/>
              </w:rPr>
              <w:t xml:space="preserve"> </w:t>
            </w:r>
            <w:proofErr w:type="spellStart"/>
            <w:r w:rsidRPr="00427256">
              <w:rPr>
                <w:lang w:bidi="en-US"/>
              </w:rPr>
              <w:t>that</w:t>
            </w:r>
            <w:proofErr w:type="spellEnd"/>
            <w:r w:rsidRPr="00427256">
              <w:rPr>
                <w:lang w:bidi="en-US"/>
              </w:rPr>
              <w:t xml:space="preserve"> </w:t>
            </w:r>
            <w:proofErr w:type="spellStart"/>
            <w:r w:rsidRPr="00427256">
              <w:rPr>
                <w:lang w:bidi="en-US"/>
              </w:rPr>
              <w:t>Russia</w:t>
            </w:r>
            <w:proofErr w:type="spellEnd"/>
            <w:r>
              <w:rPr>
                <w:lang w:bidi="en-US"/>
              </w:rPr>
              <w:t xml:space="preserve"> </w:t>
            </w:r>
            <w:r w:rsidRPr="005966BC">
              <w:rPr>
                <w:b/>
                <w:bCs/>
                <w:lang w:bidi="en-US"/>
              </w:rPr>
              <w:t>refuses</w:t>
            </w:r>
            <w:r w:rsidRPr="00427256">
              <w:rPr>
                <w:lang w:bidi="en-US"/>
              </w:rPr>
              <w:t xml:space="preserve"> to stop </w:t>
            </w:r>
            <w:proofErr w:type="spellStart"/>
            <w:r w:rsidRPr="00427256">
              <w:rPr>
                <w:lang w:bidi="en-US"/>
              </w:rPr>
              <w:t>its</w:t>
            </w:r>
            <w:proofErr w:type="spellEnd"/>
            <w:r w:rsidRPr="00427256">
              <w:rPr>
                <w:lang w:bidi="en-US"/>
              </w:rPr>
              <w:t xml:space="preserve"> </w:t>
            </w:r>
            <w:proofErr w:type="spellStart"/>
            <w:r w:rsidRPr="00427256">
              <w:rPr>
                <w:lang w:bidi="en-US"/>
              </w:rPr>
              <w:t>mobilization</w:t>
            </w:r>
            <w:proofErr w:type="spellEnd"/>
            <w:r w:rsidRPr="00427256">
              <w:rPr>
                <w:lang w:bidi="en-US"/>
              </w:rPr>
              <w:t>…’</w:t>
            </w:r>
          </w:p>
        </w:tc>
      </w:tr>
      <w:tr w:rsidR="00A34DE0" w:rsidRPr="00C973FF" w14:paraId="5B1A65A0" w14:textId="77777777" w:rsidTr="0069510B">
        <w:tc>
          <w:tcPr>
            <w:tcW w:w="529" w:type="dxa"/>
            <w:noWrap/>
            <w:tcMar>
              <w:right w:w="57" w:type="dxa"/>
            </w:tcMar>
          </w:tcPr>
          <w:p w14:paraId="7355220A" w14:textId="77777777" w:rsidR="00A34DE0" w:rsidRPr="00C973FF" w:rsidRDefault="00A34DE0" w:rsidP="00D92729"/>
        </w:tc>
        <w:tc>
          <w:tcPr>
            <w:tcW w:w="8265" w:type="dxa"/>
          </w:tcPr>
          <w:p w14:paraId="2407D245" w14:textId="72AE84E8" w:rsidR="00A34DE0" w:rsidRPr="007C3566" w:rsidRDefault="00E77746" w:rsidP="00A34DE0">
            <w:r w:rsidRPr="00E77746">
              <w:t>[</w:t>
            </w:r>
            <w:proofErr w:type="spellStart"/>
            <w:r w:rsidRPr="00E77746">
              <w:t>Maksim</w:t>
            </w:r>
            <w:proofErr w:type="spellEnd"/>
            <w:r w:rsidRPr="00E77746">
              <w:t xml:space="preserve"> Sokolov. 21.IX – 27.IX //</w:t>
            </w:r>
            <w:proofErr w:type="gramStart"/>
            <w:r w:rsidRPr="00E77746">
              <w:t xml:space="preserve"> «</w:t>
            </w:r>
            <w:proofErr w:type="spellStart"/>
            <w:r w:rsidRPr="00E77746">
              <w:t>Izvestija</w:t>
            </w:r>
            <w:proofErr w:type="spellEnd"/>
            <w:proofErr w:type="gramEnd"/>
            <w:r w:rsidRPr="00E77746">
              <w:t>», 2002.09.27]</w:t>
            </w:r>
          </w:p>
        </w:tc>
      </w:tr>
    </w:tbl>
    <w:p w14:paraId="67B2679B" w14:textId="5CDE1F5B" w:rsidR="007F115F" w:rsidRDefault="007F115F" w:rsidP="007F115F">
      <w:pPr>
        <w:pStyle w:val="Heading3"/>
        <w:rPr>
          <w:lang w:val="en-GB"/>
        </w:rPr>
      </w:pPr>
      <w:r>
        <w:rPr>
          <w:lang w:val="en-GB"/>
        </w:rPr>
        <w:t xml:space="preserve">3.2.4 </w:t>
      </w:r>
      <w:r w:rsidR="00562E99">
        <w:rPr>
          <w:lang w:val="en-GB"/>
        </w:rPr>
        <w:t>Performative</w:t>
      </w:r>
    </w:p>
    <w:p w14:paraId="2089C500" w14:textId="34DE88D2" w:rsidR="00D87989" w:rsidRDefault="00D87989" w:rsidP="00D87989">
      <w:pPr>
        <w:rPr>
          <w:lang w:val="en-GB"/>
        </w:rPr>
      </w:pPr>
      <w:r w:rsidRPr="00D87989">
        <w:rPr>
          <w:lang w:val="en-GB"/>
        </w:rPr>
        <w:t>Our dataset contains 37 examples of Performative Attenuated future. Performatives are defined as illocutionary acts that can be executed by uttering a sentence (</w:t>
      </w:r>
      <w:r w:rsidR="0069510B">
        <w:rPr>
          <w:lang w:val="en-US"/>
        </w:rPr>
        <w:t xml:space="preserve">see </w:t>
      </w:r>
      <w:r w:rsidRPr="00D87989">
        <w:rPr>
          <w:lang w:val="en-GB"/>
        </w:rPr>
        <w:t>Searle 1989:</w:t>
      </w:r>
      <w:r w:rsidR="0069510B">
        <w:rPr>
          <w:lang w:val="en-GB"/>
        </w:rPr>
        <w:t> </w:t>
      </w:r>
      <w:r w:rsidRPr="00D87989">
        <w:rPr>
          <w:lang w:val="en-GB"/>
        </w:rPr>
        <w:t>536). We also include near-performative uses in this class. Performative refers to an action that is either already completed (</w:t>
      </w:r>
      <w:r w:rsidR="00913097" w:rsidRPr="00913097">
        <w:rPr>
          <w:lang w:val="en-US"/>
        </w:rPr>
        <w:t>17</w:t>
      </w:r>
      <w:r w:rsidRPr="00D87989">
        <w:rPr>
          <w:lang w:val="en-GB"/>
        </w:rPr>
        <w:t>) or approximately simultaneous (</w:t>
      </w:r>
      <w:r w:rsidR="00913097" w:rsidRPr="00913097">
        <w:rPr>
          <w:lang w:val="en-US"/>
        </w:rPr>
        <w:t>18</w:t>
      </w:r>
      <w:r w:rsidRPr="00D87989">
        <w:rPr>
          <w:lang w:val="en-GB"/>
        </w:rPr>
        <w:t>) with another action. 35 of these examples contain first person forms, of these 21 are first person singular forms, and 14 are first person plural forms. The remaining two forms are a second person plural form and a third person singular form.</w:t>
      </w:r>
    </w:p>
    <w:p w14:paraId="4004CD0C" w14:textId="46EBB928" w:rsidR="00115FD4" w:rsidRPr="00115FD4" w:rsidRDefault="00115FD4" w:rsidP="00115FD4">
      <w:pPr>
        <w:rPr>
          <w:lang w:val="en-GB" w:bidi="en-US"/>
        </w:rPr>
      </w:pPr>
      <w:r w:rsidRPr="00115FD4">
        <w:rPr>
          <w:lang w:val="en-GB" w:bidi="en-US"/>
        </w:rPr>
        <w:t>The expression of Performative is mostly restricted to verbs that describe speaking (</w:t>
      </w:r>
      <w:proofErr w:type="spellStart"/>
      <w:r w:rsidRPr="00115FD4">
        <w:rPr>
          <w:i/>
          <w:lang w:val="en-GB" w:bidi="en-US"/>
        </w:rPr>
        <w:t>skažu</w:t>
      </w:r>
      <w:proofErr w:type="spellEnd"/>
      <w:r w:rsidRPr="00115FD4">
        <w:rPr>
          <w:i/>
          <w:lang w:val="en-GB" w:bidi="en-US"/>
        </w:rPr>
        <w:t xml:space="preserve"> </w:t>
      </w:r>
      <w:r w:rsidRPr="00115FD4">
        <w:rPr>
          <w:lang w:val="en-GB" w:bidi="en-US"/>
        </w:rPr>
        <w:t xml:space="preserve">‘I will say’, </w:t>
      </w:r>
      <w:proofErr w:type="spellStart"/>
      <w:r w:rsidRPr="00115FD4">
        <w:rPr>
          <w:i/>
          <w:lang w:val="en-GB" w:bidi="en-US"/>
        </w:rPr>
        <w:t>nazovu</w:t>
      </w:r>
      <w:proofErr w:type="spellEnd"/>
      <w:r w:rsidRPr="00115FD4">
        <w:rPr>
          <w:i/>
          <w:lang w:val="en-GB" w:bidi="en-US"/>
        </w:rPr>
        <w:t xml:space="preserve"> </w:t>
      </w:r>
      <w:r w:rsidRPr="00115FD4">
        <w:rPr>
          <w:lang w:val="en-GB" w:bidi="en-US"/>
        </w:rPr>
        <w:t xml:space="preserve">‘I will name’, </w:t>
      </w:r>
      <w:proofErr w:type="spellStart"/>
      <w:r w:rsidRPr="00115FD4">
        <w:rPr>
          <w:i/>
          <w:lang w:val="en-GB" w:bidi="en-US"/>
        </w:rPr>
        <w:t>opišem</w:t>
      </w:r>
      <w:proofErr w:type="spellEnd"/>
      <w:r w:rsidRPr="00115FD4">
        <w:rPr>
          <w:i/>
          <w:lang w:val="en-GB" w:bidi="en-US"/>
        </w:rPr>
        <w:t xml:space="preserve"> </w:t>
      </w:r>
      <w:r w:rsidRPr="00115FD4">
        <w:rPr>
          <w:lang w:val="en-GB" w:bidi="en-US"/>
        </w:rPr>
        <w:t>‘we will describe’) and other actions connected to verbal argumentation such as directing the focus of the hearer (</w:t>
      </w:r>
      <w:proofErr w:type="spellStart"/>
      <w:r w:rsidRPr="00115FD4">
        <w:rPr>
          <w:i/>
          <w:lang w:val="en-GB" w:bidi="en-US"/>
        </w:rPr>
        <w:t>zametim</w:t>
      </w:r>
      <w:proofErr w:type="spellEnd"/>
      <w:r w:rsidRPr="00115FD4">
        <w:rPr>
          <w:i/>
          <w:lang w:val="en-GB" w:bidi="en-US"/>
        </w:rPr>
        <w:t xml:space="preserve"> </w:t>
      </w:r>
      <w:r w:rsidRPr="00115FD4">
        <w:rPr>
          <w:lang w:val="en-GB" w:bidi="en-US"/>
        </w:rPr>
        <w:t xml:space="preserve">‘we will note’, </w:t>
      </w:r>
      <w:proofErr w:type="spellStart"/>
      <w:r w:rsidRPr="00115FD4">
        <w:rPr>
          <w:i/>
          <w:lang w:val="en-GB" w:bidi="en-US"/>
        </w:rPr>
        <w:t>podčerknem</w:t>
      </w:r>
      <w:proofErr w:type="spellEnd"/>
      <w:r w:rsidRPr="00115FD4">
        <w:rPr>
          <w:i/>
          <w:lang w:val="en-GB" w:bidi="en-US"/>
        </w:rPr>
        <w:t xml:space="preserve"> </w:t>
      </w:r>
      <w:r w:rsidRPr="00115FD4">
        <w:rPr>
          <w:lang w:val="en-GB" w:bidi="en-US"/>
        </w:rPr>
        <w:t xml:space="preserve">‘we will emphasize’, </w:t>
      </w:r>
      <w:proofErr w:type="spellStart"/>
      <w:r w:rsidRPr="00115FD4">
        <w:rPr>
          <w:i/>
          <w:lang w:val="en-GB" w:bidi="en-US"/>
        </w:rPr>
        <w:t>rassmotrim</w:t>
      </w:r>
      <w:proofErr w:type="spellEnd"/>
      <w:r w:rsidRPr="00115FD4">
        <w:rPr>
          <w:i/>
          <w:lang w:val="en-GB" w:bidi="en-US"/>
        </w:rPr>
        <w:t xml:space="preserve"> </w:t>
      </w:r>
      <w:r w:rsidRPr="00115FD4">
        <w:rPr>
          <w:lang w:val="en-GB" w:bidi="en-US"/>
        </w:rPr>
        <w:t xml:space="preserve">‘we will examine’). We also find verbs used metaphorically to refer to discourse actions such as </w:t>
      </w:r>
      <w:proofErr w:type="spellStart"/>
      <w:r w:rsidRPr="00115FD4">
        <w:rPr>
          <w:i/>
          <w:lang w:val="en-GB" w:bidi="en-US"/>
        </w:rPr>
        <w:t>dobavim</w:t>
      </w:r>
      <w:proofErr w:type="spellEnd"/>
      <w:r w:rsidRPr="00115FD4">
        <w:rPr>
          <w:i/>
          <w:lang w:val="en-GB" w:bidi="en-US"/>
        </w:rPr>
        <w:t xml:space="preserve"> </w:t>
      </w:r>
      <w:r w:rsidRPr="00115FD4">
        <w:rPr>
          <w:lang w:val="en-GB" w:bidi="en-US"/>
        </w:rPr>
        <w:t xml:space="preserve">‘we will add’ (speaking points), </w:t>
      </w:r>
      <w:proofErr w:type="spellStart"/>
      <w:r w:rsidRPr="00115FD4">
        <w:rPr>
          <w:i/>
          <w:lang w:val="en-GB" w:bidi="en-US"/>
        </w:rPr>
        <w:t>ostanovimsja</w:t>
      </w:r>
      <w:proofErr w:type="spellEnd"/>
      <w:r w:rsidRPr="00115FD4">
        <w:rPr>
          <w:i/>
          <w:lang w:val="en-GB" w:bidi="en-US"/>
        </w:rPr>
        <w:t xml:space="preserve"> </w:t>
      </w:r>
      <w:r w:rsidRPr="00115FD4">
        <w:rPr>
          <w:lang w:val="en-GB" w:bidi="en-US"/>
        </w:rPr>
        <w:t xml:space="preserve">‘we will stop’ (meaning that we will spend time discussing certain points), </w:t>
      </w:r>
      <w:proofErr w:type="spellStart"/>
      <w:r w:rsidRPr="00115FD4">
        <w:rPr>
          <w:i/>
          <w:lang w:val="en-GB" w:bidi="en-US"/>
        </w:rPr>
        <w:t>privedu</w:t>
      </w:r>
      <w:proofErr w:type="spellEnd"/>
      <w:r w:rsidRPr="00115FD4">
        <w:rPr>
          <w:i/>
          <w:lang w:val="en-GB" w:bidi="en-US"/>
        </w:rPr>
        <w:t xml:space="preserve"> </w:t>
      </w:r>
      <w:r w:rsidRPr="00115FD4">
        <w:rPr>
          <w:lang w:val="en-GB" w:bidi="en-US"/>
        </w:rPr>
        <w:t xml:space="preserve">‘I will bring’ (with direct objects </w:t>
      </w:r>
      <w:r w:rsidRPr="00115FD4">
        <w:rPr>
          <w:i/>
          <w:lang w:val="en-GB" w:bidi="en-US"/>
        </w:rPr>
        <w:t xml:space="preserve">primer </w:t>
      </w:r>
      <w:r w:rsidRPr="00115FD4">
        <w:rPr>
          <w:lang w:val="en-GB" w:bidi="en-US"/>
        </w:rPr>
        <w:t xml:space="preserve">‘example’ and </w:t>
      </w:r>
      <w:proofErr w:type="spellStart"/>
      <w:r w:rsidRPr="00115FD4">
        <w:rPr>
          <w:i/>
          <w:lang w:val="en-GB" w:bidi="en-US"/>
        </w:rPr>
        <w:t>vyderžku</w:t>
      </w:r>
      <w:proofErr w:type="spellEnd"/>
      <w:r w:rsidRPr="00115FD4">
        <w:rPr>
          <w:i/>
          <w:lang w:val="en-GB" w:bidi="en-US"/>
        </w:rPr>
        <w:t xml:space="preserve"> </w:t>
      </w:r>
      <w:r w:rsidRPr="00115FD4">
        <w:rPr>
          <w:lang w:val="en-GB" w:bidi="en-US"/>
        </w:rPr>
        <w:t xml:space="preserve">‘excerpt’ meaning that the speaker is inserting items into a discussion). We have two examples of Performative uses that involve other types of (nonverbal) actions: </w:t>
      </w:r>
      <w:proofErr w:type="spellStart"/>
      <w:r w:rsidRPr="00115FD4">
        <w:rPr>
          <w:i/>
          <w:lang w:val="en-GB" w:bidi="en-US"/>
        </w:rPr>
        <w:t>pokažu</w:t>
      </w:r>
      <w:proofErr w:type="spellEnd"/>
      <w:r w:rsidRPr="00115FD4">
        <w:rPr>
          <w:i/>
          <w:lang w:val="en-GB" w:bidi="en-US"/>
        </w:rPr>
        <w:t xml:space="preserve"> </w:t>
      </w:r>
      <w:r w:rsidRPr="00115FD4">
        <w:rPr>
          <w:lang w:val="en-GB" w:bidi="en-US"/>
        </w:rPr>
        <w:t xml:space="preserve">‘I will show’ in a frame where the speaker is offering documents to an official, and </w:t>
      </w:r>
      <w:proofErr w:type="spellStart"/>
      <w:r w:rsidRPr="00115FD4">
        <w:rPr>
          <w:i/>
          <w:lang w:val="en-GB" w:bidi="en-US"/>
        </w:rPr>
        <w:t>pogljažu</w:t>
      </w:r>
      <w:proofErr w:type="spellEnd"/>
      <w:r w:rsidRPr="00115FD4">
        <w:rPr>
          <w:i/>
          <w:lang w:val="en-GB" w:bidi="en-US"/>
        </w:rPr>
        <w:t xml:space="preserve"> </w:t>
      </w:r>
      <w:r w:rsidRPr="00115FD4">
        <w:rPr>
          <w:lang w:val="en-GB" w:bidi="en-US"/>
        </w:rPr>
        <w:t>‘I will take a look’ in a frame where the speaker takes a look at some chairs.</w:t>
      </w:r>
    </w:p>
    <w:tbl>
      <w:tblPr>
        <w:tblW w:w="8794" w:type="dxa"/>
        <w:tblInd w:w="5" w:type="dxa"/>
        <w:tblLook w:val="00A0" w:firstRow="1" w:lastRow="0" w:firstColumn="1" w:lastColumn="0" w:noHBand="0" w:noVBand="0"/>
      </w:tblPr>
      <w:tblGrid>
        <w:gridCol w:w="529"/>
        <w:gridCol w:w="8265"/>
      </w:tblGrid>
      <w:tr w:rsidR="00595AE2" w:rsidRPr="00C973FF" w14:paraId="19AA7F73" w14:textId="77777777" w:rsidTr="0069510B">
        <w:tc>
          <w:tcPr>
            <w:tcW w:w="529" w:type="dxa"/>
            <w:noWrap/>
            <w:tcMar>
              <w:right w:w="57" w:type="dxa"/>
            </w:tcMar>
          </w:tcPr>
          <w:p w14:paraId="5558EC70" w14:textId="3CE2C5EE" w:rsidR="00595AE2" w:rsidRPr="00C973FF" w:rsidRDefault="00595AE2" w:rsidP="00D92729">
            <w:r>
              <w:t>(</w:t>
            </w:r>
            <w:r>
              <w:rPr>
                <w:lang w:val="ru-RU"/>
              </w:rPr>
              <w:t>17</w:t>
            </w:r>
            <w:r>
              <w:t>)</w:t>
            </w:r>
          </w:p>
        </w:tc>
        <w:tc>
          <w:tcPr>
            <w:tcW w:w="8265" w:type="dxa"/>
          </w:tcPr>
          <w:p w14:paraId="4F7369B1" w14:textId="0B35D41F" w:rsidR="00595AE2" w:rsidRPr="00E203E3" w:rsidRDefault="00CD02CD" w:rsidP="00D92729">
            <w:pPr>
              <w:rPr>
                <w:lang w:val="en-US" w:bidi="en-US"/>
              </w:rPr>
            </w:pPr>
            <w:r w:rsidRPr="00CD02CD">
              <w:rPr>
                <w:lang w:val="en-US" w:bidi="en-US"/>
              </w:rPr>
              <w:t xml:space="preserve">My </w:t>
            </w:r>
            <w:proofErr w:type="spellStart"/>
            <w:r w:rsidRPr="00CD02CD">
              <w:rPr>
                <w:lang w:val="en-US" w:bidi="en-US"/>
              </w:rPr>
              <w:t>že</w:t>
            </w:r>
            <w:proofErr w:type="spellEnd"/>
            <w:r w:rsidRPr="00CD02CD">
              <w:rPr>
                <w:lang w:val="en-US" w:bidi="en-US"/>
              </w:rPr>
              <w:t xml:space="preserve"> </w:t>
            </w:r>
            <w:proofErr w:type="spellStart"/>
            <w:r w:rsidRPr="00CD02CD">
              <w:rPr>
                <w:b/>
                <w:bCs/>
                <w:lang w:val="en-US" w:bidi="en-US"/>
              </w:rPr>
              <w:t>ostanovimsja</w:t>
            </w:r>
            <w:proofErr w:type="spellEnd"/>
            <w:r w:rsidRPr="00CD02CD">
              <w:rPr>
                <w:lang w:val="en-US" w:bidi="en-US"/>
              </w:rPr>
              <w:t xml:space="preserve"> </w:t>
            </w:r>
            <w:proofErr w:type="spellStart"/>
            <w:r w:rsidRPr="00CD02CD">
              <w:rPr>
                <w:lang w:val="en-US" w:bidi="en-US"/>
              </w:rPr>
              <w:t>na</w:t>
            </w:r>
            <w:proofErr w:type="spellEnd"/>
            <w:r w:rsidRPr="00CD02CD">
              <w:rPr>
                <w:lang w:val="en-US" w:bidi="en-US"/>
              </w:rPr>
              <w:t xml:space="preserve"> </w:t>
            </w:r>
            <w:proofErr w:type="spellStart"/>
            <w:r w:rsidRPr="00CD02CD">
              <w:rPr>
                <w:lang w:val="en-US" w:bidi="en-US"/>
              </w:rPr>
              <w:t>bolee</w:t>
            </w:r>
            <w:proofErr w:type="spellEnd"/>
            <w:r w:rsidRPr="00CD02CD">
              <w:rPr>
                <w:lang w:val="en-US" w:bidi="en-US"/>
              </w:rPr>
              <w:t xml:space="preserve"> </w:t>
            </w:r>
            <w:proofErr w:type="spellStart"/>
            <w:r w:rsidRPr="00CD02CD">
              <w:rPr>
                <w:lang w:val="en-US" w:bidi="en-US"/>
              </w:rPr>
              <w:t>uporjadočennyx</w:t>
            </w:r>
            <w:proofErr w:type="spellEnd"/>
            <w:r w:rsidRPr="00CD02CD">
              <w:rPr>
                <w:lang w:val="en-US" w:bidi="en-US"/>
              </w:rPr>
              <w:t xml:space="preserve"> </w:t>
            </w:r>
            <w:proofErr w:type="spellStart"/>
            <w:r w:rsidRPr="00CD02CD">
              <w:rPr>
                <w:lang w:val="en-US" w:bidi="en-US"/>
              </w:rPr>
              <w:t>processax</w:t>
            </w:r>
            <w:proofErr w:type="spellEnd"/>
            <w:r w:rsidRPr="00CD02CD">
              <w:rPr>
                <w:lang w:val="en-US" w:bidi="en-US"/>
              </w:rPr>
              <w:t>.</w:t>
            </w:r>
          </w:p>
        </w:tc>
      </w:tr>
      <w:tr w:rsidR="00595AE2" w:rsidRPr="00C973FF" w14:paraId="008A25E6" w14:textId="77777777" w:rsidTr="0069510B">
        <w:tc>
          <w:tcPr>
            <w:tcW w:w="529" w:type="dxa"/>
            <w:noWrap/>
            <w:tcMar>
              <w:right w:w="57" w:type="dxa"/>
            </w:tcMar>
          </w:tcPr>
          <w:p w14:paraId="3CE81194" w14:textId="77777777" w:rsidR="00595AE2" w:rsidRPr="00C973FF" w:rsidRDefault="00595AE2" w:rsidP="00D92729"/>
        </w:tc>
        <w:tc>
          <w:tcPr>
            <w:tcW w:w="8265" w:type="dxa"/>
          </w:tcPr>
          <w:p w14:paraId="2DF73A73" w14:textId="1DA16D51" w:rsidR="00595AE2" w:rsidRPr="00C973FF" w:rsidRDefault="0085511E" w:rsidP="00D92729">
            <w:pPr>
              <w:rPr>
                <w:lang w:bidi="en-US"/>
              </w:rPr>
            </w:pPr>
            <w:r w:rsidRPr="0085511E">
              <w:rPr>
                <w:lang w:val="en-US" w:bidi="en-US"/>
              </w:rPr>
              <w:t xml:space="preserve">‘We </w:t>
            </w:r>
            <w:r w:rsidRPr="0085511E">
              <w:rPr>
                <w:b/>
                <w:bCs/>
                <w:lang w:val="en-US" w:bidi="en-US"/>
              </w:rPr>
              <w:t>will focus</w:t>
            </w:r>
            <w:r w:rsidRPr="0085511E">
              <w:rPr>
                <w:lang w:val="en-US" w:bidi="en-US"/>
              </w:rPr>
              <w:t xml:space="preserve"> on the more predictable processes.’</w:t>
            </w:r>
          </w:p>
        </w:tc>
      </w:tr>
      <w:tr w:rsidR="00595AE2" w:rsidRPr="00C973FF" w14:paraId="0B32487D" w14:textId="77777777" w:rsidTr="0069510B">
        <w:tc>
          <w:tcPr>
            <w:tcW w:w="529" w:type="dxa"/>
            <w:noWrap/>
            <w:tcMar>
              <w:right w:w="57" w:type="dxa"/>
            </w:tcMar>
          </w:tcPr>
          <w:p w14:paraId="4EDC8D0B" w14:textId="77777777" w:rsidR="00595AE2" w:rsidRPr="00C973FF" w:rsidRDefault="00595AE2" w:rsidP="00D92729"/>
        </w:tc>
        <w:tc>
          <w:tcPr>
            <w:tcW w:w="8265" w:type="dxa"/>
          </w:tcPr>
          <w:p w14:paraId="7E1BCA71" w14:textId="3C09AF7D" w:rsidR="00595AE2" w:rsidRPr="00A134F3" w:rsidRDefault="00A134F3" w:rsidP="00595AE2">
            <w:pPr>
              <w:rPr>
                <w:lang w:val="nb-NO"/>
              </w:rPr>
            </w:pPr>
            <w:r w:rsidRPr="00A134F3">
              <w:t>[</w:t>
            </w:r>
            <w:proofErr w:type="spellStart"/>
            <w:r w:rsidRPr="00A134F3">
              <w:t>Sergej</w:t>
            </w:r>
            <w:proofErr w:type="spellEnd"/>
            <w:r w:rsidRPr="00A134F3">
              <w:t xml:space="preserve"> </w:t>
            </w:r>
            <w:proofErr w:type="spellStart"/>
            <w:r w:rsidRPr="00A134F3">
              <w:t>Dorenko</w:t>
            </w:r>
            <w:proofErr w:type="spellEnd"/>
            <w:r w:rsidRPr="00A134F3">
              <w:t xml:space="preserve">. </w:t>
            </w:r>
            <w:proofErr w:type="spellStart"/>
            <w:r w:rsidRPr="00A134F3">
              <w:t>Levye</w:t>
            </w:r>
            <w:proofErr w:type="spellEnd"/>
            <w:r w:rsidRPr="00A134F3">
              <w:t xml:space="preserve"> </w:t>
            </w:r>
            <w:proofErr w:type="spellStart"/>
            <w:r w:rsidRPr="00A134F3">
              <w:t>sily</w:t>
            </w:r>
            <w:proofErr w:type="spellEnd"/>
            <w:r w:rsidRPr="00A134F3">
              <w:t xml:space="preserve"> – </w:t>
            </w:r>
            <w:proofErr w:type="spellStart"/>
            <w:r w:rsidRPr="00A134F3">
              <w:t>perezagruzka</w:t>
            </w:r>
            <w:proofErr w:type="spellEnd"/>
            <w:r>
              <w:rPr>
                <w:lang w:val="en-US"/>
              </w:rPr>
              <w:t xml:space="preserve">, </w:t>
            </w:r>
            <w:r w:rsidRPr="00A134F3">
              <w:t>2003]</w:t>
            </w:r>
          </w:p>
        </w:tc>
      </w:tr>
    </w:tbl>
    <w:p w14:paraId="48F50A39" w14:textId="65054A2F" w:rsidR="00F03CCE" w:rsidRDefault="00F03CCE" w:rsidP="00F03CCE">
      <w:pPr>
        <w:rPr>
          <w:lang w:val="en-GB" w:bidi="en-US"/>
        </w:rPr>
      </w:pPr>
      <w:r w:rsidRPr="00F03CCE">
        <w:rPr>
          <w:lang w:val="en-GB" w:bidi="en-US"/>
        </w:rPr>
        <w:t>In the text preceding (</w:t>
      </w:r>
      <w:r>
        <w:rPr>
          <w:lang w:val="en-GB" w:bidi="en-US"/>
        </w:rPr>
        <w:t>17</w:t>
      </w:r>
      <w:r w:rsidRPr="00F03CCE">
        <w:rPr>
          <w:lang w:val="en-GB" w:bidi="en-US"/>
        </w:rPr>
        <w:t xml:space="preserve">), the author of an article about political processes is describing a situation and listing possible scenarios for these processes. The author has already decided that they are going to write about the more predictable processes well before this sentence is actually written. For this reason, the action of focusing attention </w:t>
      </w:r>
      <w:proofErr w:type="spellStart"/>
      <w:r w:rsidRPr="00F03CCE">
        <w:rPr>
          <w:lang w:val="en-GB" w:bidi="en-US"/>
        </w:rPr>
        <w:t>signaled</w:t>
      </w:r>
      <w:proofErr w:type="spellEnd"/>
      <w:r w:rsidRPr="00F03CCE">
        <w:rPr>
          <w:lang w:val="en-GB" w:bidi="en-US"/>
        </w:rPr>
        <w:t xml:space="preserve"> by </w:t>
      </w:r>
      <w:proofErr w:type="spellStart"/>
      <w:r w:rsidRPr="00F03CCE">
        <w:rPr>
          <w:i/>
          <w:lang w:val="en-GB" w:bidi="en-US"/>
        </w:rPr>
        <w:t>ostanovimsja</w:t>
      </w:r>
      <w:proofErr w:type="spellEnd"/>
      <w:r w:rsidRPr="00F03CCE">
        <w:rPr>
          <w:i/>
          <w:lang w:val="en-GB" w:bidi="en-US"/>
        </w:rPr>
        <w:t xml:space="preserve"> </w:t>
      </w:r>
      <w:r w:rsidRPr="00F03CCE">
        <w:rPr>
          <w:lang w:val="en-GB" w:bidi="en-US"/>
        </w:rPr>
        <w:t>can be viewed as already completed.</w:t>
      </w:r>
    </w:p>
    <w:tbl>
      <w:tblPr>
        <w:tblW w:w="8794" w:type="dxa"/>
        <w:tblInd w:w="5" w:type="dxa"/>
        <w:tblLook w:val="00A0" w:firstRow="1" w:lastRow="0" w:firstColumn="1" w:lastColumn="0" w:noHBand="0" w:noVBand="0"/>
      </w:tblPr>
      <w:tblGrid>
        <w:gridCol w:w="529"/>
        <w:gridCol w:w="8265"/>
      </w:tblGrid>
      <w:tr w:rsidR="00207EC7" w:rsidRPr="00C973FF" w14:paraId="232EBEBB" w14:textId="77777777" w:rsidTr="0069510B">
        <w:tc>
          <w:tcPr>
            <w:tcW w:w="529" w:type="dxa"/>
            <w:noWrap/>
            <w:tcMar>
              <w:right w:w="57" w:type="dxa"/>
            </w:tcMar>
          </w:tcPr>
          <w:p w14:paraId="1455BFCA" w14:textId="7A419834" w:rsidR="00207EC7" w:rsidRPr="00C973FF" w:rsidRDefault="00207EC7" w:rsidP="00D92729">
            <w:r>
              <w:t>(</w:t>
            </w:r>
            <w:r>
              <w:rPr>
                <w:lang w:val="ru-RU"/>
              </w:rPr>
              <w:t>18</w:t>
            </w:r>
            <w:r>
              <w:t>)</w:t>
            </w:r>
          </w:p>
        </w:tc>
        <w:tc>
          <w:tcPr>
            <w:tcW w:w="8265" w:type="dxa"/>
          </w:tcPr>
          <w:p w14:paraId="38AB6AD8" w14:textId="371C63DA" w:rsidR="00207EC7" w:rsidRPr="009567E5" w:rsidRDefault="009567E5" w:rsidP="00D92729">
            <w:pPr>
              <w:rPr>
                <w:lang w:bidi="en-US"/>
              </w:rPr>
            </w:pPr>
            <w:r w:rsidRPr="009567E5">
              <w:rPr>
                <w:lang w:bidi="en-US"/>
              </w:rPr>
              <w:t xml:space="preserve">O </w:t>
            </w:r>
            <w:proofErr w:type="spellStart"/>
            <w:r w:rsidRPr="009567E5">
              <w:rPr>
                <w:lang w:bidi="en-US"/>
              </w:rPr>
              <w:t>planax</w:t>
            </w:r>
            <w:proofErr w:type="spellEnd"/>
            <w:r w:rsidRPr="009567E5">
              <w:rPr>
                <w:lang w:bidi="en-US"/>
              </w:rPr>
              <w:t xml:space="preserve"> </w:t>
            </w:r>
            <w:proofErr w:type="spellStart"/>
            <w:r w:rsidRPr="002A7E59">
              <w:rPr>
                <w:b/>
                <w:bCs/>
                <w:lang w:bidi="en-US"/>
              </w:rPr>
              <w:t>skažu</w:t>
            </w:r>
            <w:proofErr w:type="spellEnd"/>
            <w:r w:rsidRPr="009567E5">
              <w:rPr>
                <w:lang w:bidi="en-US"/>
              </w:rPr>
              <w:t xml:space="preserve">, </w:t>
            </w:r>
            <w:proofErr w:type="spellStart"/>
            <w:r w:rsidRPr="009567E5">
              <w:rPr>
                <w:lang w:bidi="en-US"/>
              </w:rPr>
              <w:t>čto</w:t>
            </w:r>
            <w:proofErr w:type="spellEnd"/>
            <w:r w:rsidRPr="009567E5">
              <w:rPr>
                <w:lang w:bidi="en-US"/>
              </w:rPr>
              <w:t xml:space="preserve"> </w:t>
            </w:r>
            <w:proofErr w:type="spellStart"/>
            <w:r w:rsidRPr="009567E5">
              <w:rPr>
                <w:lang w:bidi="en-US"/>
              </w:rPr>
              <w:t>xoču</w:t>
            </w:r>
            <w:proofErr w:type="spellEnd"/>
            <w:r w:rsidRPr="009567E5">
              <w:rPr>
                <w:lang w:bidi="en-US"/>
              </w:rPr>
              <w:t xml:space="preserve"> </w:t>
            </w:r>
            <w:proofErr w:type="spellStart"/>
            <w:r w:rsidRPr="009567E5">
              <w:rPr>
                <w:lang w:bidi="en-US"/>
              </w:rPr>
              <w:t>privezti</w:t>
            </w:r>
            <w:proofErr w:type="spellEnd"/>
            <w:r w:rsidRPr="009567E5">
              <w:rPr>
                <w:lang w:bidi="en-US"/>
              </w:rPr>
              <w:t xml:space="preserve"> </w:t>
            </w:r>
            <w:proofErr w:type="spellStart"/>
            <w:r w:rsidRPr="009567E5">
              <w:rPr>
                <w:lang w:bidi="en-US"/>
              </w:rPr>
              <w:t>domoj</w:t>
            </w:r>
            <w:proofErr w:type="spellEnd"/>
            <w:r w:rsidRPr="009567E5">
              <w:rPr>
                <w:lang w:bidi="en-US"/>
              </w:rPr>
              <w:t xml:space="preserve"> </w:t>
            </w:r>
            <w:proofErr w:type="spellStart"/>
            <w:r w:rsidRPr="009567E5">
              <w:rPr>
                <w:lang w:bidi="en-US"/>
              </w:rPr>
              <w:t>medali</w:t>
            </w:r>
            <w:proofErr w:type="spellEnd"/>
            <w:r w:rsidRPr="009567E5">
              <w:rPr>
                <w:lang w:bidi="en-US"/>
              </w:rPr>
              <w:t xml:space="preserve">― na </w:t>
            </w:r>
            <w:proofErr w:type="spellStart"/>
            <w:r w:rsidRPr="009567E5">
              <w:rPr>
                <w:lang w:bidi="en-US"/>
              </w:rPr>
              <w:t>pamjat</w:t>
            </w:r>
            <w:proofErr w:type="spellEnd"/>
            <w:r w:rsidRPr="009567E5">
              <w:rPr>
                <w:lang w:bidi="en-US"/>
              </w:rPr>
              <w:t>’.</w:t>
            </w:r>
          </w:p>
        </w:tc>
      </w:tr>
      <w:tr w:rsidR="00207EC7" w:rsidRPr="00C973FF" w14:paraId="0D58131C" w14:textId="77777777" w:rsidTr="0069510B">
        <w:tc>
          <w:tcPr>
            <w:tcW w:w="529" w:type="dxa"/>
            <w:noWrap/>
            <w:tcMar>
              <w:right w:w="57" w:type="dxa"/>
            </w:tcMar>
          </w:tcPr>
          <w:p w14:paraId="5357D2BD" w14:textId="77777777" w:rsidR="00207EC7" w:rsidRPr="00C973FF" w:rsidRDefault="00207EC7" w:rsidP="00D92729"/>
        </w:tc>
        <w:tc>
          <w:tcPr>
            <w:tcW w:w="8265" w:type="dxa"/>
          </w:tcPr>
          <w:p w14:paraId="6B3C8F73" w14:textId="7DC4A175" w:rsidR="00207EC7" w:rsidRPr="00C973FF" w:rsidRDefault="00451443" w:rsidP="00D92729">
            <w:pPr>
              <w:rPr>
                <w:lang w:bidi="en-US"/>
              </w:rPr>
            </w:pPr>
            <w:r w:rsidRPr="00451443">
              <w:rPr>
                <w:lang w:val="en-US" w:bidi="en-US"/>
              </w:rPr>
              <w:t xml:space="preserve">‘As for the plans, I </w:t>
            </w:r>
            <w:r w:rsidRPr="00451443">
              <w:rPr>
                <w:b/>
                <w:bCs/>
                <w:lang w:val="en-US" w:bidi="en-US"/>
              </w:rPr>
              <w:t>will say</w:t>
            </w:r>
            <w:r w:rsidRPr="00451443">
              <w:rPr>
                <w:lang w:val="en-US" w:bidi="en-US"/>
              </w:rPr>
              <w:t xml:space="preserve"> that I want to bring the medals home, as a souvenir.’</w:t>
            </w:r>
          </w:p>
        </w:tc>
      </w:tr>
      <w:tr w:rsidR="00207EC7" w:rsidRPr="00C973FF" w14:paraId="1DDD1CF7" w14:textId="77777777" w:rsidTr="0069510B">
        <w:tc>
          <w:tcPr>
            <w:tcW w:w="529" w:type="dxa"/>
            <w:noWrap/>
            <w:tcMar>
              <w:right w:w="57" w:type="dxa"/>
            </w:tcMar>
          </w:tcPr>
          <w:p w14:paraId="06E1D50B" w14:textId="77777777" w:rsidR="00207EC7" w:rsidRPr="00C973FF" w:rsidRDefault="00207EC7" w:rsidP="00D92729"/>
        </w:tc>
        <w:tc>
          <w:tcPr>
            <w:tcW w:w="8265" w:type="dxa"/>
          </w:tcPr>
          <w:p w14:paraId="20B6BF7F" w14:textId="780D3A6B" w:rsidR="00207EC7" w:rsidRPr="007C3566" w:rsidRDefault="00637240" w:rsidP="00D92729">
            <w:r w:rsidRPr="00637240">
              <w:t xml:space="preserve">[Oleg </w:t>
            </w:r>
            <w:proofErr w:type="spellStart"/>
            <w:proofErr w:type="gramStart"/>
            <w:r w:rsidRPr="00637240">
              <w:t>Lisogor</w:t>
            </w:r>
            <w:proofErr w:type="spellEnd"/>
            <w:r w:rsidRPr="00637240">
              <w:t>:</w:t>
            </w:r>
            <w:proofErr w:type="gramEnd"/>
            <w:r w:rsidRPr="00637240">
              <w:t xml:space="preserve"> «</w:t>
            </w:r>
            <w:proofErr w:type="spellStart"/>
            <w:r w:rsidRPr="00637240">
              <w:t>Čto</w:t>
            </w:r>
            <w:proofErr w:type="spellEnd"/>
            <w:r w:rsidRPr="00637240">
              <w:t xml:space="preserve"> </w:t>
            </w:r>
            <w:proofErr w:type="spellStart"/>
            <w:r w:rsidRPr="00637240">
              <w:t>tolku</w:t>
            </w:r>
            <w:proofErr w:type="spellEnd"/>
            <w:r w:rsidRPr="00637240">
              <w:t xml:space="preserve"> </w:t>
            </w:r>
            <w:proofErr w:type="spellStart"/>
            <w:r w:rsidRPr="00637240">
              <w:t>mečtat</w:t>
            </w:r>
            <w:proofErr w:type="spellEnd"/>
            <w:r w:rsidRPr="00637240">
              <w:t xml:space="preserve">’? </w:t>
            </w:r>
            <w:proofErr w:type="spellStart"/>
            <w:r w:rsidRPr="00637240">
              <w:t>Rabotat</w:t>
            </w:r>
            <w:proofErr w:type="spellEnd"/>
            <w:r w:rsidRPr="00637240">
              <w:t xml:space="preserve">’ </w:t>
            </w:r>
            <w:proofErr w:type="spellStart"/>
            <w:proofErr w:type="gramStart"/>
            <w:r w:rsidRPr="00637240">
              <w:t>nado</w:t>
            </w:r>
            <w:proofErr w:type="spellEnd"/>
            <w:r w:rsidRPr="00637240">
              <w:t>!</w:t>
            </w:r>
            <w:proofErr w:type="gramEnd"/>
            <w:r w:rsidRPr="00637240">
              <w:t>»</w:t>
            </w:r>
            <w:r>
              <w:rPr>
                <w:lang w:val="en-US"/>
              </w:rPr>
              <w:t xml:space="preserve">, </w:t>
            </w:r>
            <w:r w:rsidRPr="00637240">
              <w:t>2002]</w:t>
            </w:r>
          </w:p>
        </w:tc>
      </w:tr>
    </w:tbl>
    <w:p w14:paraId="5065C165" w14:textId="5B0D982B" w:rsidR="00AF4370" w:rsidRPr="00701717" w:rsidRDefault="002610DD" w:rsidP="00AF4370">
      <w:pPr>
        <w:rPr>
          <w:lang w:val="en-US"/>
        </w:rPr>
      </w:pPr>
      <w:r w:rsidRPr="002610DD">
        <w:rPr>
          <w:lang w:val="en-GB"/>
        </w:rPr>
        <w:t>In (</w:t>
      </w:r>
      <w:r>
        <w:rPr>
          <w:lang w:val="en-GB"/>
        </w:rPr>
        <w:t>18</w:t>
      </w:r>
      <w:r w:rsidRPr="002610DD">
        <w:rPr>
          <w:lang w:val="en-GB"/>
        </w:rPr>
        <w:t>) the action of saying referenced by the verb in the main clause is simultaneous with the content described in the subordinate clause.</w:t>
      </w:r>
    </w:p>
    <w:p w14:paraId="50C50633" w14:textId="2F456308" w:rsidR="00F877ED" w:rsidRDefault="00F877ED" w:rsidP="00F877ED">
      <w:pPr>
        <w:pStyle w:val="Heading2"/>
      </w:pPr>
      <w:r>
        <w:t xml:space="preserve">3.3 </w:t>
      </w:r>
      <w:r w:rsidR="00882BCA">
        <w:t>Directive</w:t>
      </w:r>
    </w:p>
    <w:p w14:paraId="3180E569" w14:textId="7460531F" w:rsidR="00606C43" w:rsidRDefault="00606C43" w:rsidP="00606C43">
      <w:pPr>
        <w:rPr>
          <w:lang w:val="en-GB" w:bidi="en-US"/>
        </w:rPr>
      </w:pPr>
      <w:r w:rsidRPr="00606C43">
        <w:rPr>
          <w:lang w:val="en-GB" w:bidi="en-US"/>
        </w:rPr>
        <w:t>Whereas Performatives announce an action taken by the speaker, Directives deliver instructions to immediately perform an action that should be nearly simultaneous with the utterance. Our category of Directives is represented by 12 examples, all of which function similarly to imperatives, though they are realized morphologically in various ways, such as by means of finite forms as in (</w:t>
      </w:r>
      <w:r>
        <w:rPr>
          <w:lang w:val="en-GB" w:bidi="en-US"/>
        </w:rPr>
        <w:t>19</w:t>
      </w:r>
      <w:r w:rsidRPr="00606C43">
        <w:rPr>
          <w:lang w:val="en-GB" w:bidi="en-US"/>
        </w:rPr>
        <w:t>)</w:t>
      </w:r>
      <w:r w:rsidR="00CF6A7A">
        <w:rPr>
          <w:lang w:val="en-GB" w:bidi="en-US"/>
        </w:rPr>
        <w:t>.</w:t>
      </w:r>
    </w:p>
    <w:tbl>
      <w:tblPr>
        <w:tblW w:w="8794" w:type="dxa"/>
        <w:tblInd w:w="5" w:type="dxa"/>
        <w:tblLook w:val="00A0" w:firstRow="1" w:lastRow="0" w:firstColumn="1" w:lastColumn="0" w:noHBand="0" w:noVBand="0"/>
      </w:tblPr>
      <w:tblGrid>
        <w:gridCol w:w="529"/>
        <w:gridCol w:w="8265"/>
      </w:tblGrid>
      <w:tr w:rsidR="00527DF3" w:rsidRPr="00C973FF" w14:paraId="39383982" w14:textId="77777777" w:rsidTr="00347F52">
        <w:tc>
          <w:tcPr>
            <w:tcW w:w="529" w:type="dxa"/>
            <w:noWrap/>
            <w:tcMar>
              <w:right w:w="57" w:type="dxa"/>
            </w:tcMar>
          </w:tcPr>
          <w:p w14:paraId="41E06FE5" w14:textId="2655F8D0" w:rsidR="00527DF3" w:rsidRPr="00C973FF" w:rsidRDefault="00527DF3" w:rsidP="00D92729">
            <w:r>
              <w:t>(</w:t>
            </w:r>
            <w:r w:rsidR="00E17A8F">
              <w:rPr>
                <w:lang w:val="en-US"/>
              </w:rPr>
              <w:t>19</w:t>
            </w:r>
            <w:r>
              <w:t>)</w:t>
            </w:r>
          </w:p>
        </w:tc>
        <w:tc>
          <w:tcPr>
            <w:tcW w:w="8265" w:type="dxa"/>
          </w:tcPr>
          <w:p w14:paraId="5A3187EB" w14:textId="01E2F011" w:rsidR="00527DF3" w:rsidRPr="00E203E3" w:rsidRDefault="00E17A8F" w:rsidP="00D92729">
            <w:pPr>
              <w:rPr>
                <w:lang w:val="en-US" w:bidi="en-US"/>
              </w:rPr>
            </w:pPr>
            <w:proofErr w:type="spellStart"/>
            <w:r w:rsidRPr="00E17A8F">
              <w:rPr>
                <w:b/>
                <w:bCs/>
                <w:lang w:bidi="en-US"/>
              </w:rPr>
              <w:t>Voz’mëš</w:t>
            </w:r>
            <w:proofErr w:type="spellEnd"/>
            <w:r w:rsidRPr="00E17A8F">
              <w:rPr>
                <w:b/>
                <w:bCs/>
                <w:lang w:bidi="en-US"/>
              </w:rPr>
              <w:t>’</w:t>
            </w:r>
            <w:r w:rsidRPr="00E17A8F">
              <w:rPr>
                <w:lang w:bidi="en-US"/>
              </w:rPr>
              <w:t xml:space="preserve"> </w:t>
            </w:r>
            <w:proofErr w:type="spellStart"/>
            <w:r w:rsidRPr="00E17A8F">
              <w:rPr>
                <w:lang w:bidi="en-US"/>
              </w:rPr>
              <w:t>mikrofon</w:t>
            </w:r>
            <w:proofErr w:type="spellEnd"/>
            <w:r w:rsidRPr="00E17A8F">
              <w:rPr>
                <w:lang w:bidi="en-US"/>
              </w:rPr>
              <w:t xml:space="preserve">. </w:t>
            </w:r>
            <w:proofErr w:type="spellStart"/>
            <w:r w:rsidRPr="00E17A8F">
              <w:rPr>
                <w:b/>
                <w:bCs/>
                <w:lang w:bidi="en-US"/>
              </w:rPr>
              <w:t>Zakatiš</w:t>
            </w:r>
            <w:proofErr w:type="spellEnd"/>
            <w:r w:rsidRPr="00E17A8F">
              <w:rPr>
                <w:b/>
                <w:bCs/>
                <w:lang w:bidi="en-US"/>
              </w:rPr>
              <w:t>’</w:t>
            </w:r>
            <w:r w:rsidRPr="00E17A8F">
              <w:rPr>
                <w:lang w:bidi="en-US"/>
              </w:rPr>
              <w:t xml:space="preserve"> </w:t>
            </w:r>
            <w:proofErr w:type="spellStart"/>
            <w:r w:rsidRPr="00E17A8F">
              <w:rPr>
                <w:lang w:bidi="en-US"/>
              </w:rPr>
              <w:t>glaza</w:t>
            </w:r>
            <w:proofErr w:type="spellEnd"/>
            <w:r w:rsidRPr="00E17A8F">
              <w:rPr>
                <w:lang w:bidi="en-US"/>
              </w:rPr>
              <w:t xml:space="preserve"> </w:t>
            </w:r>
            <w:proofErr w:type="spellStart"/>
            <w:r w:rsidRPr="00E17A8F">
              <w:rPr>
                <w:lang w:bidi="en-US"/>
              </w:rPr>
              <w:t>kartinno</w:t>
            </w:r>
            <w:proofErr w:type="spellEnd"/>
            <w:r w:rsidRPr="00E17A8F">
              <w:rPr>
                <w:lang w:bidi="en-US"/>
              </w:rPr>
              <w:t xml:space="preserve">. </w:t>
            </w:r>
            <w:proofErr w:type="spellStart"/>
            <w:r w:rsidRPr="00E17A8F">
              <w:rPr>
                <w:lang w:val="en-US" w:bidi="en-US"/>
              </w:rPr>
              <w:t>Èto</w:t>
            </w:r>
            <w:proofErr w:type="spellEnd"/>
            <w:r w:rsidRPr="00E17A8F">
              <w:rPr>
                <w:lang w:val="en-US" w:bidi="en-US"/>
              </w:rPr>
              <w:t xml:space="preserve"> ty </w:t>
            </w:r>
            <w:proofErr w:type="spellStart"/>
            <w:r w:rsidRPr="00E17A8F">
              <w:rPr>
                <w:lang w:val="en-US" w:bidi="en-US"/>
              </w:rPr>
              <w:t>i</w:t>
            </w:r>
            <w:proofErr w:type="spellEnd"/>
            <w:r w:rsidRPr="00E17A8F">
              <w:rPr>
                <w:lang w:val="en-US" w:bidi="en-US"/>
              </w:rPr>
              <w:t xml:space="preserve"> bez </w:t>
            </w:r>
            <w:proofErr w:type="spellStart"/>
            <w:r w:rsidRPr="00E17A8F">
              <w:rPr>
                <w:lang w:val="en-US" w:bidi="en-US"/>
              </w:rPr>
              <w:t>mikrofona</w:t>
            </w:r>
            <w:proofErr w:type="spellEnd"/>
            <w:r w:rsidRPr="00E17A8F">
              <w:rPr>
                <w:lang w:val="en-US" w:bidi="en-US"/>
              </w:rPr>
              <w:t xml:space="preserve"> </w:t>
            </w:r>
            <w:proofErr w:type="spellStart"/>
            <w:r w:rsidRPr="00E17A8F">
              <w:rPr>
                <w:lang w:val="en-US" w:bidi="en-US"/>
              </w:rPr>
              <w:t>umeeš</w:t>
            </w:r>
            <w:proofErr w:type="spellEnd"/>
            <w:r w:rsidRPr="00E17A8F">
              <w:rPr>
                <w:lang w:val="en-US" w:bidi="en-US"/>
              </w:rPr>
              <w:t>’.</w:t>
            </w:r>
          </w:p>
        </w:tc>
      </w:tr>
      <w:tr w:rsidR="00527DF3" w:rsidRPr="00C973FF" w14:paraId="1C6077F0" w14:textId="77777777" w:rsidTr="00347F52">
        <w:tc>
          <w:tcPr>
            <w:tcW w:w="529" w:type="dxa"/>
            <w:noWrap/>
            <w:tcMar>
              <w:right w:w="57" w:type="dxa"/>
            </w:tcMar>
          </w:tcPr>
          <w:p w14:paraId="3D0302B9" w14:textId="77777777" w:rsidR="00527DF3" w:rsidRPr="00C973FF" w:rsidRDefault="00527DF3" w:rsidP="00D92729"/>
        </w:tc>
        <w:tc>
          <w:tcPr>
            <w:tcW w:w="8265" w:type="dxa"/>
          </w:tcPr>
          <w:p w14:paraId="378C4C86" w14:textId="727502E5" w:rsidR="00527DF3" w:rsidRPr="00C973FF" w:rsidRDefault="000C6F1E" w:rsidP="00D92729">
            <w:pPr>
              <w:rPr>
                <w:lang w:bidi="en-US"/>
              </w:rPr>
            </w:pPr>
            <w:r w:rsidRPr="000C6F1E">
              <w:rPr>
                <w:lang w:val="en-US" w:bidi="en-US"/>
              </w:rPr>
              <w:t>‘</w:t>
            </w:r>
            <w:r w:rsidRPr="000C6F1E">
              <w:rPr>
                <w:b/>
                <w:bCs/>
                <w:lang w:val="en-US" w:bidi="en-US"/>
              </w:rPr>
              <w:t>Take</w:t>
            </w:r>
            <w:r w:rsidRPr="000C6F1E">
              <w:rPr>
                <w:lang w:val="en-US" w:bidi="en-US"/>
              </w:rPr>
              <w:t xml:space="preserve"> a microphone. </w:t>
            </w:r>
            <w:r w:rsidRPr="000C6F1E">
              <w:rPr>
                <w:b/>
                <w:bCs/>
                <w:lang w:val="en-US" w:bidi="en-US"/>
              </w:rPr>
              <w:t>Roll</w:t>
            </w:r>
            <w:r w:rsidRPr="000C6F1E">
              <w:rPr>
                <w:lang w:val="en-US" w:bidi="en-US"/>
              </w:rPr>
              <w:t xml:space="preserve"> your eyes picturesquely. You can do it without a microphone as well.’</w:t>
            </w:r>
          </w:p>
        </w:tc>
      </w:tr>
      <w:tr w:rsidR="00527DF3" w:rsidRPr="00C973FF" w14:paraId="05F925EA" w14:textId="77777777" w:rsidTr="00347F52">
        <w:tc>
          <w:tcPr>
            <w:tcW w:w="529" w:type="dxa"/>
            <w:noWrap/>
            <w:tcMar>
              <w:right w:w="57" w:type="dxa"/>
            </w:tcMar>
          </w:tcPr>
          <w:p w14:paraId="3BE60210" w14:textId="77777777" w:rsidR="00527DF3" w:rsidRPr="00C973FF" w:rsidRDefault="00527DF3" w:rsidP="00D92729"/>
        </w:tc>
        <w:tc>
          <w:tcPr>
            <w:tcW w:w="8265" w:type="dxa"/>
          </w:tcPr>
          <w:p w14:paraId="01E9EB6B" w14:textId="6E0A69D3" w:rsidR="00527DF3" w:rsidRPr="007C3566" w:rsidRDefault="00527DF3" w:rsidP="00D92729">
            <w:r w:rsidRPr="00AE42B2">
              <w:t>[</w:t>
            </w:r>
            <w:proofErr w:type="spellStart"/>
            <w:r w:rsidR="00B305A6" w:rsidRPr="00B305A6">
              <w:t>Zapis</w:t>
            </w:r>
            <w:proofErr w:type="spellEnd"/>
            <w:r w:rsidR="00B305A6" w:rsidRPr="00B305A6">
              <w:t xml:space="preserve">’ </w:t>
            </w:r>
            <w:proofErr w:type="spellStart"/>
            <w:r w:rsidR="00B305A6" w:rsidRPr="00B305A6">
              <w:t>LiveJournal</w:t>
            </w:r>
            <w:proofErr w:type="spellEnd"/>
            <w:r w:rsidR="00B305A6">
              <w:t xml:space="preserve">, </w:t>
            </w:r>
            <w:r w:rsidR="00B305A6" w:rsidRPr="00B305A6">
              <w:t>2004]</w:t>
            </w:r>
          </w:p>
        </w:tc>
      </w:tr>
    </w:tbl>
    <w:p w14:paraId="277E606B" w14:textId="0F1B9AC6" w:rsidR="00AC323E" w:rsidRDefault="00527DF3" w:rsidP="00606C43">
      <w:pPr>
        <w:rPr>
          <w:lang w:val="en-GB" w:bidi="en-US"/>
        </w:rPr>
      </w:pPr>
      <w:r>
        <w:rPr>
          <w:lang w:val="en-GB" w:bidi="en-US"/>
        </w:rPr>
        <w:t>S</w:t>
      </w:r>
      <w:r w:rsidRPr="00606C43">
        <w:rPr>
          <w:lang w:val="en-GB" w:bidi="en-US"/>
        </w:rPr>
        <w:t xml:space="preserve">ometimes </w:t>
      </w:r>
      <w:r>
        <w:rPr>
          <w:lang w:val="en-GB" w:bidi="en-US"/>
        </w:rPr>
        <w:t xml:space="preserve">finite forms </w:t>
      </w:r>
      <w:r w:rsidR="00103729">
        <w:rPr>
          <w:lang w:val="en-GB" w:bidi="en-US"/>
        </w:rPr>
        <w:t xml:space="preserve">are combined </w:t>
      </w:r>
      <w:r w:rsidRPr="00606C43">
        <w:rPr>
          <w:lang w:val="en-GB" w:bidi="en-US"/>
        </w:rPr>
        <w:t xml:space="preserve">with hortative markers like </w:t>
      </w:r>
      <w:proofErr w:type="spellStart"/>
      <w:r w:rsidRPr="00606C43">
        <w:rPr>
          <w:i/>
          <w:lang w:val="en-GB" w:bidi="en-US"/>
        </w:rPr>
        <w:t>pust</w:t>
      </w:r>
      <w:proofErr w:type="spellEnd"/>
      <w:r w:rsidRPr="00606C43">
        <w:rPr>
          <w:i/>
          <w:lang w:val="en-GB" w:bidi="en-US"/>
        </w:rPr>
        <w:t xml:space="preserve">’ </w:t>
      </w:r>
      <w:r w:rsidRPr="00606C43">
        <w:rPr>
          <w:lang w:val="en-GB" w:bidi="en-US"/>
        </w:rPr>
        <w:t>‘let, may’ as in (</w:t>
      </w:r>
      <w:r>
        <w:rPr>
          <w:lang w:val="en-GB" w:bidi="en-US"/>
        </w:rPr>
        <w:t>20</w:t>
      </w:r>
      <w:r w:rsidRPr="00606C43">
        <w:rPr>
          <w:lang w:val="en-GB" w:bidi="en-US"/>
        </w:rPr>
        <w:t>).</w:t>
      </w:r>
    </w:p>
    <w:tbl>
      <w:tblPr>
        <w:tblW w:w="8794" w:type="dxa"/>
        <w:tblInd w:w="5" w:type="dxa"/>
        <w:tblLook w:val="00A0" w:firstRow="1" w:lastRow="0" w:firstColumn="1" w:lastColumn="0" w:noHBand="0" w:noVBand="0"/>
      </w:tblPr>
      <w:tblGrid>
        <w:gridCol w:w="529"/>
        <w:gridCol w:w="8265"/>
      </w:tblGrid>
      <w:tr w:rsidR="00CF6A7A" w:rsidRPr="00C973FF" w14:paraId="7B057E14" w14:textId="77777777" w:rsidTr="00347F52">
        <w:tc>
          <w:tcPr>
            <w:tcW w:w="529" w:type="dxa"/>
            <w:noWrap/>
            <w:tcMar>
              <w:right w:w="57" w:type="dxa"/>
            </w:tcMar>
          </w:tcPr>
          <w:p w14:paraId="037D42E8" w14:textId="2934F5E7" w:rsidR="00CF6A7A" w:rsidRPr="00C973FF" w:rsidRDefault="00CF6A7A" w:rsidP="00D92729">
            <w:r>
              <w:t>(</w:t>
            </w:r>
            <w:r w:rsidR="00E17A8F">
              <w:rPr>
                <w:lang w:val="en-US"/>
              </w:rPr>
              <w:t>20</w:t>
            </w:r>
            <w:r>
              <w:t>)</w:t>
            </w:r>
          </w:p>
        </w:tc>
        <w:tc>
          <w:tcPr>
            <w:tcW w:w="8265" w:type="dxa"/>
          </w:tcPr>
          <w:p w14:paraId="777C6A43" w14:textId="3E91FD38" w:rsidR="00CF6A7A" w:rsidRPr="00E203E3" w:rsidRDefault="00AA0DA3" w:rsidP="00D92729">
            <w:pPr>
              <w:rPr>
                <w:lang w:val="en-US" w:bidi="en-US"/>
              </w:rPr>
            </w:pPr>
            <w:proofErr w:type="spellStart"/>
            <w:r w:rsidRPr="002D1FE0">
              <w:rPr>
                <w:b/>
                <w:bCs/>
                <w:lang w:val="en-US" w:bidi="en-US"/>
              </w:rPr>
              <w:t>Pust</w:t>
            </w:r>
            <w:proofErr w:type="spellEnd"/>
            <w:r w:rsidRPr="002D1FE0">
              <w:rPr>
                <w:b/>
                <w:bCs/>
                <w:lang w:val="en-US" w:bidi="en-US"/>
              </w:rPr>
              <w:t>’</w:t>
            </w:r>
            <w:r w:rsidRPr="00AA0DA3">
              <w:rPr>
                <w:lang w:val="en-US" w:bidi="en-US"/>
              </w:rPr>
              <w:t xml:space="preserve"> ta </w:t>
            </w:r>
            <w:proofErr w:type="spellStart"/>
            <w:r w:rsidRPr="00AA0DA3">
              <w:rPr>
                <w:lang w:val="en-US" w:bidi="en-US"/>
              </w:rPr>
              <w:t>že</w:t>
            </w:r>
            <w:proofErr w:type="spellEnd"/>
            <w:r w:rsidRPr="00AA0DA3">
              <w:rPr>
                <w:lang w:val="en-US" w:bidi="en-US"/>
              </w:rPr>
              <w:t xml:space="preserve"> </w:t>
            </w:r>
            <w:proofErr w:type="spellStart"/>
            <w:r w:rsidRPr="00AA0DA3">
              <w:rPr>
                <w:lang w:val="en-US" w:bidi="en-US"/>
              </w:rPr>
              <w:t>učast</w:t>
            </w:r>
            <w:proofErr w:type="spellEnd"/>
            <w:r w:rsidRPr="00AA0DA3">
              <w:rPr>
                <w:lang w:val="en-US" w:bidi="en-US"/>
              </w:rPr>
              <w:t xml:space="preserve">’ </w:t>
            </w:r>
            <w:proofErr w:type="spellStart"/>
            <w:r w:rsidRPr="002D1FE0">
              <w:rPr>
                <w:b/>
                <w:bCs/>
                <w:lang w:val="en-US" w:bidi="en-US"/>
              </w:rPr>
              <w:t>postignet</w:t>
            </w:r>
            <w:proofErr w:type="spellEnd"/>
            <w:r w:rsidRPr="00AA0DA3">
              <w:rPr>
                <w:lang w:val="en-US" w:bidi="en-US"/>
              </w:rPr>
              <w:t xml:space="preserve"> </w:t>
            </w:r>
            <w:proofErr w:type="spellStart"/>
            <w:r w:rsidRPr="00AA0DA3">
              <w:rPr>
                <w:lang w:val="en-US" w:bidi="en-US"/>
              </w:rPr>
              <w:t>detej</w:t>
            </w:r>
            <w:proofErr w:type="spellEnd"/>
            <w:r w:rsidRPr="00AA0DA3">
              <w:rPr>
                <w:lang w:val="en-US" w:bidi="en-US"/>
              </w:rPr>
              <w:t xml:space="preserve"> </w:t>
            </w:r>
            <w:proofErr w:type="spellStart"/>
            <w:r w:rsidRPr="00AA0DA3">
              <w:rPr>
                <w:lang w:val="en-US" w:bidi="en-US"/>
              </w:rPr>
              <w:t>prezidenta</w:t>
            </w:r>
            <w:proofErr w:type="spellEnd"/>
            <w:r w:rsidRPr="00AA0DA3">
              <w:rPr>
                <w:lang w:val="en-US" w:bidi="en-US"/>
              </w:rPr>
              <w:t xml:space="preserve"> </w:t>
            </w:r>
            <w:proofErr w:type="spellStart"/>
            <w:r w:rsidRPr="00AA0DA3">
              <w:rPr>
                <w:lang w:val="en-US" w:bidi="en-US"/>
              </w:rPr>
              <w:t>Buša</w:t>
            </w:r>
            <w:proofErr w:type="spellEnd"/>
            <w:r w:rsidRPr="00AA0DA3">
              <w:rPr>
                <w:lang w:val="en-US" w:bidi="en-US"/>
              </w:rPr>
              <w:t>.</w:t>
            </w:r>
          </w:p>
        </w:tc>
      </w:tr>
      <w:tr w:rsidR="00CF6A7A" w:rsidRPr="00C973FF" w14:paraId="4DADCED5" w14:textId="77777777" w:rsidTr="00347F52">
        <w:tc>
          <w:tcPr>
            <w:tcW w:w="529" w:type="dxa"/>
            <w:noWrap/>
            <w:tcMar>
              <w:right w:w="57" w:type="dxa"/>
            </w:tcMar>
          </w:tcPr>
          <w:p w14:paraId="1CC2BB48" w14:textId="77777777" w:rsidR="00CF6A7A" w:rsidRPr="00C973FF" w:rsidRDefault="00CF6A7A" w:rsidP="00D92729"/>
        </w:tc>
        <w:tc>
          <w:tcPr>
            <w:tcW w:w="8265" w:type="dxa"/>
          </w:tcPr>
          <w:p w14:paraId="75976FED" w14:textId="0F5F933C" w:rsidR="00CF6A7A" w:rsidRPr="00C973FF" w:rsidRDefault="00AA0DA3" w:rsidP="00D92729">
            <w:pPr>
              <w:rPr>
                <w:lang w:bidi="en-US"/>
              </w:rPr>
            </w:pPr>
            <w:r w:rsidRPr="00AA0DA3">
              <w:rPr>
                <w:lang w:bidi="en-US"/>
              </w:rPr>
              <w:t>‘</w:t>
            </w:r>
            <w:r w:rsidRPr="008501BC">
              <w:rPr>
                <w:b/>
                <w:bCs/>
                <w:lang w:bidi="en-US"/>
              </w:rPr>
              <w:t>May</w:t>
            </w:r>
            <w:r w:rsidRPr="00AA0DA3">
              <w:rPr>
                <w:lang w:bidi="en-US"/>
              </w:rPr>
              <w:t xml:space="preserve"> the </w:t>
            </w:r>
            <w:proofErr w:type="spellStart"/>
            <w:r w:rsidRPr="00AA0DA3">
              <w:rPr>
                <w:lang w:bidi="en-US"/>
              </w:rPr>
              <w:t>same</w:t>
            </w:r>
            <w:proofErr w:type="spellEnd"/>
            <w:r w:rsidRPr="00AA0DA3">
              <w:rPr>
                <w:lang w:bidi="en-US"/>
              </w:rPr>
              <w:t xml:space="preserve"> fate </w:t>
            </w:r>
            <w:proofErr w:type="spellStart"/>
            <w:r w:rsidRPr="008501BC">
              <w:rPr>
                <w:b/>
                <w:bCs/>
                <w:lang w:bidi="en-US"/>
              </w:rPr>
              <w:t>befall</w:t>
            </w:r>
            <w:proofErr w:type="spellEnd"/>
            <w:r w:rsidRPr="00AA0DA3">
              <w:rPr>
                <w:lang w:bidi="en-US"/>
              </w:rPr>
              <w:t xml:space="preserve"> the </w:t>
            </w:r>
            <w:proofErr w:type="spellStart"/>
            <w:r w:rsidRPr="00AA0DA3">
              <w:rPr>
                <w:lang w:bidi="en-US"/>
              </w:rPr>
              <w:t>children</w:t>
            </w:r>
            <w:proofErr w:type="spellEnd"/>
            <w:r w:rsidRPr="00AA0DA3">
              <w:rPr>
                <w:lang w:bidi="en-US"/>
              </w:rPr>
              <w:t xml:space="preserve"> of </w:t>
            </w:r>
            <w:proofErr w:type="spellStart"/>
            <w:r w:rsidRPr="00AA0DA3">
              <w:rPr>
                <w:lang w:bidi="en-US"/>
              </w:rPr>
              <w:t>President</w:t>
            </w:r>
            <w:proofErr w:type="spellEnd"/>
            <w:r w:rsidRPr="00AA0DA3">
              <w:rPr>
                <w:lang w:bidi="en-US"/>
              </w:rPr>
              <w:t xml:space="preserve"> Bush.’</w:t>
            </w:r>
          </w:p>
        </w:tc>
      </w:tr>
      <w:tr w:rsidR="00CF6A7A" w:rsidRPr="00C973FF" w14:paraId="231B04FA" w14:textId="77777777" w:rsidTr="00347F52">
        <w:tc>
          <w:tcPr>
            <w:tcW w:w="529" w:type="dxa"/>
            <w:noWrap/>
            <w:tcMar>
              <w:right w:w="57" w:type="dxa"/>
            </w:tcMar>
          </w:tcPr>
          <w:p w14:paraId="1FE4A569" w14:textId="77777777" w:rsidR="00CF6A7A" w:rsidRPr="00C973FF" w:rsidRDefault="00CF6A7A" w:rsidP="00D92729"/>
        </w:tc>
        <w:tc>
          <w:tcPr>
            <w:tcW w:w="8265" w:type="dxa"/>
          </w:tcPr>
          <w:p w14:paraId="21AA736E" w14:textId="659DAEDF" w:rsidR="00CF6A7A" w:rsidRPr="007C3566" w:rsidRDefault="00AA0DA3" w:rsidP="00D92729">
            <w:r w:rsidRPr="00AA0DA3">
              <w:t xml:space="preserve">[Aleksandr </w:t>
            </w:r>
            <w:proofErr w:type="spellStart"/>
            <w:r w:rsidRPr="00AA0DA3">
              <w:t>Proxanov</w:t>
            </w:r>
            <w:proofErr w:type="spellEnd"/>
            <w:r w:rsidRPr="00AA0DA3">
              <w:t xml:space="preserve">. </w:t>
            </w:r>
            <w:proofErr w:type="spellStart"/>
            <w:r w:rsidRPr="00AA0DA3">
              <w:t>Prokuratura</w:t>
            </w:r>
            <w:proofErr w:type="spellEnd"/>
            <w:r w:rsidRPr="00AA0DA3">
              <w:t xml:space="preserve"> – </w:t>
            </w:r>
            <w:proofErr w:type="spellStart"/>
            <w:r w:rsidRPr="00AA0DA3">
              <w:t>kastet</w:t>
            </w:r>
            <w:proofErr w:type="spellEnd"/>
            <w:r w:rsidRPr="00AA0DA3">
              <w:t xml:space="preserve"> s </w:t>
            </w:r>
            <w:proofErr w:type="spellStart"/>
            <w:r w:rsidRPr="00AA0DA3">
              <w:t>programmnym</w:t>
            </w:r>
            <w:proofErr w:type="spellEnd"/>
            <w:r w:rsidRPr="00AA0DA3">
              <w:t xml:space="preserve"> </w:t>
            </w:r>
            <w:proofErr w:type="spellStart"/>
            <w:r w:rsidRPr="00AA0DA3">
              <w:t>upravleniem</w:t>
            </w:r>
            <w:proofErr w:type="spellEnd"/>
            <w:r w:rsidR="005A4F20">
              <w:t xml:space="preserve">, </w:t>
            </w:r>
            <w:r w:rsidRPr="00AA0DA3">
              <w:t>2003]</w:t>
            </w:r>
          </w:p>
        </w:tc>
      </w:tr>
    </w:tbl>
    <w:p w14:paraId="350755A4" w14:textId="18B00BBD" w:rsidR="00F877ED" w:rsidRDefault="00F877ED" w:rsidP="00F877ED">
      <w:pPr>
        <w:pStyle w:val="Heading2"/>
      </w:pPr>
      <w:r>
        <w:t xml:space="preserve">3.4 </w:t>
      </w:r>
      <w:r w:rsidR="00492A40">
        <w:t>Gnomic</w:t>
      </w:r>
    </w:p>
    <w:p w14:paraId="0E321AE4" w14:textId="38E1A965" w:rsidR="00A1154F" w:rsidRPr="00A1154F" w:rsidRDefault="00A1154F" w:rsidP="00A1154F">
      <w:pPr>
        <w:rPr>
          <w:lang w:val="en-GB" w:bidi="en-US"/>
        </w:rPr>
      </w:pPr>
      <w:r w:rsidRPr="00A1154F">
        <w:rPr>
          <w:lang w:val="en-GB" w:bidi="en-US"/>
        </w:rPr>
        <w:t xml:space="preserve">The single biggest deviation from use of perfective finite forms to reference future are the Gnomic uses which we observe in </w:t>
      </w:r>
      <w:r w:rsidRPr="00B72FA9">
        <w:rPr>
          <w:lang w:val="en-GB" w:bidi="en-US"/>
        </w:rPr>
        <w:t>2</w:t>
      </w:r>
      <w:r w:rsidR="00B72FA9" w:rsidRPr="00B72FA9">
        <w:rPr>
          <w:lang w:val="en-GB" w:bidi="en-US"/>
        </w:rPr>
        <w:t>1</w:t>
      </w:r>
      <w:r w:rsidRPr="00B72FA9">
        <w:rPr>
          <w:lang w:val="en-GB" w:bidi="en-US"/>
        </w:rPr>
        <w:t>0</w:t>
      </w:r>
      <w:r w:rsidRPr="00A1154F">
        <w:rPr>
          <w:lang w:val="en-GB" w:bidi="en-US"/>
        </w:rPr>
        <w:t xml:space="preserve"> examples. In these examples, the perfective future forms refer not to a future event, but to situations that are not grounded in terms of tense.</w:t>
      </w:r>
    </w:p>
    <w:p w14:paraId="5596328E" w14:textId="2F29D755" w:rsidR="00BA5C65" w:rsidRDefault="00BA5C65" w:rsidP="00BA5C65">
      <w:pPr>
        <w:rPr>
          <w:lang w:val="en-GB" w:bidi="en-US"/>
        </w:rPr>
      </w:pPr>
      <w:r w:rsidRPr="00BA5C65">
        <w:rPr>
          <w:lang w:val="en-GB" w:bidi="en-US"/>
        </w:rPr>
        <w:t>These examples are distinct from the Future type described above (3.1 and 3.2) in that they do not describe events that can be located in projected reality. The Gnomic events do not derive their definiteness from a specific temporal location. Instead these events may appear at one or multiple locations in reality (including potential reality). They derive their definiteness from conceived reality available to the speaker (</w:t>
      </w:r>
      <w:r w:rsidR="006107CE">
        <w:rPr>
          <w:lang w:val="en-US" w:bidi="en-US"/>
        </w:rPr>
        <w:t xml:space="preserve">see </w:t>
      </w:r>
      <w:proofErr w:type="spellStart"/>
      <w:r w:rsidRPr="00BA5C65">
        <w:rPr>
          <w:lang w:val="en-GB" w:bidi="en-US"/>
        </w:rPr>
        <w:t>Langacker</w:t>
      </w:r>
      <w:proofErr w:type="spellEnd"/>
      <w:r w:rsidR="006107CE">
        <w:rPr>
          <w:lang w:val="en-GB" w:bidi="en-US"/>
        </w:rPr>
        <w:t> </w:t>
      </w:r>
      <w:r w:rsidRPr="00BA5C65">
        <w:rPr>
          <w:lang w:val="en-GB" w:bidi="en-US"/>
        </w:rPr>
        <w:t>2008). In other words, they are anchored to another generalized situation that is accessible to the speaker. We use the term Gnomic to highlight the lack of a specific temporal location.</w:t>
      </w:r>
    </w:p>
    <w:tbl>
      <w:tblPr>
        <w:tblW w:w="8794" w:type="dxa"/>
        <w:tblInd w:w="5" w:type="dxa"/>
        <w:tblLook w:val="00A0" w:firstRow="1" w:lastRow="0" w:firstColumn="1" w:lastColumn="0" w:noHBand="0" w:noVBand="0"/>
      </w:tblPr>
      <w:tblGrid>
        <w:gridCol w:w="529"/>
        <w:gridCol w:w="8265"/>
      </w:tblGrid>
      <w:tr w:rsidR="00BD0015" w:rsidRPr="00C973FF" w14:paraId="027ECD90" w14:textId="77777777" w:rsidTr="0029026C">
        <w:tc>
          <w:tcPr>
            <w:tcW w:w="529" w:type="dxa"/>
            <w:noWrap/>
            <w:tcMar>
              <w:right w:w="57" w:type="dxa"/>
            </w:tcMar>
          </w:tcPr>
          <w:p w14:paraId="38A66B16" w14:textId="493F47C9" w:rsidR="00BD0015" w:rsidRPr="00C973FF" w:rsidRDefault="00BD0015" w:rsidP="00D92729">
            <w:r>
              <w:t>(</w:t>
            </w:r>
            <w:r>
              <w:rPr>
                <w:lang w:val="en-US"/>
              </w:rPr>
              <w:t>21</w:t>
            </w:r>
            <w:r>
              <w:t>)</w:t>
            </w:r>
          </w:p>
        </w:tc>
        <w:tc>
          <w:tcPr>
            <w:tcW w:w="8265" w:type="dxa"/>
          </w:tcPr>
          <w:p w14:paraId="636706DA" w14:textId="2327D70E" w:rsidR="00BD0015" w:rsidRPr="0003133A" w:rsidRDefault="005C6EB1" w:rsidP="00D92729">
            <w:pPr>
              <w:rPr>
                <w:lang w:bidi="en-US"/>
              </w:rPr>
            </w:pPr>
            <w:proofErr w:type="spellStart"/>
            <w:r w:rsidRPr="0003133A">
              <w:rPr>
                <w:lang w:bidi="en-US"/>
              </w:rPr>
              <w:t>Žarenaja</w:t>
            </w:r>
            <w:proofErr w:type="spellEnd"/>
            <w:r w:rsidRPr="0003133A">
              <w:rPr>
                <w:lang w:bidi="en-US"/>
              </w:rPr>
              <w:t xml:space="preserve"> </w:t>
            </w:r>
            <w:proofErr w:type="spellStart"/>
            <w:r w:rsidRPr="0003133A">
              <w:rPr>
                <w:lang w:bidi="en-US"/>
              </w:rPr>
              <w:t>kurica</w:t>
            </w:r>
            <w:proofErr w:type="spellEnd"/>
            <w:r w:rsidRPr="0003133A">
              <w:rPr>
                <w:lang w:bidi="en-US"/>
              </w:rPr>
              <w:t xml:space="preserve">, </w:t>
            </w:r>
            <w:proofErr w:type="spellStart"/>
            <w:r w:rsidRPr="0003133A">
              <w:rPr>
                <w:lang w:bidi="en-US"/>
              </w:rPr>
              <w:t>zavërnutaja</w:t>
            </w:r>
            <w:proofErr w:type="spellEnd"/>
            <w:r w:rsidRPr="0003133A">
              <w:rPr>
                <w:lang w:bidi="en-US"/>
              </w:rPr>
              <w:t xml:space="preserve"> v </w:t>
            </w:r>
            <w:proofErr w:type="spellStart"/>
            <w:r w:rsidRPr="0003133A">
              <w:rPr>
                <w:lang w:bidi="en-US"/>
              </w:rPr>
              <w:t>fol’gu</w:t>
            </w:r>
            <w:proofErr w:type="spellEnd"/>
            <w:r w:rsidRPr="0003133A">
              <w:rPr>
                <w:lang w:bidi="en-US"/>
              </w:rPr>
              <w:t xml:space="preserve"> i </w:t>
            </w:r>
            <w:proofErr w:type="spellStart"/>
            <w:r w:rsidRPr="0003133A">
              <w:rPr>
                <w:lang w:bidi="en-US"/>
              </w:rPr>
              <w:t>uložennaja</w:t>
            </w:r>
            <w:proofErr w:type="spellEnd"/>
            <w:r w:rsidRPr="0003133A">
              <w:rPr>
                <w:lang w:bidi="en-US"/>
              </w:rPr>
              <w:t xml:space="preserve"> v </w:t>
            </w:r>
            <w:proofErr w:type="spellStart"/>
            <w:r w:rsidRPr="0003133A">
              <w:rPr>
                <w:lang w:bidi="en-US"/>
              </w:rPr>
              <w:t>plotno</w:t>
            </w:r>
            <w:proofErr w:type="spellEnd"/>
            <w:r w:rsidRPr="0003133A">
              <w:rPr>
                <w:lang w:bidi="en-US"/>
              </w:rPr>
              <w:t xml:space="preserve"> </w:t>
            </w:r>
            <w:proofErr w:type="spellStart"/>
            <w:r w:rsidRPr="0003133A">
              <w:rPr>
                <w:lang w:bidi="en-US"/>
              </w:rPr>
              <w:t>zakryvajuščujusja</w:t>
            </w:r>
            <w:proofErr w:type="spellEnd"/>
            <w:r w:rsidRPr="0003133A">
              <w:rPr>
                <w:lang w:bidi="en-US"/>
              </w:rPr>
              <w:t xml:space="preserve"> </w:t>
            </w:r>
            <w:proofErr w:type="spellStart"/>
            <w:r w:rsidRPr="0003133A">
              <w:rPr>
                <w:lang w:bidi="en-US"/>
              </w:rPr>
              <w:t>kastrjul’ku</w:t>
            </w:r>
            <w:proofErr w:type="spellEnd"/>
            <w:r w:rsidRPr="0003133A">
              <w:rPr>
                <w:lang w:bidi="en-US"/>
              </w:rPr>
              <w:t xml:space="preserve">, </w:t>
            </w:r>
            <w:proofErr w:type="spellStart"/>
            <w:r w:rsidRPr="0003133A">
              <w:rPr>
                <w:b/>
                <w:bCs/>
                <w:lang w:bidi="en-US"/>
              </w:rPr>
              <w:t>ostanetsja</w:t>
            </w:r>
            <w:proofErr w:type="spellEnd"/>
            <w:r w:rsidRPr="0003133A">
              <w:rPr>
                <w:lang w:bidi="en-US"/>
              </w:rPr>
              <w:t xml:space="preserve"> </w:t>
            </w:r>
            <w:proofErr w:type="spellStart"/>
            <w:r w:rsidRPr="0003133A">
              <w:rPr>
                <w:lang w:bidi="en-US"/>
              </w:rPr>
              <w:t>dolgo</w:t>
            </w:r>
            <w:proofErr w:type="spellEnd"/>
            <w:r w:rsidRPr="0003133A">
              <w:rPr>
                <w:lang w:bidi="en-US"/>
              </w:rPr>
              <w:t xml:space="preserve"> </w:t>
            </w:r>
            <w:proofErr w:type="spellStart"/>
            <w:r w:rsidRPr="0003133A">
              <w:rPr>
                <w:lang w:bidi="en-US"/>
              </w:rPr>
              <w:t>tëploj</w:t>
            </w:r>
            <w:proofErr w:type="spellEnd"/>
            <w:r w:rsidRPr="0003133A">
              <w:rPr>
                <w:lang w:bidi="en-US"/>
              </w:rPr>
              <w:t>.</w:t>
            </w:r>
          </w:p>
        </w:tc>
      </w:tr>
      <w:tr w:rsidR="00BD0015" w:rsidRPr="00C973FF" w14:paraId="6A77C18E" w14:textId="77777777" w:rsidTr="0029026C">
        <w:tc>
          <w:tcPr>
            <w:tcW w:w="529" w:type="dxa"/>
            <w:noWrap/>
            <w:tcMar>
              <w:right w:w="57" w:type="dxa"/>
            </w:tcMar>
          </w:tcPr>
          <w:p w14:paraId="55A0C429" w14:textId="77777777" w:rsidR="00BD0015" w:rsidRPr="00C973FF" w:rsidRDefault="00BD0015" w:rsidP="00D92729"/>
        </w:tc>
        <w:tc>
          <w:tcPr>
            <w:tcW w:w="8265" w:type="dxa"/>
          </w:tcPr>
          <w:p w14:paraId="1392313E" w14:textId="4762EAEE" w:rsidR="00BD0015" w:rsidRPr="00C973FF" w:rsidRDefault="006B5375" w:rsidP="00D92729">
            <w:pPr>
              <w:rPr>
                <w:lang w:bidi="en-US"/>
              </w:rPr>
            </w:pPr>
            <w:r w:rsidRPr="006B5375">
              <w:rPr>
                <w:lang w:bidi="en-US"/>
              </w:rPr>
              <w:t>‘</w:t>
            </w:r>
            <w:proofErr w:type="spellStart"/>
            <w:r w:rsidRPr="006B5375">
              <w:rPr>
                <w:lang w:bidi="en-US"/>
              </w:rPr>
              <w:t>Fried</w:t>
            </w:r>
            <w:proofErr w:type="spellEnd"/>
            <w:r w:rsidRPr="006B5375">
              <w:rPr>
                <w:lang w:bidi="en-US"/>
              </w:rPr>
              <w:t xml:space="preserve"> </w:t>
            </w:r>
            <w:proofErr w:type="spellStart"/>
            <w:r w:rsidRPr="006B5375">
              <w:rPr>
                <w:lang w:bidi="en-US"/>
              </w:rPr>
              <w:t>chicken</w:t>
            </w:r>
            <w:proofErr w:type="spellEnd"/>
            <w:r w:rsidRPr="006B5375">
              <w:rPr>
                <w:lang w:bidi="en-US"/>
              </w:rPr>
              <w:t xml:space="preserve"> </w:t>
            </w:r>
            <w:proofErr w:type="spellStart"/>
            <w:r w:rsidRPr="006B5375">
              <w:rPr>
                <w:lang w:bidi="en-US"/>
              </w:rPr>
              <w:t>wrapped</w:t>
            </w:r>
            <w:proofErr w:type="spellEnd"/>
            <w:r w:rsidRPr="006B5375">
              <w:rPr>
                <w:lang w:bidi="en-US"/>
              </w:rPr>
              <w:t xml:space="preserve"> in foil and </w:t>
            </w:r>
            <w:proofErr w:type="spellStart"/>
            <w:r w:rsidRPr="006B5375">
              <w:rPr>
                <w:lang w:bidi="en-US"/>
              </w:rPr>
              <w:t>placed</w:t>
            </w:r>
            <w:proofErr w:type="spellEnd"/>
            <w:r w:rsidRPr="006B5375">
              <w:rPr>
                <w:lang w:bidi="en-US"/>
              </w:rPr>
              <w:t xml:space="preserve"> in a </w:t>
            </w:r>
            <w:proofErr w:type="spellStart"/>
            <w:r w:rsidRPr="006B5375">
              <w:rPr>
                <w:lang w:bidi="en-US"/>
              </w:rPr>
              <w:t>tightly</w:t>
            </w:r>
            <w:proofErr w:type="spellEnd"/>
            <w:r w:rsidRPr="006B5375">
              <w:rPr>
                <w:lang w:bidi="en-US"/>
              </w:rPr>
              <w:t xml:space="preserve"> </w:t>
            </w:r>
            <w:proofErr w:type="spellStart"/>
            <w:r w:rsidRPr="006B5375">
              <w:rPr>
                <w:lang w:bidi="en-US"/>
              </w:rPr>
              <w:t>closed</w:t>
            </w:r>
            <w:proofErr w:type="spellEnd"/>
            <w:r w:rsidRPr="006B5375">
              <w:rPr>
                <w:lang w:bidi="en-US"/>
              </w:rPr>
              <w:t xml:space="preserve"> </w:t>
            </w:r>
            <w:proofErr w:type="spellStart"/>
            <w:r w:rsidRPr="006B5375">
              <w:rPr>
                <w:lang w:bidi="en-US"/>
              </w:rPr>
              <w:t>saucepan</w:t>
            </w:r>
            <w:proofErr w:type="spellEnd"/>
            <w:r w:rsidRPr="006B5375">
              <w:rPr>
                <w:lang w:bidi="en-US"/>
              </w:rPr>
              <w:t xml:space="preserve"> </w:t>
            </w:r>
            <w:proofErr w:type="spellStart"/>
            <w:r w:rsidRPr="00302AF3">
              <w:rPr>
                <w:b/>
                <w:bCs/>
                <w:lang w:bidi="en-US"/>
              </w:rPr>
              <w:t>will</w:t>
            </w:r>
            <w:proofErr w:type="spellEnd"/>
            <w:r w:rsidRPr="00302AF3">
              <w:rPr>
                <w:b/>
                <w:bCs/>
                <w:lang w:bidi="en-US"/>
              </w:rPr>
              <w:t xml:space="preserve"> </w:t>
            </w:r>
            <w:proofErr w:type="spellStart"/>
            <w:r w:rsidRPr="00302AF3">
              <w:rPr>
                <w:b/>
                <w:bCs/>
                <w:lang w:bidi="en-US"/>
              </w:rPr>
              <w:t>remain</w:t>
            </w:r>
            <w:proofErr w:type="spellEnd"/>
            <w:r w:rsidRPr="006B5375">
              <w:rPr>
                <w:lang w:bidi="en-US"/>
              </w:rPr>
              <w:t xml:space="preserve"> warm for a long time.’</w:t>
            </w:r>
          </w:p>
        </w:tc>
      </w:tr>
      <w:tr w:rsidR="00BD0015" w:rsidRPr="00C973FF" w14:paraId="328CB90D" w14:textId="77777777" w:rsidTr="0029026C">
        <w:tc>
          <w:tcPr>
            <w:tcW w:w="529" w:type="dxa"/>
            <w:noWrap/>
            <w:tcMar>
              <w:right w:w="57" w:type="dxa"/>
            </w:tcMar>
          </w:tcPr>
          <w:p w14:paraId="0F4960F8" w14:textId="77777777" w:rsidR="00BD0015" w:rsidRPr="00C973FF" w:rsidRDefault="00BD0015" w:rsidP="00D92729"/>
        </w:tc>
        <w:tc>
          <w:tcPr>
            <w:tcW w:w="8265" w:type="dxa"/>
          </w:tcPr>
          <w:p w14:paraId="0D19D1A7" w14:textId="0ABFF7DD" w:rsidR="00BD0015" w:rsidRPr="007C3566" w:rsidRDefault="00BD0015" w:rsidP="00D92729">
            <w:r w:rsidRPr="00AE42B2">
              <w:t>[</w:t>
            </w:r>
            <w:r w:rsidR="00584731" w:rsidRPr="00584731">
              <w:t xml:space="preserve">M. </w:t>
            </w:r>
            <w:proofErr w:type="spellStart"/>
            <w:r w:rsidR="00584731" w:rsidRPr="00584731">
              <w:t>Volodina</w:t>
            </w:r>
            <w:proofErr w:type="spellEnd"/>
            <w:r w:rsidR="00584731" w:rsidRPr="00584731">
              <w:t xml:space="preserve">. O </w:t>
            </w:r>
            <w:proofErr w:type="spellStart"/>
            <w:r w:rsidR="00584731" w:rsidRPr="00584731">
              <w:t>fol’ge</w:t>
            </w:r>
            <w:proofErr w:type="spellEnd"/>
            <w:r w:rsidR="00584731">
              <w:t xml:space="preserve">, </w:t>
            </w:r>
            <w:r w:rsidR="00584731" w:rsidRPr="00584731">
              <w:t>2002</w:t>
            </w:r>
            <w:r w:rsidRPr="00AE42B2">
              <w:t>]</w:t>
            </w:r>
          </w:p>
        </w:tc>
      </w:tr>
    </w:tbl>
    <w:p w14:paraId="34409543" w14:textId="3D37BD4B" w:rsidR="00C22912" w:rsidRPr="00C22912" w:rsidRDefault="00C22912" w:rsidP="00C22912">
      <w:pPr>
        <w:rPr>
          <w:lang w:val="en-GB" w:bidi="en-US"/>
        </w:rPr>
      </w:pPr>
      <w:r w:rsidRPr="00C22912">
        <w:rPr>
          <w:lang w:val="en-GB" w:bidi="en-US"/>
        </w:rPr>
        <w:t>In (2</w:t>
      </w:r>
      <w:r>
        <w:rPr>
          <w:lang w:val="en-GB" w:bidi="en-US"/>
        </w:rPr>
        <w:t>1</w:t>
      </w:r>
      <w:r w:rsidRPr="00C22912">
        <w:rPr>
          <w:lang w:val="en-GB" w:bidi="en-US"/>
        </w:rPr>
        <w:t>), the situation that grounds the event is any instance of a fried chicken wrapped in foil. Given this situation, the speaker can observe that it instantiates a Gnomic potential, namely that the chicken will stay warm. Metonymy plays a role here as well: a single event is picked out to represent a whole class of events.</w:t>
      </w:r>
    </w:p>
    <w:p w14:paraId="501B952A" w14:textId="2296153E" w:rsidR="00492A40" w:rsidRPr="00492A40" w:rsidRDefault="00B14360" w:rsidP="00492A40">
      <w:pPr>
        <w:rPr>
          <w:lang w:val="en-GB"/>
        </w:rPr>
      </w:pPr>
      <w:r w:rsidRPr="00B14360">
        <w:rPr>
          <w:lang w:val="en-GB"/>
        </w:rPr>
        <w:t xml:space="preserve">Gnomic uses present various perspectives that connect to a variety of characteristics. These include the stability of salient features across time, modality and hypotheticality. We take up each </w:t>
      </w:r>
      <w:proofErr w:type="spellStart"/>
      <w:r w:rsidRPr="00B14360">
        <w:rPr>
          <w:lang w:val="en-GB"/>
        </w:rPr>
        <w:t>submeaning</w:t>
      </w:r>
      <w:proofErr w:type="spellEnd"/>
      <w:r w:rsidRPr="00B14360">
        <w:rPr>
          <w:lang w:val="en-GB"/>
        </w:rPr>
        <w:t xml:space="preserve"> in turn in the following subsections.</w:t>
      </w:r>
    </w:p>
    <w:p w14:paraId="345D4D58" w14:textId="5C955EAA" w:rsidR="00F877ED" w:rsidRDefault="00F877ED" w:rsidP="00F877ED">
      <w:pPr>
        <w:pStyle w:val="Heading3"/>
        <w:rPr>
          <w:lang w:val="en-US"/>
        </w:rPr>
      </w:pPr>
      <w:r>
        <w:rPr>
          <w:lang w:val="en-GB"/>
        </w:rPr>
        <w:lastRenderedPageBreak/>
        <w:t xml:space="preserve">3.4.1 </w:t>
      </w:r>
      <w:r w:rsidR="00763658">
        <w:rPr>
          <w:lang w:val="en-US"/>
        </w:rPr>
        <w:t>Stable scenarios</w:t>
      </w:r>
    </w:p>
    <w:p w14:paraId="68B1C41F" w14:textId="4B3620FF" w:rsidR="004B4BE2" w:rsidRDefault="00861B9D" w:rsidP="004B4BE2">
      <w:pPr>
        <w:rPr>
          <w:lang w:val="en-GB"/>
        </w:rPr>
      </w:pPr>
      <w:r w:rsidRPr="00861B9D">
        <w:rPr>
          <w:lang w:val="en-GB"/>
        </w:rPr>
        <w:t xml:space="preserve">Some uses are Gnomic because they are grounded in </w:t>
      </w:r>
      <w:r w:rsidR="000337C0" w:rsidRPr="00861B9D">
        <w:rPr>
          <w:lang w:val="en-GB"/>
        </w:rPr>
        <w:t>encyclopaedic</w:t>
      </w:r>
      <w:r w:rsidRPr="00861B9D">
        <w:rPr>
          <w:lang w:val="en-GB"/>
        </w:rPr>
        <w:t xml:space="preserve"> knowledge about how conceived reality functions. This can include generalizations based on the experience of the speaker and the Gnomic use can serve to deliver advice to a hearer.</w:t>
      </w:r>
    </w:p>
    <w:tbl>
      <w:tblPr>
        <w:tblW w:w="8794" w:type="dxa"/>
        <w:tblInd w:w="5" w:type="dxa"/>
        <w:tblLook w:val="00A0" w:firstRow="1" w:lastRow="0" w:firstColumn="1" w:lastColumn="0" w:noHBand="0" w:noVBand="0"/>
      </w:tblPr>
      <w:tblGrid>
        <w:gridCol w:w="529"/>
        <w:gridCol w:w="8265"/>
      </w:tblGrid>
      <w:tr w:rsidR="009E0D50" w:rsidRPr="00C973FF" w14:paraId="69183F25" w14:textId="77777777" w:rsidTr="0029026C">
        <w:tc>
          <w:tcPr>
            <w:tcW w:w="529" w:type="dxa"/>
            <w:noWrap/>
            <w:tcMar>
              <w:right w:w="57" w:type="dxa"/>
            </w:tcMar>
          </w:tcPr>
          <w:p w14:paraId="45D72F7D" w14:textId="48D9CE69" w:rsidR="009E0D50" w:rsidRPr="00C973FF" w:rsidRDefault="009E0D50" w:rsidP="00D92729">
            <w:r>
              <w:t>(</w:t>
            </w:r>
            <w:r>
              <w:rPr>
                <w:lang w:val="en-US"/>
              </w:rPr>
              <w:t>22</w:t>
            </w:r>
            <w:r>
              <w:t>)</w:t>
            </w:r>
          </w:p>
        </w:tc>
        <w:tc>
          <w:tcPr>
            <w:tcW w:w="8265" w:type="dxa"/>
          </w:tcPr>
          <w:p w14:paraId="6B45A001" w14:textId="3F067AA9" w:rsidR="009E0D50" w:rsidRPr="00E203E3" w:rsidRDefault="009E0D50" w:rsidP="00D92729">
            <w:pPr>
              <w:rPr>
                <w:lang w:val="en-US" w:bidi="en-US"/>
              </w:rPr>
            </w:pPr>
            <w:r w:rsidRPr="009E0D50">
              <w:rPr>
                <w:lang w:val="en-US" w:bidi="en-US"/>
              </w:rPr>
              <w:t xml:space="preserve">― </w:t>
            </w:r>
            <w:proofErr w:type="spellStart"/>
            <w:r w:rsidRPr="009E0D50">
              <w:rPr>
                <w:lang w:val="en-US" w:bidi="en-US"/>
              </w:rPr>
              <w:t>Dlja</w:t>
            </w:r>
            <w:proofErr w:type="spellEnd"/>
            <w:r w:rsidRPr="009E0D50">
              <w:rPr>
                <w:lang w:val="en-US" w:bidi="en-US"/>
              </w:rPr>
              <w:t xml:space="preserve"> </w:t>
            </w:r>
            <w:proofErr w:type="spellStart"/>
            <w:r w:rsidRPr="009E0D50">
              <w:rPr>
                <w:lang w:val="en-US" w:bidi="en-US"/>
              </w:rPr>
              <w:t>nas</w:t>
            </w:r>
            <w:proofErr w:type="spellEnd"/>
            <w:r w:rsidRPr="009E0D50">
              <w:rPr>
                <w:lang w:val="en-US" w:bidi="en-US"/>
              </w:rPr>
              <w:t xml:space="preserve">, </w:t>
            </w:r>
            <w:proofErr w:type="spellStart"/>
            <w:r w:rsidRPr="009E0D50">
              <w:rPr>
                <w:lang w:val="en-US" w:bidi="en-US"/>
              </w:rPr>
              <w:t>pčël</w:t>
            </w:r>
            <w:proofErr w:type="spellEnd"/>
            <w:r w:rsidRPr="009E0D50">
              <w:rPr>
                <w:lang w:val="en-US" w:bidi="en-US"/>
              </w:rPr>
              <w:t xml:space="preserve">, v </w:t>
            </w:r>
            <w:proofErr w:type="spellStart"/>
            <w:r w:rsidRPr="009E0D50">
              <w:rPr>
                <w:lang w:val="en-US" w:bidi="en-US"/>
              </w:rPr>
              <w:t>skošennoj</w:t>
            </w:r>
            <w:proofErr w:type="spellEnd"/>
            <w:r w:rsidRPr="009E0D50">
              <w:rPr>
                <w:lang w:val="en-US" w:bidi="en-US"/>
              </w:rPr>
              <w:t xml:space="preserve"> </w:t>
            </w:r>
            <w:proofErr w:type="spellStart"/>
            <w:r w:rsidRPr="009E0D50">
              <w:rPr>
                <w:lang w:val="en-US" w:bidi="en-US"/>
              </w:rPr>
              <w:t>trave</w:t>
            </w:r>
            <w:proofErr w:type="spellEnd"/>
            <w:r w:rsidRPr="009E0D50">
              <w:rPr>
                <w:lang w:val="en-US" w:bidi="en-US"/>
              </w:rPr>
              <w:t xml:space="preserve"> </w:t>
            </w:r>
            <w:proofErr w:type="spellStart"/>
            <w:r w:rsidRPr="009E0D50">
              <w:rPr>
                <w:lang w:val="en-US" w:bidi="en-US"/>
              </w:rPr>
              <w:t>proku</w:t>
            </w:r>
            <w:proofErr w:type="spellEnd"/>
            <w:r w:rsidRPr="009E0D50">
              <w:rPr>
                <w:lang w:val="en-US" w:bidi="en-US"/>
              </w:rPr>
              <w:t xml:space="preserve"> </w:t>
            </w:r>
            <w:proofErr w:type="spellStart"/>
            <w:r w:rsidRPr="009E0D50">
              <w:rPr>
                <w:lang w:val="en-US" w:bidi="en-US"/>
              </w:rPr>
              <w:t>nikakogo</w:t>
            </w:r>
            <w:proofErr w:type="spellEnd"/>
            <w:r w:rsidRPr="009E0D50">
              <w:rPr>
                <w:lang w:val="en-US" w:bidi="en-US"/>
              </w:rPr>
              <w:t xml:space="preserve">. </w:t>
            </w:r>
            <w:proofErr w:type="spellStart"/>
            <w:r w:rsidRPr="009E0D50">
              <w:rPr>
                <w:lang w:val="en-US" w:bidi="en-US"/>
              </w:rPr>
              <w:t>Nektar</w:t>
            </w:r>
            <w:proofErr w:type="spellEnd"/>
            <w:r w:rsidRPr="009E0D50">
              <w:rPr>
                <w:lang w:val="en-US" w:bidi="en-US"/>
              </w:rPr>
              <w:t xml:space="preserve"> </w:t>
            </w:r>
            <w:proofErr w:type="spellStart"/>
            <w:r w:rsidRPr="009E0D50">
              <w:rPr>
                <w:lang w:val="en-US" w:bidi="en-US"/>
              </w:rPr>
              <w:t>iz</w:t>
            </w:r>
            <w:proofErr w:type="spellEnd"/>
            <w:r w:rsidRPr="009E0D50">
              <w:rPr>
                <w:lang w:val="en-US" w:bidi="en-US"/>
              </w:rPr>
              <w:t xml:space="preserve"> </w:t>
            </w:r>
            <w:proofErr w:type="spellStart"/>
            <w:r w:rsidRPr="009E0D50">
              <w:rPr>
                <w:lang w:val="en-US" w:bidi="en-US"/>
              </w:rPr>
              <w:t>neë</w:t>
            </w:r>
            <w:proofErr w:type="spellEnd"/>
            <w:r w:rsidRPr="009E0D50">
              <w:rPr>
                <w:lang w:val="en-US" w:bidi="en-US"/>
              </w:rPr>
              <w:t xml:space="preserve"> ne </w:t>
            </w:r>
            <w:proofErr w:type="spellStart"/>
            <w:r w:rsidRPr="00F9613F">
              <w:rPr>
                <w:b/>
                <w:bCs/>
                <w:lang w:val="en-US" w:bidi="en-US"/>
              </w:rPr>
              <w:t>voz’mëš</w:t>
            </w:r>
            <w:proofErr w:type="spellEnd"/>
            <w:proofErr w:type="gramStart"/>
            <w:r w:rsidRPr="00F9613F">
              <w:rPr>
                <w:b/>
                <w:bCs/>
                <w:lang w:val="en-US" w:bidi="en-US"/>
              </w:rPr>
              <w:t>’</w:t>
            </w:r>
            <w:r w:rsidRPr="009E0D50">
              <w:rPr>
                <w:lang w:val="en-US" w:bidi="en-US"/>
              </w:rPr>
              <w:t>,―</w:t>
            </w:r>
            <w:proofErr w:type="gramEnd"/>
            <w:r w:rsidRPr="009E0D50">
              <w:rPr>
                <w:lang w:val="en-US" w:bidi="en-US"/>
              </w:rPr>
              <w:t xml:space="preserve"> </w:t>
            </w:r>
            <w:proofErr w:type="spellStart"/>
            <w:r w:rsidRPr="009E0D50">
              <w:rPr>
                <w:lang w:val="en-US" w:bidi="en-US"/>
              </w:rPr>
              <w:t>prodolžala</w:t>
            </w:r>
            <w:proofErr w:type="spellEnd"/>
            <w:r w:rsidRPr="009E0D50">
              <w:rPr>
                <w:lang w:val="en-US" w:bidi="en-US"/>
              </w:rPr>
              <w:t xml:space="preserve"> </w:t>
            </w:r>
            <w:proofErr w:type="spellStart"/>
            <w:r w:rsidRPr="009E0D50">
              <w:rPr>
                <w:lang w:val="en-US" w:bidi="en-US"/>
              </w:rPr>
              <w:t>staraja</w:t>
            </w:r>
            <w:proofErr w:type="spellEnd"/>
            <w:r w:rsidRPr="009E0D50">
              <w:rPr>
                <w:lang w:val="en-US" w:bidi="en-US"/>
              </w:rPr>
              <w:t xml:space="preserve"> </w:t>
            </w:r>
            <w:proofErr w:type="spellStart"/>
            <w:r w:rsidRPr="009E0D50">
              <w:rPr>
                <w:lang w:val="en-US" w:bidi="en-US"/>
              </w:rPr>
              <w:t>Pčela</w:t>
            </w:r>
            <w:proofErr w:type="spellEnd"/>
            <w:r w:rsidRPr="009E0D50">
              <w:rPr>
                <w:lang w:val="en-US" w:bidi="en-US"/>
              </w:rPr>
              <w:t>.</w:t>
            </w:r>
          </w:p>
        </w:tc>
      </w:tr>
      <w:tr w:rsidR="009E0D50" w:rsidRPr="00C973FF" w14:paraId="09C7E05D" w14:textId="77777777" w:rsidTr="0029026C">
        <w:tc>
          <w:tcPr>
            <w:tcW w:w="529" w:type="dxa"/>
            <w:noWrap/>
            <w:tcMar>
              <w:right w:w="57" w:type="dxa"/>
            </w:tcMar>
          </w:tcPr>
          <w:p w14:paraId="623B6726" w14:textId="77777777" w:rsidR="009E0D50" w:rsidRPr="00C973FF" w:rsidRDefault="009E0D50" w:rsidP="00D92729"/>
        </w:tc>
        <w:tc>
          <w:tcPr>
            <w:tcW w:w="8265" w:type="dxa"/>
          </w:tcPr>
          <w:p w14:paraId="1BF10E8C" w14:textId="014D9A7C" w:rsidR="009E0D50" w:rsidRPr="00C973FF" w:rsidRDefault="006A7801" w:rsidP="00D92729">
            <w:pPr>
              <w:rPr>
                <w:lang w:bidi="en-US"/>
              </w:rPr>
            </w:pPr>
            <w:r w:rsidRPr="006A7801">
              <w:rPr>
                <w:lang w:bidi="en-US"/>
              </w:rPr>
              <w:t xml:space="preserve">‘― For us </w:t>
            </w:r>
            <w:proofErr w:type="spellStart"/>
            <w:r w:rsidRPr="006A7801">
              <w:rPr>
                <w:lang w:bidi="en-US"/>
              </w:rPr>
              <w:t>bees</w:t>
            </w:r>
            <w:proofErr w:type="spellEnd"/>
            <w:r w:rsidRPr="006A7801">
              <w:rPr>
                <w:lang w:bidi="en-US"/>
              </w:rPr>
              <w:t xml:space="preserve">, </w:t>
            </w:r>
            <w:proofErr w:type="spellStart"/>
            <w:r w:rsidRPr="006A7801">
              <w:rPr>
                <w:lang w:bidi="en-US"/>
              </w:rPr>
              <w:t>there’s</w:t>
            </w:r>
            <w:proofErr w:type="spellEnd"/>
            <w:r w:rsidRPr="006A7801">
              <w:rPr>
                <w:lang w:bidi="en-US"/>
              </w:rPr>
              <w:t xml:space="preserve"> no use in </w:t>
            </w:r>
            <w:proofErr w:type="spellStart"/>
            <w:r w:rsidRPr="006A7801">
              <w:rPr>
                <w:lang w:bidi="en-US"/>
              </w:rPr>
              <w:t>cut</w:t>
            </w:r>
            <w:proofErr w:type="spellEnd"/>
            <w:r w:rsidRPr="006A7801">
              <w:rPr>
                <w:lang w:bidi="en-US"/>
              </w:rPr>
              <w:t xml:space="preserve"> </w:t>
            </w:r>
            <w:proofErr w:type="spellStart"/>
            <w:r w:rsidRPr="006A7801">
              <w:rPr>
                <w:lang w:bidi="en-US"/>
              </w:rPr>
              <w:t>grass</w:t>
            </w:r>
            <w:proofErr w:type="spellEnd"/>
            <w:r w:rsidRPr="006A7801">
              <w:rPr>
                <w:lang w:bidi="en-US"/>
              </w:rPr>
              <w:t xml:space="preserve">. You </w:t>
            </w:r>
            <w:proofErr w:type="spellStart"/>
            <w:r w:rsidRPr="006A7801">
              <w:rPr>
                <w:b/>
                <w:bCs/>
                <w:lang w:bidi="en-US"/>
              </w:rPr>
              <w:t>can't</w:t>
            </w:r>
            <w:proofErr w:type="spellEnd"/>
            <w:r w:rsidRPr="006A7801">
              <w:rPr>
                <w:b/>
                <w:bCs/>
                <w:lang w:bidi="en-US"/>
              </w:rPr>
              <w:t xml:space="preserve"> </w:t>
            </w:r>
            <w:proofErr w:type="spellStart"/>
            <w:r w:rsidRPr="006A7801">
              <w:rPr>
                <w:b/>
                <w:bCs/>
                <w:lang w:bidi="en-US"/>
              </w:rPr>
              <w:t>take</w:t>
            </w:r>
            <w:proofErr w:type="spellEnd"/>
            <w:r w:rsidRPr="006A7801">
              <w:rPr>
                <w:lang w:bidi="en-US"/>
              </w:rPr>
              <w:t xml:space="preserve"> nectar </w:t>
            </w:r>
            <w:proofErr w:type="spellStart"/>
            <w:r w:rsidRPr="006A7801">
              <w:rPr>
                <w:lang w:bidi="en-US"/>
              </w:rPr>
              <w:t>from</w:t>
            </w:r>
            <w:proofErr w:type="spellEnd"/>
            <w:r w:rsidRPr="006A7801">
              <w:rPr>
                <w:lang w:bidi="en-US"/>
              </w:rPr>
              <w:t xml:space="preserve"> </w:t>
            </w:r>
            <w:proofErr w:type="spellStart"/>
            <w:r w:rsidRPr="006A7801">
              <w:rPr>
                <w:lang w:bidi="en-US"/>
              </w:rPr>
              <w:t>it</w:t>
            </w:r>
            <w:proofErr w:type="spellEnd"/>
            <w:r w:rsidRPr="006A7801">
              <w:rPr>
                <w:lang w:bidi="en-US"/>
              </w:rPr>
              <w:t xml:space="preserve"> ― </w:t>
            </w:r>
            <w:proofErr w:type="spellStart"/>
            <w:r w:rsidRPr="006A7801">
              <w:rPr>
                <w:lang w:bidi="en-US"/>
              </w:rPr>
              <w:t>continued</w:t>
            </w:r>
            <w:proofErr w:type="spellEnd"/>
            <w:r w:rsidRPr="006A7801">
              <w:rPr>
                <w:lang w:bidi="en-US"/>
              </w:rPr>
              <w:t xml:space="preserve"> the </w:t>
            </w:r>
            <w:proofErr w:type="spellStart"/>
            <w:r w:rsidRPr="006A7801">
              <w:rPr>
                <w:lang w:bidi="en-US"/>
              </w:rPr>
              <w:t>old</w:t>
            </w:r>
            <w:proofErr w:type="spellEnd"/>
            <w:r w:rsidRPr="006A7801">
              <w:rPr>
                <w:lang w:bidi="en-US"/>
              </w:rPr>
              <w:t xml:space="preserve"> Bee.’</w:t>
            </w:r>
          </w:p>
        </w:tc>
      </w:tr>
      <w:tr w:rsidR="009E0D50" w:rsidRPr="00C973FF" w14:paraId="44D66D1D" w14:textId="77777777" w:rsidTr="0029026C">
        <w:tc>
          <w:tcPr>
            <w:tcW w:w="529" w:type="dxa"/>
            <w:noWrap/>
            <w:tcMar>
              <w:right w:w="57" w:type="dxa"/>
            </w:tcMar>
          </w:tcPr>
          <w:p w14:paraId="53F6F88C" w14:textId="77777777" w:rsidR="009E0D50" w:rsidRPr="00C973FF" w:rsidRDefault="009E0D50" w:rsidP="00D92729"/>
        </w:tc>
        <w:tc>
          <w:tcPr>
            <w:tcW w:w="8265" w:type="dxa"/>
          </w:tcPr>
          <w:p w14:paraId="44A9E581" w14:textId="388D05E2" w:rsidR="009E0D50" w:rsidRPr="007C3566" w:rsidRDefault="001967D7" w:rsidP="00D92729">
            <w:r w:rsidRPr="001967D7">
              <w:t xml:space="preserve">[Viktor </w:t>
            </w:r>
            <w:proofErr w:type="spellStart"/>
            <w:r w:rsidRPr="001967D7">
              <w:t>Kologriv</w:t>
            </w:r>
            <w:proofErr w:type="spellEnd"/>
            <w:r w:rsidRPr="001967D7">
              <w:t xml:space="preserve">. </w:t>
            </w:r>
            <w:proofErr w:type="spellStart"/>
            <w:r w:rsidRPr="001967D7">
              <w:t>Medovyj</w:t>
            </w:r>
            <w:proofErr w:type="spellEnd"/>
            <w:r w:rsidRPr="001967D7">
              <w:t xml:space="preserve"> </w:t>
            </w:r>
            <w:proofErr w:type="spellStart"/>
            <w:r w:rsidRPr="001967D7">
              <w:t>lug</w:t>
            </w:r>
            <w:proofErr w:type="spellEnd"/>
            <w:r w:rsidRPr="001967D7">
              <w:t xml:space="preserve"> //</w:t>
            </w:r>
            <w:proofErr w:type="gramStart"/>
            <w:r w:rsidRPr="001967D7">
              <w:t xml:space="preserve"> «</w:t>
            </w:r>
            <w:proofErr w:type="spellStart"/>
            <w:r w:rsidRPr="001967D7">
              <w:t>Murzilka</w:t>
            </w:r>
            <w:proofErr w:type="spellEnd"/>
            <w:proofErr w:type="gramEnd"/>
            <w:r w:rsidRPr="001967D7">
              <w:t>», 2002]</w:t>
            </w:r>
          </w:p>
        </w:tc>
      </w:tr>
    </w:tbl>
    <w:p w14:paraId="06BDB654" w14:textId="7C04470C" w:rsidR="004B4BE2" w:rsidRPr="007A45BE" w:rsidRDefault="00C9670E" w:rsidP="004B4BE2">
      <w:pPr>
        <w:rPr>
          <w:lang w:val="en-US"/>
        </w:rPr>
      </w:pPr>
      <w:r w:rsidRPr="00C9670E">
        <w:rPr>
          <w:lang w:val="en-GB"/>
        </w:rPr>
        <w:t>In (2</w:t>
      </w:r>
      <w:r>
        <w:rPr>
          <w:lang w:val="en-GB"/>
        </w:rPr>
        <w:t>2</w:t>
      </w:r>
      <w:r w:rsidRPr="00C9670E">
        <w:rPr>
          <w:lang w:val="en-GB"/>
        </w:rPr>
        <w:t xml:space="preserve">), the bee has observed on previous occasions that cut grass is useless and conveys this as a stable fact to her interlocutor, one that is potentially infinitely reproducible. Possibility or lack thereof gives a modal </w:t>
      </w:r>
      <w:proofErr w:type="spellStart"/>
      <w:r w:rsidRPr="00C9670E">
        <w:rPr>
          <w:lang w:val="en-GB"/>
        </w:rPr>
        <w:t>flavor</w:t>
      </w:r>
      <w:proofErr w:type="spellEnd"/>
      <w:r w:rsidRPr="00C9670E">
        <w:rPr>
          <w:lang w:val="en-GB"/>
        </w:rPr>
        <w:t xml:space="preserve"> to such statements.</w:t>
      </w:r>
    </w:p>
    <w:p w14:paraId="7A6CE5BB" w14:textId="3B71C4CD" w:rsidR="00F877ED" w:rsidRDefault="00F877ED" w:rsidP="00F877ED">
      <w:pPr>
        <w:pStyle w:val="Heading3"/>
        <w:rPr>
          <w:lang w:val="en-US"/>
        </w:rPr>
      </w:pPr>
      <w:r>
        <w:rPr>
          <w:lang w:val="en-GB"/>
        </w:rPr>
        <w:t xml:space="preserve">3.4.2 </w:t>
      </w:r>
      <w:r w:rsidR="00D9495F">
        <w:rPr>
          <w:lang w:val="en-US"/>
        </w:rPr>
        <w:t>Modal</w:t>
      </w:r>
    </w:p>
    <w:p w14:paraId="7AFAA2B3" w14:textId="231BBCC2" w:rsidR="00E77591" w:rsidRDefault="00E77591" w:rsidP="00E77591">
      <w:pPr>
        <w:rPr>
          <w:lang w:val="en-GB" w:bidi="en-US"/>
        </w:rPr>
      </w:pPr>
      <w:r w:rsidRPr="00E77591">
        <w:rPr>
          <w:lang w:val="en-GB" w:bidi="en-US"/>
        </w:rPr>
        <w:t>Some Gnomic uses directly involve modal verbs as auxiliaries to infinitive main verbs, as in (2</w:t>
      </w:r>
      <w:r w:rsidR="0059022B" w:rsidRPr="0059022B">
        <w:rPr>
          <w:lang w:val="en-US" w:bidi="en-US"/>
        </w:rPr>
        <w:t>3</w:t>
      </w:r>
      <w:r w:rsidRPr="00E77591">
        <w:rPr>
          <w:lang w:val="en-GB" w:bidi="en-US"/>
        </w:rPr>
        <w:t>).</w:t>
      </w:r>
    </w:p>
    <w:tbl>
      <w:tblPr>
        <w:tblW w:w="8794" w:type="dxa"/>
        <w:tblInd w:w="5" w:type="dxa"/>
        <w:tblLook w:val="00A0" w:firstRow="1" w:lastRow="0" w:firstColumn="1" w:lastColumn="0" w:noHBand="0" w:noVBand="0"/>
      </w:tblPr>
      <w:tblGrid>
        <w:gridCol w:w="529"/>
        <w:gridCol w:w="8265"/>
      </w:tblGrid>
      <w:tr w:rsidR="00E77591" w:rsidRPr="00C973FF" w14:paraId="57C24914" w14:textId="77777777" w:rsidTr="005C07B2">
        <w:tc>
          <w:tcPr>
            <w:tcW w:w="529" w:type="dxa"/>
            <w:noWrap/>
            <w:tcMar>
              <w:right w:w="57" w:type="dxa"/>
            </w:tcMar>
          </w:tcPr>
          <w:p w14:paraId="41FAC103" w14:textId="5D56133A" w:rsidR="00E77591" w:rsidRPr="00C973FF" w:rsidRDefault="00E77591" w:rsidP="00D92729">
            <w:r>
              <w:t>(</w:t>
            </w:r>
            <w:r>
              <w:rPr>
                <w:lang w:val="ru-RU"/>
              </w:rPr>
              <w:t>23</w:t>
            </w:r>
            <w:r>
              <w:t>)</w:t>
            </w:r>
          </w:p>
        </w:tc>
        <w:tc>
          <w:tcPr>
            <w:tcW w:w="8265" w:type="dxa"/>
          </w:tcPr>
          <w:p w14:paraId="4BCB77DD" w14:textId="6FEB03A2" w:rsidR="00E77591" w:rsidRPr="00E77591" w:rsidRDefault="00E77591" w:rsidP="00D92729">
            <w:pPr>
              <w:rPr>
                <w:lang w:bidi="en-US"/>
              </w:rPr>
            </w:pPr>
            <w:proofErr w:type="spellStart"/>
            <w:r w:rsidRPr="00E77591">
              <w:rPr>
                <w:lang w:bidi="en-US"/>
              </w:rPr>
              <w:t>Za</w:t>
            </w:r>
            <w:proofErr w:type="spellEnd"/>
            <w:r w:rsidRPr="00E77591">
              <w:rPr>
                <w:lang w:bidi="en-US"/>
              </w:rPr>
              <w:t xml:space="preserve"> </w:t>
            </w:r>
            <w:proofErr w:type="spellStart"/>
            <w:r w:rsidRPr="00E77591">
              <w:rPr>
                <w:lang w:bidi="en-US"/>
              </w:rPr>
              <w:t>prevyšenie</w:t>
            </w:r>
            <w:proofErr w:type="spellEnd"/>
            <w:r w:rsidRPr="00E77591">
              <w:rPr>
                <w:lang w:bidi="en-US"/>
              </w:rPr>
              <w:t xml:space="preserve"> limita </w:t>
            </w:r>
            <w:proofErr w:type="spellStart"/>
            <w:r w:rsidRPr="00E77591">
              <w:rPr>
                <w:lang w:bidi="en-US"/>
              </w:rPr>
              <w:t>vam</w:t>
            </w:r>
            <w:proofErr w:type="spellEnd"/>
            <w:r w:rsidRPr="00E77591">
              <w:rPr>
                <w:lang w:bidi="en-US"/>
              </w:rPr>
              <w:t xml:space="preserve"> </w:t>
            </w:r>
            <w:proofErr w:type="spellStart"/>
            <w:r w:rsidRPr="004E21C9">
              <w:rPr>
                <w:b/>
                <w:bCs/>
                <w:lang w:bidi="en-US"/>
              </w:rPr>
              <w:t>pridëtsja</w:t>
            </w:r>
            <w:proofErr w:type="spellEnd"/>
            <w:r w:rsidRPr="00E77591">
              <w:rPr>
                <w:lang w:bidi="en-US"/>
              </w:rPr>
              <w:t xml:space="preserve"> </w:t>
            </w:r>
            <w:proofErr w:type="spellStart"/>
            <w:r w:rsidRPr="00E77591">
              <w:rPr>
                <w:lang w:bidi="en-US"/>
              </w:rPr>
              <w:t>doplačivat</w:t>
            </w:r>
            <w:proofErr w:type="spellEnd"/>
            <w:r w:rsidRPr="00E77591">
              <w:rPr>
                <w:lang w:bidi="en-US"/>
              </w:rPr>
              <w:t xml:space="preserve">’ </w:t>
            </w:r>
            <w:proofErr w:type="spellStart"/>
            <w:r w:rsidRPr="00E77591">
              <w:rPr>
                <w:lang w:bidi="en-US"/>
              </w:rPr>
              <w:t>iz</w:t>
            </w:r>
            <w:proofErr w:type="spellEnd"/>
            <w:r w:rsidRPr="00E77591">
              <w:rPr>
                <w:lang w:bidi="en-US"/>
              </w:rPr>
              <w:t xml:space="preserve"> </w:t>
            </w:r>
            <w:proofErr w:type="spellStart"/>
            <w:r w:rsidRPr="00E77591">
              <w:rPr>
                <w:lang w:bidi="en-US"/>
              </w:rPr>
              <w:t>rasčëta</w:t>
            </w:r>
            <w:proofErr w:type="spellEnd"/>
            <w:r w:rsidRPr="00E77591">
              <w:rPr>
                <w:lang w:bidi="en-US"/>
              </w:rPr>
              <w:t xml:space="preserve"> 15-30 </w:t>
            </w:r>
            <w:proofErr w:type="spellStart"/>
            <w:r w:rsidRPr="00E77591">
              <w:rPr>
                <w:lang w:bidi="en-US"/>
              </w:rPr>
              <w:t>centov</w:t>
            </w:r>
            <w:proofErr w:type="spellEnd"/>
            <w:r w:rsidRPr="00E77591">
              <w:rPr>
                <w:lang w:bidi="en-US"/>
              </w:rPr>
              <w:t xml:space="preserve"> </w:t>
            </w:r>
            <w:proofErr w:type="spellStart"/>
            <w:r w:rsidRPr="00E77591">
              <w:rPr>
                <w:lang w:bidi="en-US"/>
              </w:rPr>
              <w:t>za</w:t>
            </w:r>
            <w:proofErr w:type="spellEnd"/>
            <w:r w:rsidRPr="00E77591">
              <w:rPr>
                <w:lang w:bidi="en-US"/>
              </w:rPr>
              <w:t xml:space="preserve"> </w:t>
            </w:r>
            <w:proofErr w:type="spellStart"/>
            <w:r w:rsidRPr="00E77591">
              <w:rPr>
                <w:lang w:bidi="en-US"/>
              </w:rPr>
              <w:t>každyj</w:t>
            </w:r>
            <w:proofErr w:type="spellEnd"/>
            <w:r w:rsidRPr="00E77591">
              <w:rPr>
                <w:lang w:bidi="en-US"/>
              </w:rPr>
              <w:t xml:space="preserve"> </w:t>
            </w:r>
            <w:proofErr w:type="spellStart"/>
            <w:r w:rsidRPr="00E77591">
              <w:rPr>
                <w:lang w:bidi="en-US"/>
              </w:rPr>
              <w:t>kilometr</w:t>
            </w:r>
            <w:proofErr w:type="spellEnd"/>
            <w:r w:rsidRPr="00E77591">
              <w:rPr>
                <w:lang w:bidi="en-US"/>
              </w:rPr>
              <w:t xml:space="preserve"> </w:t>
            </w:r>
            <w:proofErr w:type="spellStart"/>
            <w:r w:rsidRPr="00E77591">
              <w:rPr>
                <w:lang w:bidi="en-US"/>
              </w:rPr>
              <w:t>probega</w:t>
            </w:r>
            <w:proofErr w:type="spellEnd"/>
            <w:r w:rsidRPr="00E77591">
              <w:rPr>
                <w:lang w:bidi="en-US"/>
              </w:rPr>
              <w:t xml:space="preserve"> </w:t>
            </w:r>
            <w:proofErr w:type="spellStart"/>
            <w:r w:rsidRPr="00E77591">
              <w:rPr>
                <w:lang w:bidi="en-US"/>
              </w:rPr>
              <w:t>sverx</w:t>
            </w:r>
            <w:proofErr w:type="spellEnd"/>
            <w:r w:rsidRPr="00E77591">
              <w:rPr>
                <w:lang w:bidi="en-US"/>
              </w:rPr>
              <w:t xml:space="preserve"> </w:t>
            </w:r>
            <w:proofErr w:type="spellStart"/>
            <w:r w:rsidRPr="00E77591">
              <w:rPr>
                <w:lang w:bidi="en-US"/>
              </w:rPr>
              <w:t>normy</w:t>
            </w:r>
            <w:proofErr w:type="spellEnd"/>
            <w:r w:rsidRPr="00E77591">
              <w:rPr>
                <w:lang w:bidi="en-US"/>
              </w:rPr>
              <w:t>.</w:t>
            </w:r>
          </w:p>
        </w:tc>
      </w:tr>
      <w:tr w:rsidR="00E77591" w:rsidRPr="00C973FF" w14:paraId="2EA106A3" w14:textId="77777777" w:rsidTr="005C07B2">
        <w:tc>
          <w:tcPr>
            <w:tcW w:w="529" w:type="dxa"/>
            <w:noWrap/>
            <w:tcMar>
              <w:right w:w="57" w:type="dxa"/>
            </w:tcMar>
          </w:tcPr>
          <w:p w14:paraId="537A5E67" w14:textId="77777777" w:rsidR="00E77591" w:rsidRPr="00C973FF" w:rsidRDefault="00E77591" w:rsidP="00D92729"/>
        </w:tc>
        <w:tc>
          <w:tcPr>
            <w:tcW w:w="8265" w:type="dxa"/>
          </w:tcPr>
          <w:p w14:paraId="188482F7" w14:textId="505F2A33" w:rsidR="00E77591" w:rsidRPr="00C973FF" w:rsidRDefault="00E51CD1" w:rsidP="00D92729">
            <w:pPr>
              <w:rPr>
                <w:lang w:bidi="en-US"/>
              </w:rPr>
            </w:pPr>
            <w:r w:rsidRPr="00E51CD1">
              <w:rPr>
                <w:lang w:bidi="en-US"/>
              </w:rPr>
              <w:t xml:space="preserve">‘For </w:t>
            </w:r>
            <w:proofErr w:type="spellStart"/>
            <w:r w:rsidRPr="00E51CD1">
              <w:rPr>
                <w:lang w:bidi="en-US"/>
              </w:rPr>
              <w:t>exceeding</w:t>
            </w:r>
            <w:proofErr w:type="spellEnd"/>
            <w:r w:rsidRPr="00E51CD1">
              <w:rPr>
                <w:lang w:bidi="en-US"/>
              </w:rPr>
              <w:t xml:space="preserve"> the </w:t>
            </w:r>
            <w:proofErr w:type="spellStart"/>
            <w:r w:rsidRPr="00E51CD1">
              <w:rPr>
                <w:lang w:bidi="en-US"/>
              </w:rPr>
              <w:t>limit</w:t>
            </w:r>
            <w:proofErr w:type="spellEnd"/>
            <w:r w:rsidRPr="00E51CD1">
              <w:rPr>
                <w:lang w:bidi="en-US"/>
              </w:rPr>
              <w:t xml:space="preserve"> </w:t>
            </w:r>
            <w:proofErr w:type="spellStart"/>
            <w:r w:rsidRPr="00E51CD1">
              <w:rPr>
                <w:lang w:bidi="en-US"/>
              </w:rPr>
              <w:t>you</w:t>
            </w:r>
            <w:proofErr w:type="spellEnd"/>
            <w:r w:rsidRPr="00E51CD1">
              <w:rPr>
                <w:lang w:bidi="en-US"/>
              </w:rPr>
              <w:t xml:space="preserve"> </w:t>
            </w:r>
            <w:r w:rsidRPr="00E51CD1">
              <w:rPr>
                <w:b/>
                <w:bCs/>
                <w:lang w:bidi="en-US"/>
              </w:rPr>
              <w:t>have to</w:t>
            </w:r>
            <w:r w:rsidRPr="00E51CD1">
              <w:rPr>
                <w:lang w:bidi="en-US"/>
              </w:rPr>
              <w:t xml:space="preserve"> </w:t>
            </w:r>
            <w:proofErr w:type="spellStart"/>
            <w:r w:rsidRPr="00E51CD1">
              <w:rPr>
                <w:lang w:bidi="en-US"/>
              </w:rPr>
              <w:t>pay</w:t>
            </w:r>
            <w:proofErr w:type="spellEnd"/>
            <w:r w:rsidRPr="00E51CD1">
              <w:rPr>
                <w:lang w:bidi="en-US"/>
              </w:rPr>
              <w:t xml:space="preserve"> extra at the rate of 15-30 cents for </w:t>
            </w:r>
            <w:proofErr w:type="spellStart"/>
            <w:r w:rsidRPr="00E51CD1">
              <w:rPr>
                <w:lang w:bidi="en-US"/>
              </w:rPr>
              <w:t>each</w:t>
            </w:r>
            <w:proofErr w:type="spellEnd"/>
            <w:r w:rsidRPr="00E51CD1">
              <w:rPr>
                <w:lang w:bidi="en-US"/>
              </w:rPr>
              <w:t xml:space="preserve"> </w:t>
            </w:r>
            <w:proofErr w:type="spellStart"/>
            <w:r w:rsidRPr="00E51CD1">
              <w:rPr>
                <w:lang w:bidi="en-US"/>
              </w:rPr>
              <w:t>kilometer</w:t>
            </w:r>
            <w:proofErr w:type="spellEnd"/>
            <w:r w:rsidRPr="00E51CD1">
              <w:rPr>
                <w:lang w:bidi="en-US"/>
              </w:rPr>
              <w:t>.’</w:t>
            </w:r>
          </w:p>
        </w:tc>
      </w:tr>
      <w:tr w:rsidR="00E77591" w:rsidRPr="00C973FF" w14:paraId="75B3F3B3" w14:textId="77777777" w:rsidTr="005C07B2">
        <w:tc>
          <w:tcPr>
            <w:tcW w:w="529" w:type="dxa"/>
            <w:noWrap/>
            <w:tcMar>
              <w:right w:w="57" w:type="dxa"/>
            </w:tcMar>
          </w:tcPr>
          <w:p w14:paraId="72886AF0" w14:textId="77777777" w:rsidR="00E77591" w:rsidRPr="00C973FF" w:rsidRDefault="00E77591" w:rsidP="00D92729"/>
        </w:tc>
        <w:tc>
          <w:tcPr>
            <w:tcW w:w="8265" w:type="dxa"/>
          </w:tcPr>
          <w:p w14:paraId="767B5D37" w14:textId="274A4203" w:rsidR="00E77591" w:rsidRPr="007C3566" w:rsidRDefault="00E77591" w:rsidP="00D92729">
            <w:r w:rsidRPr="00AE42B2">
              <w:t>[</w:t>
            </w:r>
            <w:r w:rsidR="00DC7BC9" w:rsidRPr="00DC7BC9">
              <w:t xml:space="preserve">Denis </w:t>
            </w:r>
            <w:proofErr w:type="spellStart"/>
            <w:r w:rsidR="00DC7BC9" w:rsidRPr="00DC7BC9">
              <w:t>Litošik</w:t>
            </w:r>
            <w:proofErr w:type="spellEnd"/>
            <w:r w:rsidR="00DC7BC9" w:rsidRPr="00DC7BC9">
              <w:t xml:space="preserve">. </w:t>
            </w:r>
            <w:proofErr w:type="spellStart"/>
            <w:r w:rsidR="00DC7BC9" w:rsidRPr="00DC7BC9">
              <w:t>Avtomobil</w:t>
            </w:r>
            <w:proofErr w:type="spellEnd"/>
            <w:r w:rsidR="00DC7BC9" w:rsidRPr="00DC7BC9">
              <w:t xml:space="preserve">’ </w:t>
            </w:r>
            <w:proofErr w:type="spellStart"/>
            <w:r w:rsidR="00DC7BC9" w:rsidRPr="00DC7BC9">
              <w:t>naprokat</w:t>
            </w:r>
            <w:proofErr w:type="spellEnd"/>
            <w:r w:rsidR="00DC7BC9" w:rsidRPr="00DC7BC9">
              <w:t xml:space="preserve"> //</w:t>
            </w:r>
            <w:proofErr w:type="gramStart"/>
            <w:r w:rsidR="00DC7BC9" w:rsidRPr="00DC7BC9">
              <w:t xml:space="preserve"> «</w:t>
            </w:r>
            <w:proofErr w:type="spellStart"/>
            <w:r w:rsidR="00DC7BC9" w:rsidRPr="00DC7BC9">
              <w:t>Avtopilot</w:t>
            </w:r>
            <w:proofErr w:type="spellEnd"/>
            <w:proofErr w:type="gramEnd"/>
            <w:r w:rsidR="00DC7BC9" w:rsidRPr="00DC7BC9">
              <w:t>», 2002.05.15]</w:t>
            </w:r>
          </w:p>
        </w:tc>
      </w:tr>
    </w:tbl>
    <w:p w14:paraId="1697B588" w14:textId="670787D2" w:rsidR="00D9495F" w:rsidRPr="00D9495F" w:rsidRDefault="0059022B" w:rsidP="00D9495F">
      <w:pPr>
        <w:rPr>
          <w:lang w:val="en-US" w:eastAsia="en-US"/>
        </w:rPr>
      </w:pPr>
      <w:r w:rsidRPr="0059022B">
        <w:rPr>
          <w:lang w:val="en-GB"/>
        </w:rPr>
        <w:t xml:space="preserve">Here a rental car agent is stating a fixed rule about what happens when a client drives over a set number of </w:t>
      </w:r>
      <w:proofErr w:type="spellStart"/>
      <w:r w:rsidRPr="0059022B">
        <w:rPr>
          <w:lang w:val="en-GB"/>
        </w:rPr>
        <w:t>kilometers</w:t>
      </w:r>
      <w:proofErr w:type="spellEnd"/>
      <w:r w:rsidRPr="0059022B">
        <w:rPr>
          <w:lang w:val="en-GB"/>
        </w:rPr>
        <w:t>. Note that if perceived without the broader context, (2</w:t>
      </w:r>
      <w:r w:rsidR="002F6F9F" w:rsidRPr="008C202C">
        <w:rPr>
          <w:lang w:val="en-US"/>
        </w:rPr>
        <w:t>3</w:t>
      </w:r>
      <w:r w:rsidRPr="0059022B">
        <w:rPr>
          <w:lang w:val="en-GB"/>
        </w:rPr>
        <w:t>) could refer to a single situation in the future.</w:t>
      </w:r>
    </w:p>
    <w:p w14:paraId="3EB6430D" w14:textId="2D0C4AC3" w:rsidR="00F877ED" w:rsidRDefault="00F877ED" w:rsidP="00F877ED">
      <w:pPr>
        <w:pStyle w:val="Heading3"/>
        <w:rPr>
          <w:lang w:val="en-US"/>
        </w:rPr>
      </w:pPr>
      <w:r>
        <w:rPr>
          <w:lang w:val="en-GB"/>
        </w:rPr>
        <w:t xml:space="preserve">3.4.3 </w:t>
      </w:r>
      <w:r w:rsidR="009E5AC7">
        <w:rPr>
          <w:lang w:val="en-US"/>
        </w:rPr>
        <w:t>Hypothetical</w:t>
      </w:r>
    </w:p>
    <w:p w14:paraId="04C6A48E" w14:textId="13C61EAC" w:rsidR="001E23E0" w:rsidRDefault="0051761D" w:rsidP="001E23E0">
      <w:pPr>
        <w:rPr>
          <w:lang w:val="en-GB"/>
        </w:rPr>
      </w:pPr>
      <w:r w:rsidRPr="0051761D">
        <w:rPr>
          <w:lang w:val="en-GB"/>
        </w:rPr>
        <w:t xml:space="preserve">In Hypothetical Gnomic uses, we see an ‘if…then…’ semantic structure that can be occasioned only by future perfective forms, as in this example, or enhanced by words like </w:t>
      </w:r>
      <w:proofErr w:type="spellStart"/>
      <w:r w:rsidRPr="00991EF1">
        <w:rPr>
          <w:i/>
          <w:iCs/>
          <w:lang w:val="en-GB"/>
        </w:rPr>
        <w:t>esli</w:t>
      </w:r>
      <w:proofErr w:type="spellEnd"/>
      <w:r w:rsidRPr="0051761D">
        <w:rPr>
          <w:lang w:val="en-GB"/>
        </w:rPr>
        <w:t xml:space="preserve"> ‘if’. Here there is no grounding in a specific time, but a prediction based on overall experience:</w:t>
      </w:r>
    </w:p>
    <w:tbl>
      <w:tblPr>
        <w:tblW w:w="8794" w:type="dxa"/>
        <w:tblInd w:w="5" w:type="dxa"/>
        <w:tblLook w:val="00A0" w:firstRow="1" w:lastRow="0" w:firstColumn="1" w:lastColumn="0" w:noHBand="0" w:noVBand="0"/>
      </w:tblPr>
      <w:tblGrid>
        <w:gridCol w:w="529"/>
        <w:gridCol w:w="8265"/>
      </w:tblGrid>
      <w:tr w:rsidR="00185123" w:rsidRPr="00C973FF" w14:paraId="16688351" w14:textId="77777777" w:rsidTr="005C07B2">
        <w:tc>
          <w:tcPr>
            <w:tcW w:w="529" w:type="dxa"/>
            <w:noWrap/>
            <w:tcMar>
              <w:right w:w="57" w:type="dxa"/>
            </w:tcMar>
          </w:tcPr>
          <w:p w14:paraId="5B454CFE" w14:textId="7215B264" w:rsidR="00185123" w:rsidRPr="00C973FF" w:rsidRDefault="00185123" w:rsidP="00D92729">
            <w:r>
              <w:lastRenderedPageBreak/>
              <w:t>(</w:t>
            </w:r>
            <w:r>
              <w:rPr>
                <w:lang w:val="en-US"/>
              </w:rPr>
              <w:t>24</w:t>
            </w:r>
            <w:r>
              <w:t>)</w:t>
            </w:r>
          </w:p>
        </w:tc>
        <w:tc>
          <w:tcPr>
            <w:tcW w:w="8265" w:type="dxa"/>
          </w:tcPr>
          <w:p w14:paraId="0CA7A4C3" w14:textId="34C6DC46" w:rsidR="00185123" w:rsidRPr="00916EF2" w:rsidRDefault="00916EF2" w:rsidP="00D92729">
            <w:pPr>
              <w:rPr>
                <w:lang w:bidi="en-US"/>
              </w:rPr>
            </w:pPr>
            <w:proofErr w:type="spellStart"/>
            <w:r w:rsidRPr="00916EF2">
              <w:rPr>
                <w:lang w:bidi="en-US"/>
              </w:rPr>
              <w:t>Tiraž</w:t>
            </w:r>
            <w:proofErr w:type="spellEnd"/>
            <w:r w:rsidRPr="00916EF2">
              <w:rPr>
                <w:lang w:bidi="en-US"/>
              </w:rPr>
              <w:t xml:space="preserve"> </w:t>
            </w:r>
            <w:proofErr w:type="spellStart"/>
            <w:r w:rsidRPr="00916EF2">
              <w:rPr>
                <w:lang w:bidi="en-US"/>
              </w:rPr>
              <w:t>malen’kij</w:t>
            </w:r>
            <w:proofErr w:type="spellEnd"/>
            <w:r w:rsidRPr="00916EF2">
              <w:rPr>
                <w:lang w:bidi="en-US"/>
              </w:rPr>
              <w:t xml:space="preserve">, </w:t>
            </w:r>
            <w:proofErr w:type="spellStart"/>
            <w:r w:rsidRPr="009A4C22">
              <w:rPr>
                <w:b/>
                <w:bCs/>
                <w:lang w:bidi="en-US"/>
              </w:rPr>
              <w:t>vygonjat</w:t>
            </w:r>
            <w:proofErr w:type="spellEnd"/>
            <w:r w:rsidRPr="00916EF2">
              <w:rPr>
                <w:lang w:bidi="en-US"/>
              </w:rPr>
              <w:t xml:space="preserve"> ix </w:t>
            </w:r>
            <w:proofErr w:type="spellStart"/>
            <w:r w:rsidRPr="00916EF2">
              <w:rPr>
                <w:lang w:bidi="en-US"/>
              </w:rPr>
              <w:t>iz</w:t>
            </w:r>
            <w:proofErr w:type="spellEnd"/>
            <w:r w:rsidRPr="00916EF2">
              <w:rPr>
                <w:lang w:bidi="en-US"/>
              </w:rPr>
              <w:t xml:space="preserve"> </w:t>
            </w:r>
            <w:proofErr w:type="spellStart"/>
            <w:r w:rsidRPr="00916EF2">
              <w:rPr>
                <w:lang w:bidi="en-US"/>
              </w:rPr>
              <w:t>odnoj</w:t>
            </w:r>
            <w:proofErr w:type="spellEnd"/>
            <w:r w:rsidRPr="00916EF2">
              <w:rPr>
                <w:lang w:bidi="en-US"/>
              </w:rPr>
              <w:t xml:space="preserve"> </w:t>
            </w:r>
            <w:proofErr w:type="spellStart"/>
            <w:r w:rsidRPr="00916EF2">
              <w:rPr>
                <w:lang w:bidi="en-US"/>
              </w:rPr>
              <w:t>tipografii</w:t>
            </w:r>
            <w:proofErr w:type="spellEnd"/>
            <w:r w:rsidRPr="00916EF2">
              <w:rPr>
                <w:lang w:bidi="en-US"/>
              </w:rPr>
              <w:t xml:space="preserve">, </w:t>
            </w:r>
            <w:proofErr w:type="spellStart"/>
            <w:r w:rsidRPr="00916EF2">
              <w:rPr>
                <w:lang w:bidi="en-US"/>
              </w:rPr>
              <w:t>oni</w:t>
            </w:r>
            <w:proofErr w:type="spellEnd"/>
            <w:r w:rsidRPr="00916EF2">
              <w:rPr>
                <w:lang w:bidi="en-US"/>
              </w:rPr>
              <w:t xml:space="preserve"> </w:t>
            </w:r>
            <w:proofErr w:type="spellStart"/>
            <w:r w:rsidRPr="00916EF2">
              <w:rPr>
                <w:lang w:bidi="en-US"/>
              </w:rPr>
              <w:t>napečatajutsja</w:t>
            </w:r>
            <w:proofErr w:type="spellEnd"/>
            <w:r w:rsidRPr="00916EF2">
              <w:rPr>
                <w:lang w:bidi="en-US"/>
              </w:rPr>
              <w:t xml:space="preserve"> v </w:t>
            </w:r>
            <w:proofErr w:type="spellStart"/>
            <w:r w:rsidRPr="00916EF2">
              <w:rPr>
                <w:lang w:bidi="en-US"/>
              </w:rPr>
              <w:t>drugoj</w:t>
            </w:r>
            <w:proofErr w:type="spellEnd"/>
            <w:r w:rsidRPr="00916EF2">
              <w:rPr>
                <w:lang w:bidi="en-US"/>
              </w:rPr>
              <w:t>.</w:t>
            </w:r>
          </w:p>
        </w:tc>
      </w:tr>
      <w:tr w:rsidR="00185123" w:rsidRPr="00C973FF" w14:paraId="7D268D4A" w14:textId="77777777" w:rsidTr="005C07B2">
        <w:tc>
          <w:tcPr>
            <w:tcW w:w="529" w:type="dxa"/>
            <w:noWrap/>
            <w:tcMar>
              <w:right w:w="57" w:type="dxa"/>
            </w:tcMar>
          </w:tcPr>
          <w:p w14:paraId="42826FED" w14:textId="77777777" w:rsidR="00185123" w:rsidRPr="00C973FF" w:rsidRDefault="00185123" w:rsidP="00D92729"/>
        </w:tc>
        <w:tc>
          <w:tcPr>
            <w:tcW w:w="8265" w:type="dxa"/>
          </w:tcPr>
          <w:p w14:paraId="210CA51A" w14:textId="5559B0CD" w:rsidR="00185123" w:rsidRPr="00C973FF" w:rsidRDefault="000C11CA" w:rsidP="00D92729">
            <w:pPr>
              <w:rPr>
                <w:lang w:bidi="en-US"/>
              </w:rPr>
            </w:pPr>
            <w:r w:rsidRPr="000C11CA">
              <w:rPr>
                <w:lang w:bidi="en-US"/>
              </w:rPr>
              <w:t xml:space="preserve">‘The </w:t>
            </w:r>
            <w:proofErr w:type="spellStart"/>
            <w:r w:rsidRPr="000C11CA">
              <w:rPr>
                <w:lang w:bidi="en-US"/>
              </w:rPr>
              <w:t>edition</w:t>
            </w:r>
            <w:proofErr w:type="spellEnd"/>
            <w:r w:rsidRPr="000C11CA">
              <w:rPr>
                <w:lang w:bidi="en-US"/>
              </w:rPr>
              <w:t xml:space="preserve"> </w:t>
            </w:r>
            <w:proofErr w:type="spellStart"/>
            <w:r w:rsidRPr="000C11CA">
              <w:rPr>
                <w:lang w:bidi="en-US"/>
              </w:rPr>
              <w:t>is</w:t>
            </w:r>
            <w:proofErr w:type="spellEnd"/>
            <w:r w:rsidRPr="000C11CA">
              <w:rPr>
                <w:lang w:bidi="en-US"/>
              </w:rPr>
              <w:t xml:space="preserve"> </w:t>
            </w:r>
            <w:proofErr w:type="spellStart"/>
            <w:r w:rsidRPr="000C11CA">
              <w:rPr>
                <w:lang w:bidi="en-US"/>
              </w:rPr>
              <w:t>small</w:t>
            </w:r>
            <w:proofErr w:type="spellEnd"/>
            <w:r w:rsidRPr="000C11CA">
              <w:rPr>
                <w:lang w:bidi="en-US"/>
              </w:rPr>
              <w:t xml:space="preserve">, (if) </w:t>
            </w:r>
            <w:proofErr w:type="spellStart"/>
            <w:r w:rsidRPr="000C11CA">
              <w:rPr>
                <w:lang w:bidi="en-US"/>
              </w:rPr>
              <w:t>they</w:t>
            </w:r>
            <w:proofErr w:type="spellEnd"/>
            <w:r w:rsidRPr="000C11CA">
              <w:rPr>
                <w:lang w:bidi="en-US"/>
              </w:rPr>
              <w:t xml:space="preserve"> </w:t>
            </w:r>
            <w:proofErr w:type="spellStart"/>
            <w:r w:rsidRPr="000C11CA">
              <w:rPr>
                <w:b/>
                <w:bCs/>
                <w:lang w:bidi="en-US"/>
              </w:rPr>
              <w:t>get</w:t>
            </w:r>
            <w:proofErr w:type="spellEnd"/>
            <w:r w:rsidRPr="000C11CA">
              <w:rPr>
                <w:b/>
                <w:bCs/>
                <w:lang w:bidi="en-US"/>
              </w:rPr>
              <w:t xml:space="preserve"> </w:t>
            </w:r>
            <w:proofErr w:type="spellStart"/>
            <w:r w:rsidRPr="000C11CA">
              <w:rPr>
                <w:b/>
                <w:bCs/>
                <w:lang w:bidi="en-US"/>
              </w:rPr>
              <w:t>kicked</w:t>
            </w:r>
            <w:proofErr w:type="spellEnd"/>
            <w:r w:rsidRPr="000C11CA">
              <w:rPr>
                <w:b/>
                <w:bCs/>
                <w:lang w:bidi="en-US"/>
              </w:rPr>
              <w:t xml:space="preserve"> out</w:t>
            </w:r>
            <w:r w:rsidRPr="000C11CA">
              <w:rPr>
                <w:lang w:bidi="en-US"/>
              </w:rPr>
              <w:t xml:space="preserve"> of one </w:t>
            </w:r>
            <w:proofErr w:type="spellStart"/>
            <w:r w:rsidRPr="000C11CA">
              <w:rPr>
                <w:lang w:bidi="en-US"/>
              </w:rPr>
              <w:t>publishing</w:t>
            </w:r>
            <w:proofErr w:type="spellEnd"/>
            <w:r w:rsidRPr="000C11CA">
              <w:rPr>
                <w:lang w:bidi="en-US"/>
              </w:rPr>
              <w:t xml:space="preserve"> house, </w:t>
            </w:r>
            <w:proofErr w:type="spellStart"/>
            <w:r w:rsidRPr="000C11CA">
              <w:rPr>
                <w:lang w:bidi="en-US"/>
              </w:rPr>
              <w:t>they</w:t>
            </w:r>
            <w:proofErr w:type="spellEnd"/>
            <w:r w:rsidRPr="000C11CA">
              <w:rPr>
                <w:lang w:bidi="en-US"/>
              </w:rPr>
              <w:t xml:space="preserve"> </w:t>
            </w:r>
            <w:proofErr w:type="spellStart"/>
            <w:r w:rsidRPr="000C11CA">
              <w:rPr>
                <w:lang w:bidi="en-US"/>
              </w:rPr>
              <w:t>print</w:t>
            </w:r>
            <w:proofErr w:type="spellEnd"/>
            <w:r w:rsidRPr="000C11CA">
              <w:rPr>
                <w:lang w:bidi="en-US"/>
              </w:rPr>
              <w:t xml:space="preserve"> </w:t>
            </w:r>
            <w:proofErr w:type="spellStart"/>
            <w:r w:rsidRPr="000C11CA">
              <w:rPr>
                <w:lang w:bidi="en-US"/>
              </w:rPr>
              <w:t>them</w:t>
            </w:r>
            <w:proofErr w:type="spellEnd"/>
            <w:r w:rsidRPr="000C11CA">
              <w:rPr>
                <w:lang w:bidi="en-US"/>
              </w:rPr>
              <w:t xml:space="preserve"> in </w:t>
            </w:r>
            <w:proofErr w:type="spellStart"/>
            <w:r w:rsidRPr="000C11CA">
              <w:rPr>
                <w:lang w:bidi="en-US"/>
              </w:rPr>
              <w:t>another</w:t>
            </w:r>
            <w:proofErr w:type="spellEnd"/>
            <w:r w:rsidRPr="000C11CA">
              <w:rPr>
                <w:lang w:bidi="en-US"/>
              </w:rPr>
              <w:t>.’</w:t>
            </w:r>
          </w:p>
        </w:tc>
      </w:tr>
      <w:tr w:rsidR="00185123" w:rsidRPr="00C973FF" w14:paraId="359F4635" w14:textId="77777777" w:rsidTr="005C07B2">
        <w:tc>
          <w:tcPr>
            <w:tcW w:w="529" w:type="dxa"/>
            <w:noWrap/>
            <w:tcMar>
              <w:right w:w="57" w:type="dxa"/>
            </w:tcMar>
          </w:tcPr>
          <w:p w14:paraId="4B074E96" w14:textId="77777777" w:rsidR="00185123" w:rsidRPr="00C973FF" w:rsidRDefault="00185123" w:rsidP="00D92729"/>
        </w:tc>
        <w:tc>
          <w:tcPr>
            <w:tcW w:w="8265" w:type="dxa"/>
          </w:tcPr>
          <w:p w14:paraId="725EB053" w14:textId="5D076203" w:rsidR="00185123" w:rsidRPr="007C3566" w:rsidRDefault="00185123" w:rsidP="00D92729">
            <w:r w:rsidRPr="00AE42B2">
              <w:t>[</w:t>
            </w:r>
            <w:r w:rsidR="00880B35" w:rsidRPr="00880B35">
              <w:t xml:space="preserve">D. Volkov, V. </w:t>
            </w:r>
            <w:proofErr w:type="spellStart"/>
            <w:r w:rsidR="00880B35" w:rsidRPr="00880B35">
              <w:t>Sungorkin</w:t>
            </w:r>
            <w:proofErr w:type="spellEnd"/>
            <w:r w:rsidR="00880B35" w:rsidRPr="00880B35">
              <w:t xml:space="preserve">. </w:t>
            </w:r>
            <w:proofErr w:type="spellStart"/>
            <w:r w:rsidR="00880B35" w:rsidRPr="00880B35">
              <w:t>Kuxnja</w:t>
            </w:r>
            <w:proofErr w:type="spellEnd"/>
            <w:r w:rsidR="00880B35" w:rsidRPr="00880B35">
              <w:t xml:space="preserve"> </w:t>
            </w:r>
            <w:proofErr w:type="spellStart"/>
            <w:r w:rsidR="00880B35" w:rsidRPr="00880B35">
              <w:t>upravljaemoj</w:t>
            </w:r>
            <w:proofErr w:type="spellEnd"/>
            <w:r w:rsidR="00880B35" w:rsidRPr="00880B35">
              <w:t xml:space="preserve"> </w:t>
            </w:r>
            <w:proofErr w:type="spellStart"/>
            <w:r w:rsidR="00880B35" w:rsidRPr="00880B35">
              <w:t>demokratii</w:t>
            </w:r>
            <w:proofErr w:type="spellEnd"/>
            <w:r w:rsidR="00880B35" w:rsidRPr="00880B35">
              <w:t>, 2003</w:t>
            </w:r>
            <w:r w:rsidRPr="00AE42B2">
              <w:t>]</w:t>
            </w:r>
          </w:p>
        </w:tc>
      </w:tr>
    </w:tbl>
    <w:p w14:paraId="4B9CF37B" w14:textId="7B469929" w:rsidR="0081479A" w:rsidRPr="0081479A" w:rsidRDefault="003D2CA4" w:rsidP="0081479A">
      <w:pPr>
        <w:rPr>
          <w:lang w:val="en-US" w:eastAsia="en-US"/>
        </w:rPr>
      </w:pPr>
      <w:r w:rsidRPr="003D2CA4">
        <w:rPr>
          <w:lang w:val="en-GB"/>
        </w:rPr>
        <w:t xml:space="preserve">This linking of one event to another is a common characteristic of </w:t>
      </w:r>
      <w:proofErr w:type="spellStart"/>
      <w:r w:rsidRPr="003D2CA4">
        <w:rPr>
          <w:lang w:val="en-GB"/>
        </w:rPr>
        <w:t>Gnomics</w:t>
      </w:r>
      <w:proofErr w:type="spellEnd"/>
      <w:r w:rsidRPr="003D2CA4">
        <w:rPr>
          <w:lang w:val="en-GB"/>
        </w:rPr>
        <w:t xml:space="preserve"> apparent also in the next two subsections.</w:t>
      </w:r>
    </w:p>
    <w:p w14:paraId="713716F9" w14:textId="3419D939" w:rsidR="00F877ED" w:rsidRDefault="00F877ED" w:rsidP="00F877ED">
      <w:pPr>
        <w:pStyle w:val="Heading3"/>
        <w:rPr>
          <w:lang w:val="en-GB"/>
        </w:rPr>
      </w:pPr>
      <w:r>
        <w:rPr>
          <w:lang w:val="en-GB"/>
        </w:rPr>
        <w:t xml:space="preserve">3.4.4 </w:t>
      </w:r>
      <w:r w:rsidR="004D65E6">
        <w:rPr>
          <w:lang w:val="en-GB"/>
        </w:rPr>
        <w:t>Simultaneous</w:t>
      </w:r>
      <w:r w:rsidR="009645BC">
        <w:rPr>
          <w:lang w:val="en-GB"/>
        </w:rPr>
        <w:t xml:space="preserve"> </w:t>
      </w:r>
      <w:r w:rsidR="009645BC" w:rsidRPr="009645BC">
        <w:rPr>
          <w:lang w:val="en-GB"/>
        </w:rPr>
        <w:t>(</w:t>
      </w:r>
      <w:r w:rsidR="009645BC" w:rsidRPr="009645BC">
        <w:rPr>
          <w:i/>
          <w:iCs w:val="0"/>
          <w:lang w:val="en-GB"/>
        </w:rPr>
        <w:t>to</w:t>
      </w:r>
      <w:r w:rsidR="009645BC" w:rsidRPr="009645BC">
        <w:rPr>
          <w:lang w:val="en-GB"/>
        </w:rPr>
        <w:t>…</w:t>
      </w:r>
      <w:r w:rsidR="009645BC" w:rsidRPr="009645BC">
        <w:rPr>
          <w:i/>
          <w:iCs w:val="0"/>
          <w:lang w:val="en-GB"/>
        </w:rPr>
        <w:t>to</w:t>
      </w:r>
      <w:r w:rsidR="009645BC" w:rsidRPr="009645BC">
        <w:rPr>
          <w:lang w:val="en-GB"/>
        </w:rPr>
        <w:t xml:space="preserve">, </w:t>
      </w:r>
      <w:proofErr w:type="spellStart"/>
      <w:r w:rsidR="009645BC" w:rsidRPr="009645BC">
        <w:rPr>
          <w:i/>
          <w:iCs w:val="0"/>
          <w:lang w:val="en-GB"/>
        </w:rPr>
        <w:t>čem</w:t>
      </w:r>
      <w:proofErr w:type="spellEnd"/>
      <w:r w:rsidR="009645BC" w:rsidRPr="009645BC">
        <w:rPr>
          <w:lang w:val="en-GB"/>
        </w:rPr>
        <w:t>…</w:t>
      </w:r>
      <w:proofErr w:type="spellStart"/>
      <w:r w:rsidR="009645BC" w:rsidRPr="009645BC">
        <w:rPr>
          <w:i/>
          <w:iCs w:val="0"/>
          <w:lang w:val="en-GB"/>
        </w:rPr>
        <w:t>tem</w:t>
      </w:r>
      <w:proofErr w:type="spellEnd"/>
      <w:r w:rsidR="009645BC" w:rsidRPr="009645BC">
        <w:rPr>
          <w:lang w:val="en-GB"/>
        </w:rPr>
        <w:t>)</w:t>
      </w:r>
    </w:p>
    <w:p w14:paraId="7CB1C372" w14:textId="68B4F9FC" w:rsidR="002712E6" w:rsidRDefault="002712E6" w:rsidP="002712E6">
      <w:pPr>
        <w:rPr>
          <w:lang w:val="en-GB" w:bidi="en-US"/>
        </w:rPr>
      </w:pPr>
      <w:r w:rsidRPr="002712E6">
        <w:rPr>
          <w:lang w:val="en-GB" w:bidi="en-US"/>
        </w:rPr>
        <w:t>Pairs of events that are linked by experience can be formally linked in grammatical constructions such as ‘</w:t>
      </w:r>
      <w:r w:rsidRPr="002712E6">
        <w:rPr>
          <w:i/>
          <w:iCs/>
          <w:lang w:val="en-GB" w:bidi="en-US"/>
        </w:rPr>
        <w:t>to</w:t>
      </w:r>
      <w:r w:rsidRPr="002712E6">
        <w:rPr>
          <w:lang w:val="en-GB" w:bidi="en-US"/>
        </w:rPr>
        <w:t xml:space="preserve">…, </w:t>
      </w:r>
      <w:r w:rsidRPr="002712E6">
        <w:rPr>
          <w:i/>
          <w:iCs/>
          <w:lang w:val="en-GB" w:bidi="en-US"/>
        </w:rPr>
        <w:t>to</w:t>
      </w:r>
      <w:r w:rsidRPr="002712E6">
        <w:rPr>
          <w:lang w:val="en-GB" w:bidi="en-US"/>
        </w:rPr>
        <w:t>…’ and ‘</w:t>
      </w:r>
      <w:proofErr w:type="spellStart"/>
      <w:r w:rsidRPr="002712E6">
        <w:rPr>
          <w:i/>
          <w:iCs/>
          <w:lang w:val="en-GB" w:bidi="en-US"/>
        </w:rPr>
        <w:t>čem</w:t>
      </w:r>
      <w:proofErr w:type="spellEnd"/>
      <w:r w:rsidRPr="002712E6">
        <w:rPr>
          <w:lang w:val="en-GB" w:bidi="en-US"/>
        </w:rPr>
        <w:t xml:space="preserve">…, </w:t>
      </w:r>
      <w:proofErr w:type="spellStart"/>
      <w:r w:rsidRPr="002712E6">
        <w:rPr>
          <w:i/>
          <w:iCs/>
          <w:lang w:val="en-GB" w:bidi="en-US"/>
        </w:rPr>
        <w:t>tem</w:t>
      </w:r>
      <w:proofErr w:type="spellEnd"/>
      <w:r w:rsidRPr="002712E6">
        <w:rPr>
          <w:lang w:val="en-GB" w:bidi="en-US"/>
        </w:rPr>
        <w:t>…’ as in (</w:t>
      </w:r>
      <w:r w:rsidR="00F55FF4" w:rsidRPr="00F55FF4">
        <w:rPr>
          <w:lang w:val="en-US" w:bidi="en-US"/>
        </w:rPr>
        <w:t>2</w:t>
      </w:r>
      <w:r w:rsidR="00F55FF4" w:rsidRPr="00C47E38">
        <w:rPr>
          <w:lang w:val="en-US" w:bidi="en-US"/>
        </w:rPr>
        <w:t>5</w:t>
      </w:r>
      <w:r w:rsidRPr="002712E6">
        <w:rPr>
          <w:lang w:val="en-GB" w:bidi="en-US"/>
        </w:rPr>
        <w:t>).</w:t>
      </w:r>
    </w:p>
    <w:tbl>
      <w:tblPr>
        <w:tblW w:w="8794" w:type="dxa"/>
        <w:tblInd w:w="5" w:type="dxa"/>
        <w:tblLook w:val="00A0" w:firstRow="1" w:lastRow="0" w:firstColumn="1" w:lastColumn="0" w:noHBand="0" w:noVBand="0"/>
      </w:tblPr>
      <w:tblGrid>
        <w:gridCol w:w="529"/>
        <w:gridCol w:w="8265"/>
      </w:tblGrid>
      <w:tr w:rsidR="00C47E38" w:rsidRPr="00C973FF" w14:paraId="793430DA" w14:textId="77777777" w:rsidTr="005C07B2">
        <w:tc>
          <w:tcPr>
            <w:tcW w:w="529" w:type="dxa"/>
            <w:noWrap/>
            <w:tcMar>
              <w:right w:w="57" w:type="dxa"/>
            </w:tcMar>
          </w:tcPr>
          <w:p w14:paraId="796DC121" w14:textId="583EFADF" w:rsidR="00C47E38" w:rsidRPr="00C973FF" w:rsidRDefault="00C47E38" w:rsidP="00D92729">
            <w:r>
              <w:t>(</w:t>
            </w:r>
            <w:r>
              <w:rPr>
                <w:lang w:val="en-US"/>
              </w:rPr>
              <w:t>2</w:t>
            </w:r>
            <w:r>
              <w:rPr>
                <w:lang w:val="ru-RU"/>
              </w:rPr>
              <w:t>5</w:t>
            </w:r>
            <w:r>
              <w:t>)</w:t>
            </w:r>
          </w:p>
        </w:tc>
        <w:tc>
          <w:tcPr>
            <w:tcW w:w="8265" w:type="dxa"/>
          </w:tcPr>
          <w:p w14:paraId="02971603" w14:textId="2D108900" w:rsidR="00C47E38" w:rsidRPr="00916EF2" w:rsidRDefault="00C47E38" w:rsidP="00D92729">
            <w:pPr>
              <w:rPr>
                <w:lang w:bidi="en-US"/>
              </w:rPr>
            </w:pPr>
            <w:r w:rsidRPr="00C47E38">
              <w:rPr>
                <w:lang w:bidi="en-US"/>
              </w:rPr>
              <w:t xml:space="preserve">A </w:t>
            </w:r>
            <w:proofErr w:type="spellStart"/>
            <w:r w:rsidRPr="007F504C">
              <w:rPr>
                <w:b/>
                <w:bCs/>
                <w:lang w:bidi="en-US"/>
              </w:rPr>
              <w:t>čem</w:t>
            </w:r>
            <w:proofErr w:type="spellEnd"/>
            <w:r w:rsidRPr="00C47E38">
              <w:rPr>
                <w:lang w:bidi="en-US"/>
              </w:rPr>
              <w:t xml:space="preserve"> </w:t>
            </w:r>
            <w:proofErr w:type="spellStart"/>
            <w:r w:rsidRPr="00C47E38">
              <w:rPr>
                <w:lang w:bidi="en-US"/>
              </w:rPr>
              <w:t>dol’še</w:t>
            </w:r>
            <w:proofErr w:type="spellEnd"/>
            <w:r w:rsidRPr="00C47E38">
              <w:rPr>
                <w:lang w:bidi="en-US"/>
              </w:rPr>
              <w:t xml:space="preserve"> </w:t>
            </w:r>
            <w:proofErr w:type="spellStart"/>
            <w:r w:rsidRPr="00C47E38">
              <w:rPr>
                <w:b/>
                <w:bCs/>
                <w:lang w:bidi="en-US"/>
              </w:rPr>
              <w:t>soxranitsja</w:t>
            </w:r>
            <w:proofErr w:type="spellEnd"/>
            <w:r w:rsidRPr="00C47E38">
              <w:rPr>
                <w:lang w:bidi="en-US"/>
              </w:rPr>
              <w:t xml:space="preserve"> </w:t>
            </w:r>
            <w:proofErr w:type="spellStart"/>
            <w:r w:rsidRPr="00C47E38">
              <w:rPr>
                <w:lang w:bidi="en-US"/>
              </w:rPr>
              <w:t>prostranstvo</w:t>
            </w:r>
            <w:proofErr w:type="spellEnd"/>
            <w:r w:rsidRPr="00C47E38">
              <w:rPr>
                <w:lang w:bidi="en-US"/>
              </w:rPr>
              <w:t xml:space="preserve"> </w:t>
            </w:r>
            <w:proofErr w:type="spellStart"/>
            <w:r w:rsidRPr="00C47E38">
              <w:rPr>
                <w:lang w:bidi="en-US"/>
              </w:rPr>
              <w:t>igry</w:t>
            </w:r>
            <w:proofErr w:type="spellEnd"/>
            <w:r w:rsidRPr="00C47E38">
              <w:rPr>
                <w:lang w:bidi="en-US"/>
              </w:rPr>
              <w:t xml:space="preserve">, </w:t>
            </w:r>
            <w:r w:rsidRPr="007F504C">
              <w:rPr>
                <w:b/>
                <w:bCs/>
                <w:lang w:bidi="en-US"/>
              </w:rPr>
              <w:t>tem</w:t>
            </w:r>
            <w:r w:rsidRPr="00C47E38">
              <w:rPr>
                <w:lang w:bidi="en-US"/>
              </w:rPr>
              <w:t xml:space="preserve"> </w:t>
            </w:r>
            <w:proofErr w:type="spellStart"/>
            <w:r w:rsidRPr="00C47E38">
              <w:rPr>
                <w:lang w:bidi="en-US"/>
              </w:rPr>
              <w:t>lučše</w:t>
            </w:r>
            <w:proofErr w:type="spellEnd"/>
            <w:r w:rsidRPr="00C47E38">
              <w:rPr>
                <w:lang w:bidi="en-US"/>
              </w:rPr>
              <w:t xml:space="preserve"> </w:t>
            </w:r>
            <w:proofErr w:type="spellStart"/>
            <w:r w:rsidRPr="00C47E38">
              <w:rPr>
                <w:lang w:bidi="en-US"/>
              </w:rPr>
              <w:t>dlja</w:t>
            </w:r>
            <w:proofErr w:type="spellEnd"/>
            <w:r w:rsidRPr="00C47E38">
              <w:rPr>
                <w:lang w:bidi="en-US"/>
              </w:rPr>
              <w:t xml:space="preserve"> </w:t>
            </w:r>
            <w:proofErr w:type="spellStart"/>
            <w:r w:rsidRPr="00C47E38">
              <w:rPr>
                <w:lang w:bidi="en-US"/>
              </w:rPr>
              <w:t>razvitija</w:t>
            </w:r>
            <w:proofErr w:type="spellEnd"/>
            <w:r w:rsidRPr="00C47E38">
              <w:rPr>
                <w:lang w:bidi="en-US"/>
              </w:rPr>
              <w:t xml:space="preserve"> </w:t>
            </w:r>
            <w:proofErr w:type="spellStart"/>
            <w:r w:rsidRPr="00C47E38">
              <w:rPr>
                <w:lang w:bidi="en-US"/>
              </w:rPr>
              <w:t>rebënka</w:t>
            </w:r>
            <w:proofErr w:type="spellEnd"/>
            <w:r w:rsidRPr="00C47E38">
              <w:rPr>
                <w:lang w:bidi="en-US"/>
              </w:rPr>
              <w:t>.</w:t>
            </w:r>
          </w:p>
        </w:tc>
      </w:tr>
      <w:tr w:rsidR="00C47E38" w:rsidRPr="00C973FF" w14:paraId="009EF3DC" w14:textId="77777777" w:rsidTr="005C07B2">
        <w:tc>
          <w:tcPr>
            <w:tcW w:w="529" w:type="dxa"/>
            <w:noWrap/>
            <w:tcMar>
              <w:right w:w="57" w:type="dxa"/>
            </w:tcMar>
          </w:tcPr>
          <w:p w14:paraId="62430B24" w14:textId="77777777" w:rsidR="00C47E38" w:rsidRPr="00C973FF" w:rsidRDefault="00C47E38" w:rsidP="00D92729"/>
        </w:tc>
        <w:tc>
          <w:tcPr>
            <w:tcW w:w="8265" w:type="dxa"/>
          </w:tcPr>
          <w:p w14:paraId="410F3CDE" w14:textId="5BF91CF0" w:rsidR="00C47E38" w:rsidRPr="00C973FF" w:rsidRDefault="009A5F79" w:rsidP="00D92729">
            <w:pPr>
              <w:rPr>
                <w:lang w:bidi="en-US"/>
              </w:rPr>
            </w:pPr>
            <w:r w:rsidRPr="009A5F79">
              <w:rPr>
                <w:lang w:bidi="en-US"/>
              </w:rPr>
              <w:t>‘</w:t>
            </w:r>
            <w:r w:rsidRPr="007F504C">
              <w:rPr>
                <w:b/>
                <w:bCs/>
                <w:lang w:bidi="en-US"/>
              </w:rPr>
              <w:t>The</w:t>
            </w:r>
            <w:r w:rsidRPr="009A5F79">
              <w:rPr>
                <w:lang w:bidi="en-US"/>
              </w:rPr>
              <w:t xml:space="preserve"> longer an </w:t>
            </w:r>
            <w:proofErr w:type="spellStart"/>
            <w:r w:rsidRPr="009A5F79">
              <w:rPr>
                <w:lang w:bidi="en-US"/>
              </w:rPr>
              <w:t>opportunity</w:t>
            </w:r>
            <w:proofErr w:type="spellEnd"/>
            <w:r w:rsidRPr="009A5F79">
              <w:rPr>
                <w:lang w:bidi="en-US"/>
              </w:rPr>
              <w:t xml:space="preserve"> for </w:t>
            </w:r>
            <w:proofErr w:type="spellStart"/>
            <w:r w:rsidRPr="009A5F79">
              <w:rPr>
                <w:lang w:bidi="en-US"/>
              </w:rPr>
              <w:t>play</w:t>
            </w:r>
            <w:proofErr w:type="spellEnd"/>
            <w:r w:rsidRPr="009A5F79">
              <w:rPr>
                <w:lang w:bidi="en-US"/>
              </w:rPr>
              <w:t xml:space="preserve"> </w:t>
            </w:r>
            <w:proofErr w:type="spellStart"/>
            <w:r w:rsidRPr="00FF2D1A">
              <w:rPr>
                <w:b/>
                <w:bCs/>
                <w:lang w:bidi="en-US"/>
              </w:rPr>
              <w:t>is</w:t>
            </w:r>
            <w:proofErr w:type="spellEnd"/>
            <w:r w:rsidRPr="00FF2D1A">
              <w:rPr>
                <w:b/>
                <w:bCs/>
                <w:lang w:bidi="en-US"/>
              </w:rPr>
              <w:t xml:space="preserve"> </w:t>
            </w:r>
            <w:proofErr w:type="spellStart"/>
            <w:r w:rsidRPr="00FF2D1A">
              <w:rPr>
                <w:b/>
                <w:bCs/>
                <w:lang w:bidi="en-US"/>
              </w:rPr>
              <w:t>preserved</w:t>
            </w:r>
            <w:proofErr w:type="spellEnd"/>
            <w:r w:rsidRPr="009A5F79">
              <w:rPr>
                <w:lang w:bidi="en-US"/>
              </w:rPr>
              <w:t xml:space="preserve">, </w:t>
            </w:r>
            <w:r w:rsidRPr="007F504C">
              <w:rPr>
                <w:b/>
                <w:bCs/>
                <w:lang w:bidi="en-US"/>
              </w:rPr>
              <w:t>the</w:t>
            </w:r>
            <w:r w:rsidRPr="009A5F79">
              <w:rPr>
                <w:lang w:bidi="en-US"/>
              </w:rPr>
              <w:t xml:space="preserve"> </w:t>
            </w:r>
            <w:proofErr w:type="spellStart"/>
            <w:r w:rsidRPr="009A5F79">
              <w:rPr>
                <w:lang w:bidi="en-US"/>
              </w:rPr>
              <w:t>better</w:t>
            </w:r>
            <w:proofErr w:type="spellEnd"/>
            <w:r w:rsidRPr="009A5F79">
              <w:rPr>
                <w:lang w:bidi="en-US"/>
              </w:rPr>
              <w:t xml:space="preserve"> </w:t>
            </w:r>
            <w:proofErr w:type="spellStart"/>
            <w:r w:rsidRPr="009A5F79">
              <w:rPr>
                <w:lang w:bidi="en-US"/>
              </w:rPr>
              <w:t>it</w:t>
            </w:r>
            <w:proofErr w:type="spellEnd"/>
            <w:r w:rsidRPr="009A5F79">
              <w:rPr>
                <w:lang w:bidi="en-US"/>
              </w:rPr>
              <w:t xml:space="preserve"> </w:t>
            </w:r>
            <w:proofErr w:type="spellStart"/>
            <w:r w:rsidRPr="009A5F79">
              <w:rPr>
                <w:lang w:bidi="en-US"/>
              </w:rPr>
              <w:t>is</w:t>
            </w:r>
            <w:proofErr w:type="spellEnd"/>
            <w:r w:rsidRPr="009A5F79">
              <w:rPr>
                <w:lang w:bidi="en-US"/>
              </w:rPr>
              <w:t xml:space="preserve"> for the </w:t>
            </w:r>
            <w:proofErr w:type="spellStart"/>
            <w:r w:rsidRPr="009A5F79">
              <w:rPr>
                <w:lang w:bidi="en-US"/>
              </w:rPr>
              <w:t>child’s</w:t>
            </w:r>
            <w:proofErr w:type="spellEnd"/>
            <w:r w:rsidRPr="009A5F79">
              <w:rPr>
                <w:lang w:bidi="en-US"/>
              </w:rPr>
              <w:t xml:space="preserve"> </w:t>
            </w:r>
            <w:proofErr w:type="spellStart"/>
            <w:r w:rsidRPr="009A5F79">
              <w:rPr>
                <w:lang w:bidi="en-US"/>
              </w:rPr>
              <w:t>development</w:t>
            </w:r>
            <w:proofErr w:type="spellEnd"/>
            <w:r w:rsidRPr="009A5F79">
              <w:rPr>
                <w:lang w:bidi="en-US"/>
              </w:rPr>
              <w:t>.’</w:t>
            </w:r>
          </w:p>
        </w:tc>
      </w:tr>
      <w:tr w:rsidR="00C47E38" w:rsidRPr="00C973FF" w14:paraId="3DC3ACED" w14:textId="77777777" w:rsidTr="005C07B2">
        <w:tc>
          <w:tcPr>
            <w:tcW w:w="529" w:type="dxa"/>
            <w:noWrap/>
            <w:tcMar>
              <w:right w:w="57" w:type="dxa"/>
            </w:tcMar>
          </w:tcPr>
          <w:p w14:paraId="6CFDDEEA" w14:textId="77777777" w:rsidR="00C47E38" w:rsidRPr="00C973FF" w:rsidRDefault="00C47E38" w:rsidP="00D92729"/>
        </w:tc>
        <w:tc>
          <w:tcPr>
            <w:tcW w:w="8265" w:type="dxa"/>
          </w:tcPr>
          <w:p w14:paraId="625DA65A" w14:textId="53341C87" w:rsidR="00C47E38" w:rsidRPr="007C3566" w:rsidRDefault="003F1080" w:rsidP="00D92729">
            <w:r w:rsidRPr="003F1080">
              <w:t xml:space="preserve">[Anna </w:t>
            </w:r>
            <w:proofErr w:type="spellStart"/>
            <w:r w:rsidRPr="003F1080">
              <w:t>Fen’ko</w:t>
            </w:r>
            <w:proofErr w:type="spellEnd"/>
            <w:r w:rsidRPr="003F1080">
              <w:t xml:space="preserve">. </w:t>
            </w:r>
            <w:proofErr w:type="spellStart"/>
            <w:r w:rsidRPr="003F1080">
              <w:t>Nevroz</w:t>
            </w:r>
            <w:proofErr w:type="spellEnd"/>
            <w:r w:rsidRPr="003F1080">
              <w:t xml:space="preserve"> po </w:t>
            </w:r>
            <w:proofErr w:type="spellStart"/>
            <w:r w:rsidRPr="003F1080">
              <w:t>povedeniju</w:t>
            </w:r>
            <w:proofErr w:type="spellEnd"/>
            <w:r w:rsidRPr="003F1080">
              <w:t>//</w:t>
            </w:r>
            <w:proofErr w:type="gramStart"/>
            <w:r w:rsidRPr="003F1080">
              <w:t xml:space="preserve"> «</w:t>
            </w:r>
            <w:proofErr w:type="spellStart"/>
            <w:r w:rsidRPr="003F1080">
              <w:t>Kommersant</w:t>
            </w:r>
            <w:proofErr w:type="gramEnd"/>
            <w:r w:rsidRPr="003F1080">
              <w:t>-Vlast</w:t>
            </w:r>
            <w:proofErr w:type="spellEnd"/>
            <w:r w:rsidRPr="003F1080">
              <w:t>’», 2002]</w:t>
            </w:r>
          </w:p>
        </w:tc>
      </w:tr>
    </w:tbl>
    <w:p w14:paraId="697932B5" w14:textId="3AFE9968" w:rsidR="00F877ED" w:rsidRDefault="00F877ED" w:rsidP="00F877ED">
      <w:pPr>
        <w:pStyle w:val="Heading3"/>
        <w:rPr>
          <w:lang w:val="en-US"/>
        </w:rPr>
      </w:pPr>
      <w:r>
        <w:rPr>
          <w:lang w:val="en-GB"/>
        </w:rPr>
        <w:t xml:space="preserve">3.4.5 </w:t>
      </w:r>
      <w:r w:rsidR="00B5136A">
        <w:rPr>
          <w:lang w:val="en-US"/>
        </w:rPr>
        <w:t>Habitual chain</w:t>
      </w:r>
    </w:p>
    <w:p w14:paraId="2167A52C" w14:textId="48607312" w:rsidR="00396C28" w:rsidRDefault="00396C28" w:rsidP="00396C28">
      <w:pPr>
        <w:rPr>
          <w:lang w:val="en-GB" w:bidi="en-US"/>
        </w:rPr>
      </w:pPr>
      <w:r w:rsidRPr="00396C28">
        <w:rPr>
          <w:lang w:val="en-GB" w:bidi="en-US"/>
        </w:rPr>
        <w:t>The Habitual chain type has been described by Dickey (2000:</w:t>
      </w:r>
      <w:r w:rsidR="005C07B2" w:rsidRPr="005C07B2">
        <w:rPr>
          <w:lang w:val="en-US" w:bidi="en-US"/>
        </w:rPr>
        <w:t> </w:t>
      </w:r>
      <w:r w:rsidRPr="00396C28">
        <w:rPr>
          <w:lang w:val="en-GB" w:bidi="en-US"/>
        </w:rPr>
        <w:t>55</w:t>
      </w:r>
      <w:r w:rsidR="005C07B2" w:rsidRPr="005C07B2">
        <w:rPr>
          <w:lang w:val="en-US" w:bidi="en-US"/>
        </w:rPr>
        <w:t>-</w:t>
      </w:r>
      <w:r w:rsidRPr="00396C28">
        <w:rPr>
          <w:lang w:val="en-GB" w:bidi="en-US"/>
        </w:rPr>
        <w:t xml:space="preserve">56) and </w:t>
      </w:r>
      <w:proofErr w:type="spellStart"/>
      <w:r w:rsidRPr="00396C28">
        <w:rPr>
          <w:lang w:val="en-GB" w:bidi="en-US"/>
        </w:rPr>
        <w:t>Bondarko</w:t>
      </w:r>
      <w:proofErr w:type="spellEnd"/>
      <w:r w:rsidRPr="00396C28">
        <w:rPr>
          <w:lang w:val="en-GB" w:bidi="en-US"/>
        </w:rPr>
        <w:t xml:space="preserve"> (1971:</w:t>
      </w:r>
      <w:r w:rsidR="005C0722" w:rsidRPr="005C0722">
        <w:rPr>
          <w:lang w:val="en-US" w:bidi="en-US"/>
        </w:rPr>
        <w:t> </w:t>
      </w:r>
      <w:r w:rsidRPr="00396C28">
        <w:rPr>
          <w:lang w:val="en-GB" w:bidi="en-US"/>
        </w:rPr>
        <w:t>197</w:t>
      </w:r>
      <w:r w:rsidR="005C07B2" w:rsidRPr="005C0722">
        <w:rPr>
          <w:lang w:val="en-US" w:bidi="en-US"/>
        </w:rPr>
        <w:t>-</w:t>
      </w:r>
      <w:r w:rsidRPr="00396C28">
        <w:rPr>
          <w:lang w:val="en-GB" w:bidi="en-US"/>
        </w:rPr>
        <w:t>208). Habitual chains describe the speaker’s knowledge about two or more events that typically take place in a given sequence. In a sense, habitual chains are also stable situations (not least because of metonymy).</w:t>
      </w:r>
    </w:p>
    <w:tbl>
      <w:tblPr>
        <w:tblW w:w="8794" w:type="dxa"/>
        <w:tblInd w:w="5" w:type="dxa"/>
        <w:tblLook w:val="00A0" w:firstRow="1" w:lastRow="0" w:firstColumn="1" w:lastColumn="0" w:noHBand="0" w:noVBand="0"/>
      </w:tblPr>
      <w:tblGrid>
        <w:gridCol w:w="529"/>
        <w:gridCol w:w="8265"/>
      </w:tblGrid>
      <w:tr w:rsidR="00757B7F" w:rsidRPr="00C973FF" w14:paraId="3FD30023" w14:textId="77777777" w:rsidTr="005C0722">
        <w:tc>
          <w:tcPr>
            <w:tcW w:w="529" w:type="dxa"/>
            <w:noWrap/>
            <w:tcMar>
              <w:right w:w="57" w:type="dxa"/>
            </w:tcMar>
          </w:tcPr>
          <w:p w14:paraId="2B5490CA" w14:textId="37A6C399" w:rsidR="00757B7F" w:rsidRPr="00C973FF" w:rsidRDefault="00757B7F" w:rsidP="00D92729">
            <w:r>
              <w:t>(</w:t>
            </w:r>
            <w:r>
              <w:rPr>
                <w:lang w:val="en-US"/>
              </w:rPr>
              <w:t>2</w:t>
            </w:r>
            <w:r>
              <w:rPr>
                <w:lang w:val="ru-RU"/>
              </w:rPr>
              <w:t>6</w:t>
            </w:r>
            <w:r>
              <w:t>)</w:t>
            </w:r>
          </w:p>
        </w:tc>
        <w:tc>
          <w:tcPr>
            <w:tcW w:w="8265" w:type="dxa"/>
          </w:tcPr>
          <w:p w14:paraId="664352F9" w14:textId="40B8AAE0" w:rsidR="00757B7F" w:rsidRPr="00916EF2" w:rsidRDefault="00560C6B" w:rsidP="00D92729">
            <w:pPr>
              <w:rPr>
                <w:lang w:bidi="en-US"/>
              </w:rPr>
            </w:pPr>
            <w:proofErr w:type="spellStart"/>
            <w:r w:rsidRPr="00560C6B">
              <w:rPr>
                <w:lang w:bidi="en-US"/>
              </w:rPr>
              <w:t>Byvaet</w:t>
            </w:r>
            <w:proofErr w:type="spellEnd"/>
            <w:r w:rsidRPr="00560C6B">
              <w:rPr>
                <w:lang w:bidi="en-US"/>
              </w:rPr>
              <w:t xml:space="preserve">, </w:t>
            </w:r>
            <w:proofErr w:type="spellStart"/>
            <w:r w:rsidRPr="00351053">
              <w:rPr>
                <w:b/>
                <w:bCs/>
                <w:lang w:bidi="en-US"/>
              </w:rPr>
              <w:t>spiljat</w:t>
            </w:r>
            <w:proofErr w:type="spellEnd"/>
            <w:r w:rsidRPr="00560C6B">
              <w:rPr>
                <w:lang w:bidi="en-US"/>
              </w:rPr>
              <w:t xml:space="preserve"> v </w:t>
            </w:r>
            <w:proofErr w:type="spellStart"/>
            <w:r w:rsidRPr="00560C6B">
              <w:rPr>
                <w:lang w:bidi="en-US"/>
              </w:rPr>
              <w:t>tajge</w:t>
            </w:r>
            <w:proofErr w:type="spellEnd"/>
            <w:r w:rsidRPr="00560C6B">
              <w:rPr>
                <w:lang w:bidi="en-US"/>
              </w:rPr>
              <w:t xml:space="preserve"> </w:t>
            </w:r>
            <w:proofErr w:type="spellStart"/>
            <w:r w:rsidRPr="00560C6B">
              <w:rPr>
                <w:lang w:bidi="en-US"/>
              </w:rPr>
              <w:t>ogromnyj</w:t>
            </w:r>
            <w:proofErr w:type="spellEnd"/>
            <w:r w:rsidRPr="00560C6B">
              <w:rPr>
                <w:lang w:bidi="en-US"/>
              </w:rPr>
              <w:t xml:space="preserve"> </w:t>
            </w:r>
            <w:proofErr w:type="spellStart"/>
            <w:r w:rsidRPr="00560C6B">
              <w:rPr>
                <w:lang w:bidi="en-US"/>
              </w:rPr>
              <w:t>kedr</w:t>
            </w:r>
            <w:proofErr w:type="spellEnd"/>
            <w:r w:rsidRPr="00560C6B">
              <w:rPr>
                <w:lang w:bidi="en-US"/>
              </w:rPr>
              <w:t xml:space="preserve">, </w:t>
            </w:r>
            <w:proofErr w:type="spellStart"/>
            <w:r w:rsidRPr="00351053">
              <w:rPr>
                <w:b/>
                <w:bCs/>
                <w:lang w:bidi="en-US"/>
              </w:rPr>
              <w:t>privezut</w:t>
            </w:r>
            <w:proofErr w:type="spellEnd"/>
            <w:r w:rsidRPr="00560C6B">
              <w:rPr>
                <w:lang w:bidi="en-US"/>
              </w:rPr>
              <w:t xml:space="preserve"> v </w:t>
            </w:r>
            <w:proofErr w:type="spellStart"/>
            <w:r w:rsidRPr="00560C6B">
              <w:rPr>
                <w:lang w:bidi="en-US"/>
              </w:rPr>
              <w:t>posëlok</w:t>
            </w:r>
            <w:proofErr w:type="spellEnd"/>
            <w:r w:rsidRPr="00560C6B">
              <w:rPr>
                <w:lang w:bidi="en-US"/>
              </w:rPr>
              <w:t xml:space="preserve">, a </w:t>
            </w:r>
            <w:proofErr w:type="spellStart"/>
            <w:r w:rsidRPr="00560C6B">
              <w:rPr>
                <w:lang w:bidi="en-US"/>
              </w:rPr>
              <w:t>iz</w:t>
            </w:r>
            <w:proofErr w:type="spellEnd"/>
            <w:r w:rsidRPr="00560C6B">
              <w:rPr>
                <w:lang w:bidi="en-US"/>
              </w:rPr>
              <w:t xml:space="preserve"> </w:t>
            </w:r>
            <w:proofErr w:type="spellStart"/>
            <w:r w:rsidRPr="00560C6B">
              <w:rPr>
                <w:lang w:bidi="en-US"/>
              </w:rPr>
              <w:t>pustogo</w:t>
            </w:r>
            <w:proofErr w:type="spellEnd"/>
            <w:r w:rsidRPr="00560C6B">
              <w:rPr>
                <w:lang w:bidi="en-US"/>
              </w:rPr>
              <w:t xml:space="preserve"> </w:t>
            </w:r>
            <w:proofErr w:type="spellStart"/>
            <w:r w:rsidRPr="00560C6B">
              <w:rPr>
                <w:lang w:bidi="en-US"/>
              </w:rPr>
              <w:t>vnutri</w:t>
            </w:r>
            <w:proofErr w:type="spellEnd"/>
            <w:r w:rsidRPr="00560C6B">
              <w:rPr>
                <w:lang w:bidi="en-US"/>
              </w:rPr>
              <w:t xml:space="preserve"> </w:t>
            </w:r>
            <w:proofErr w:type="spellStart"/>
            <w:r w:rsidRPr="00560C6B">
              <w:rPr>
                <w:lang w:bidi="en-US"/>
              </w:rPr>
              <w:t>stvola</w:t>
            </w:r>
            <w:proofErr w:type="spellEnd"/>
            <w:r w:rsidRPr="00560C6B">
              <w:rPr>
                <w:lang w:bidi="en-US"/>
              </w:rPr>
              <w:t xml:space="preserve"> </w:t>
            </w:r>
            <w:proofErr w:type="spellStart"/>
            <w:r w:rsidRPr="00560C6B">
              <w:rPr>
                <w:lang w:bidi="en-US"/>
              </w:rPr>
              <w:t>medved</w:t>
            </w:r>
            <w:proofErr w:type="spellEnd"/>
            <w:r w:rsidRPr="00560C6B">
              <w:rPr>
                <w:lang w:bidi="en-US"/>
              </w:rPr>
              <w:t xml:space="preserve">’ </w:t>
            </w:r>
            <w:proofErr w:type="spellStart"/>
            <w:r w:rsidRPr="00560C6B">
              <w:rPr>
                <w:lang w:bidi="en-US"/>
              </w:rPr>
              <w:t>vylezaet</w:t>
            </w:r>
            <w:proofErr w:type="spellEnd"/>
            <w:r w:rsidRPr="00560C6B">
              <w:rPr>
                <w:lang w:bidi="en-US"/>
              </w:rPr>
              <w:t>.</w:t>
            </w:r>
          </w:p>
        </w:tc>
      </w:tr>
      <w:tr w:rsidR="00757B7F" w:rsidRPr="00C973FF" w14:paraId="57E4E11F" w14:textId="77777777" w:rsidTr="005C0722">
        <w:tc>
          <w:tcPr>
            <w:tcW w:w="529" w:type="dxa"/>
            <w:noWrap/>
            <w:tcMar>
              <w:right w:w="57" w:type="dxa"/>
            </w:tcMar>
          </w:tcPr>
          <w:p w14:paraId="1CB904DA" w14:textId="77777777" w:rsidR="00757B7F" w:rsidRPr="00C973FF" w:rsidRDefault="00757B7F" w:rsidP="00D92729"/>
        </w:tc>
        <w:tc>
          <w:tcPr>
            <w:tcW w:w="8265" w:type="dxa"/>
          </w:tcPr>
          <w:p w14:paraId="00FBD346" w14:textId="71397D36" w:rsidR="00757B7F" w:rsidRPr="00C973FF" w:rsidRDefault="0080550D" w:rsidP="00D92729">
            <w:pPr>
              <w:rPr>
                <w:lang w:bidi="en-US"/>
              </w:rPr>
            </w:pPr>
            <w:r w:rsidRPr="0080550D">
              <w:rPr>
                <w:lang w:bidi="en-US"/>
              </w:rPr>
              <w:t xml:space="preserve">‘It </w:t>
            </w:r>
            <w:proofErr w:type="spellStart"/>
            <w:r w:rsidRPr="0080550D">
              <w:rPr>
                <w:lang w:bidi="en-US"/>
              </w:rPr>
              <w:t>happens</w:t>
            </w:r>
            <w:proofErr w:type="spellEnd"/>
            <w:r w:rsidRPr="0080550D">
              <w:rPr>
                <w:lang w:bidi="en-US"/>
              </w:rPr>
              <w:t xml:space="preserve"> </w:t>
            </w:r>
            <w:proofErr w:type="spellStart"/>
            <w:r w:rsidRPr="0080550D">
              <w:rPr>
                <w:lang w:bidi="en-US"/>
              </w:rPr>
              <w:t>that</w:t>
            </w:r>
            <w:proofErr w:type="spellEnd"/>
            <w:r w:rsidRPr="0080550D">
              <w:rPr>
                <w:lang w:bidi="en-US"/>
              </w:rPr>
              <w:t xml:space="preserve"> </w:t>
            </w:r>
            <w:proofErr w:type="spellStart"/>
            <w:r w:rsidRPr="0080550D">
              <w:rPr>
                <w:lang w:bidi="en-US"/>
              </w:rPr>
              <w:t>they</w:t>
            </w:r>
            <w:proofErr w:type="spellEnd"/>
            <w:r w:rsidRPr="0080550D">
              <w:rPr>
                <w:lang w:bidi="en-US"/>
              </w:rPr>
              <w:t xml:space="preserve"> </w:t>
            </w:r>
            <w:proofErr w:type="spellStart"/>
            <w:r w:rsidRPr="00D11991">
              <w:rPr>
                <w:b/>
                <w:bCs/>
                <w:lang w:bidi="en-US"/>
              </w:rPr>
              <w:t>cut</w:t>
            </w:r>
            <w:proofErr w:type="spellEnd"/>
            <w:r w:rsidRPr="00D11991">
              <w:rPr>
                <w:b/>
                <w:bCs/>
                <w:lang w:bidi="en-US"/>
              </w:rPr>
              <w:t xml:space="preserve"> down</w:t>
            </w:r>
            <w:r w:rsidRPr="0080550D">
              <w:rPr>
                <w:lang w:bidi="en-US"/>
              </w:rPr>
              <w:t xml:space="preserve"> a </w:t>
            </w:r>
            <w:proofErr w:type="spellStart"/>
            <w:r w:rsidRPr="0080550D">
              <w:rPr>
                <w:lang w:bidi="en-US"/>
              </w:rPr>
              <w:t>huge</w:t>
            </w:r>
            <w:proofErr w:type="spellEnd"/>
            <w:r w:rsidRPr="0080550D">
              <w:rPr>
                <w:lang w:bidi="en-US"/>
              </w:rPr>
              <w:t xml:space="preserve"> </w:t>
            </w:r>
            <w:proofErr w:type="spellStart"/>
            <w:r w:rsidRPr="0080550D">
              <w:rPr>
                <w:lang w:bidi="en-US"/>
              </w:rPr>
              <w:t>cedar</w:t>
            </w:r>
            <w:proofErr w:type="spellEnd"/>
            <w:r w:rsidRPr="0080550D">
              <w:rPr>
                <w:lang w:bidi="en-US"/>
              </w:rPr>
              <w:t xml:space="preserve"> in the </w:t>
            </w:r>
            <w:proofErr w:type="spellStart"/>
            <w:r w:rsidRPr="0080550D">
              <w:rPr>
                <w:lang w:bidi="en-US"/>
              </w:rPr>
              <w:t>taiga</w:t>
            </w:r>
            <w:proofErr w:type="spellEnd"/>
            <w:r w:rsidRPr="0080550D">
              <w:rPr>
                <w:lang w:bidi="en-US"/>
              </w:rPr>
              <w:t xml:space="preserve"> and </w:t>
            </w:r>
            <w:proofErr w:type="spellStart"/>
            <w:r w:rsidRPr="00D11991">
              <w:rPr>
                <w:b/>
                <w:bCs/>
                <w:lang w:bidi="en-US"/>
              </w:rPr>
              <w:t>bring</w:t>
            </w:r>
            <w:proofErr w:type="spellEnd"/>
            <w:r w:rsidRPr="0080550D">
              <w:rPr>
                <w:lang w:bidi="en-US"/>
              </w:rPr>
              <w:t xml:space="preserve"> </w:t>
            </w:r>
            <w:proofErr w:type="spellStart"/>
            <w:r w:rsidRPr="0080550D">
              <w:rPr>
                <w:lang w:bidi="en-US"/>
              </w:rPr>
              <w:t>it</w:t>
            </w:r>
            <w:proofErr w:type="spellEnd"/>
            <w:r w:rsidRPr="0080550D">
              <w:rPr>
                <w:lang w:bidi="en-US"/>
              </w:rPr>
              <w:t xml:space="preserve"> to the village, and a </w:t>
            </w:r>
            <w:proofErr w:type="spellStart"/>
            <w:r w:rsidRPr="0080550D">
              <w:rPr>
                <w:lang w:bidi="en-US"/>
              </w:rPr>
              <w:t>bear</w:t>
            </w:r>
            <w:proofErr w:type="spellEnd"/>
            <w:r w:rsidRPr="0080550D">
              <w:rPr>
                <w:lang w:bidi="en-US"/>
              </w:rPr>
              <w:t xml:space="preserve"> crawls out of the </w:t>
            </w:r>
            <w:proofErr w:type="spellStart"/>
            <w:r w:rsidRPr="0080550D">
              <w:rPr>
                <w:lang w:bidi="en-US"/>
              </w:rPr>
              <w:t>hollow</w:t>
            </w:r>
            <w:proofErr w:type="spellEnd"/>
            <w:r w:rsidRPr="0080550D">
              <w:rPr>
                <w:lang w:bidi="en-US"/>
              </w:rPr>
              <w:t xml:space="preserve"> </w:t>
            </w:r>
            <w:proofErr w:type="spellStart"/>
            <w:r w:rsidRPr="0080550D">
              <w:rPr>
                <w:lang w:bidi="en-US"/>
              </w:rPr>
              <w:t>trunk</w:t>
            </w:r>
            <w:proofErr w:type="spellEnd"/>
            <w:r w:rsidRPr="0080550D">
              <w:rPr>
                <w:lang w:bidi="en-US"/>
              </w:rPr>
              <w:t>.’</w:t>
            </w:r>
          </w:p>
        </w:tc>
      </w:tr>
      <w:tr w:rsidR="00757B7F" w:rsidRPr="00C973FF" w14:paraId="41ED084A" w14:textId="77777777" w:rsidTr="005C0722">
        <w:tc>
          <w:tcPr>
            <w:tcW w:w="529" w:type="dxa"/>
            <w:noWrap/>
            <w:tcMar>
              <w:right w:w="57" w:type="dxa"/>
            </w:tcMar>
          </w:tcPr>
          <w:p w14:paraId="029D410D" w14:textId="77777777" w:rsidR="00757B7F" w:rsidRPr="00C973FF" w:rsidRDefault="00757B7F" w:rsidP="00D92729"/>
        </w:tc>
        <w:tc>
          <w:tcPr>
            <w:tcW w:w="8265" w:type="dxa"/>
          </w:tcPr>
          <w:p w14:paraId="65D5460B" w14:textId="19ECBBF6" w:rsidR="00757B7F" w:rsidRPr="007C3566" w:rsidRDefault="00046B82" w:rsidP="00D92729">
            <w:r w:rsidRPr="00046B82">
              <w:t>[</w:t>
            </w:r>
            <w:proofErr w:type="spellStart"/>
            <w:r w:rsidRPr="00046B82">
              <w:t>Gennadij</w:t>
            </w:r>
            <w:proofErr w:type="spellEnd"/>
            <w:r w:rsidRPr="00046B82">
              <w:t xml:space="preserve"> </w:t>
            </w:r>
            <w:proofErr w:type="spellStart"/>
            <w:r w:rsidRPr="00046B82">
              <w:t>Snegirev</w:t>
            </w:r>
            <w:proofErr w:type="spellEnd"/>
            <w:r w:rsidRPr="00046B82">
              <w:t xml:space="preserve">. </w:t>
            </w:r>
            <w:proofErr w:type="spellStart"/>
            <w:r w:rsidRPr="00046B82">
              <w:t>Medved</w:t>
            </w:r>
            <w:proofErr w:type="spellEnd"/>
            <w:r w:rsidRPr="00046B82">
              <w:t>’ //</w:t>
            </w:r>
            <w:proofErr w:type="gramStart"/>
            <w:r w:rsidRPr="00046B82">
              <w:t xml:space="preserve"> «</w:t>
            </w:r>
            <w:proofErr w:type="spellStart"/>
            <w:r w:rsidRPr="00046B82">
              <w:t>Murzilka</w:t>
            </w:r>
            <w:proofErr w:type="spellEnd"/>
            <w:proofErr w:type="gramEnd"/>
            <w:r w:rsidRPr="00046B82">
              <w:t>», 2003]</w:t>
            </w:r>
          </w:p>
        </w:tc>
      </w:tr>
    </w:tbl>
    <w:p w14:paraId="7007C1F1" w14:textId="1FEF89C5" w:rsidR="00712FDA" w:rsidRPr="00712FDA" w:rsidRDefault="00712FDA" w:rsidP="00712FDA">
      <w:pPr>
        <w:rPr>
          <w:lang w:val="en-GB" w:bidi="en-US"/>
        </w:rPr>
      </w:pPr>
      <w:r w:rsidRPr="00712FDA">
        <w:rPr>
          <w:lang w:val="en-GB" w:bidi="en-US"/>
        </w:rPr>
        <w:lastRenderedPageBreak/>
        <w:t>Here the two events are cutting down and bringing the tree to the village, which form a fixed sequence regardless of when they take place. The Habitual chain use of the Gnomic is often used with sequences that took place repeatedly in the past.</w:t>
      </w:r>
    </w:p>
    <w:p w14:paraId="699B4B74" w14:textId="286D35A7" w:rsidR="00F877ED" w:rsidRDefault="00F877ED" w:rsidP="00F877ED">
      <w:pPr>
        <w:pStyle w:val="Heading3"/>
        <w:rPr>
          <w:lang w:val="en-US"/>
        </w:rPr>
      </w:pPr>
      <w:r>
        <w:rPr>
          <w:lang w:val="en-GB"/>
        </w:rPr>
        <w:t xml:space="preserve">3.4.6 </w:t>
      </w:r>
      <w:r w:rsidR="00C27A9B">
        <w:rPr>
          <w:lang w:val="en-US"/>
        </w:rPr>
        <w:t>Single events</w:t>
      </w:r>
    </w:p>
    <w:p w14:paraId="01E015C6" w14:textId="0560170F" w:rsidR="002173E9" w:rsidRDefault="002173E9" w:rsidP="002173E9">
      <w:pPr>
        <w:rPr>
          <w:lang w:val="en-GB"/>
        </w:rPr>
      </w:pPr>
      <w:r w:rsidRPr="002173E9">
        <w:rPr>
          <w:lang w:val="en-GB"/>
        </w:rPr>
        <w:t>A single event highlights a sudden or exceptional event that stands out as a figure in contrast to the background of what is usual (Dickey 2000:</w:t>
      </w:r>
      <w:r w:rsidR="005C0722">
        <w:rPr>
          <w:lang w:val="en-GB"/>
        </w:rPr>
        <w:t> </w:t>
      </w:r>
      <w:r w:rsidRPr="002173E9">
        <w:rPr>
          <w:lang w:val="en-GB"/>
        </w:rPr>
        <w:t>57</w:t>
      </w:r>
      <w:r w:rsidR="005C0722">
        <w:rPr>
          <w:lang w:val="en-US"/>
        </w:rPr>
        <w:t>;</w:t>
      </w:r>
      <w:r w:rsidRPr="002173E9">
        <w:rPr>
          <w:lang w:val="en-GB"/>
        </w:rPr>
        <w:t xml:space="preserve"> </w:t>
      </w:r>
      <w:proofErr w:type="spellStart"/>
      <w:r w:rsidRPr="002173E9">
        <w:rPr>
          <w:lang w:val="en-GB"/>
        </w:rPr>
        <w:t>Bondarko</w:t>
      </w:r>
      <w:proofErr w:type="spellEnd"/>
      <w:r w:rsidRPr="002173E9">
        <w:rPr>
          <w:lang w:val="en-GB"/>
        </w:rPr>
        <w:t xml:space="preserve"> 1971:</w:t>
      </w:r>
      <w:r w:rsidR="005C0722">
        <w:rPr>
          <w:lang w:val="en-GB"/>
        </w:rPr>
        <w:t> </w:t>
      </w:r>
      <w:r w:rsidRPr="002173E9">
        <w:rPr>
          <w:lang w:val="en-GB"/>
        </w:rPr>
        <w:t>213).</w:t>
      </w:r>
    </w:p>
    <w:tbl>
      <w:tblPr>
        <w:tblW w:w="8794" w:type="dxa"/>
        <w:tblInd w:w="5" w:type="dxa"/>
        <w:tblLook w:val="00A0" w:firstRow="1" w:lastRow="0" w:firstColumn="1" w:lastColumn="0" w:noHBand="0" w:noVBand="0"/>
      </w:tblPr>
      <w:tblGrid>
        <w:gridCol w:w="529"/>
        <w:gridCol w:w="8265"/>
      </w:tblGrid>
      <w:tr w:rsidR="00801B87" w:rsidRPr="00C973FF" w14:paraId="2F5DEF12" w14:textId="77777777" w:rsidTr="00BC1FED">
        <w:tc>
          <w:tcPr>
            <w:tcW w:w="529" w:type="dxa"/>
            <w:noWrap/>
            <w:tcMar>
              <w:right w:w="57" w:type="dxa"/>
            </w:tcMar>
          </w:tcPr>
          <w:p w14:paraId="497B44F1" w14:textId="4353F2E7" w:rsidR="00801B87" w:rsidRPr="00C973FF" w:rsidRDefault="00801B87" w:rsidP="00D92729">
            <w:r>
              <w:t>(</w:t>
            </w:r>
            <w:r>
              <w:rPr>
                <w:lang w:val="en-US"/>
              </w:rPr>
              <w:t>27</w:t>
            </w:r>
            <w:r>
              <w:t>)</w:t>
            </w:r>
          </w:p>
        </w:tc>
        <w:tc>
          <w:tcPr>
            <w:tcW w:w="8265" w:type="dxa"/>
          </w:tcPr>
          <w:p w14:paraId="1910AA32" w14:textId="45BE942E" w:rsidR="00801B87" w:rsidRPr="00943FA7" w:rsidRDefault="00943FA7" w:rsidP="00943FA7">
            <w:pPr>
              <w:rPr>
                <w:lang w:bidi="en-US"/>
              </w:rPr>
            </w:pPr>
            <w:proofErr w:type="spellStart"/>
            <w:r w:rsidRPr="00943FA7">
              <w:rPr>
                <w:lang w:bidi="en-US"/>
              </w:rPr>
              <w:t>Obyčno</w:t>
            </w:r>
            <w:proofErr w:type="spellEnd"/>
            <w:r w:rsidRPr="00943FA7">
              <w:rPr>
                <w:lang w:bidi="en-US"/>
              </w:rPr>
              <w:t xml:space="preserve"> </w:t>
            </w:r>
            <w:proofErr w:type="spellStart"/>
            <w:r w:rsidRPr="00943FA7">
              <w:rPr>
                <w:lang w:bidi="en-US"/>
              </w:rPr>
              <w:t>takie</w:t>
            </w:r>
            <w:proofErr w:type="spellEnd"/>
            <w:proofErr w:type="gramStart"/>
            <w:r w:rsidRPr="00943FA7">
              <w:rPr>
                <w:lang w:bidi="en-US"/>
              </w:rPr>
              <w:t xml:space="preserve"> «</w:t>
            </w:r>
            <w:proofErr w:type="spellStart"/>
            <w:r w:rsidRPr="00943FA7">
              <w:rPr>
                <w:lang w:bidi="en-US"/>
              </w:rPr>
              <w:t>pereboi</w:t>
            </w:r>
            <w:proofErr w:type="spellEnd"/>
            <w:proofErr w:type="gramEnd"/>
            <w:r w:rsidRPr="00943FA7">
              <w:rPr>
                <w:lang w:bidi="en-US"/>
              </w:rPr>
              <w:t xml:space="preserve"> </w:t>
            </w:r>
            <w:proofErr w:type="spellStart"/>
            <w:r w:rsidRPr="00943FA7">
              <w:rPr>
                <w:lang w:bidi="en-US"/>
              </w:rPr>
              <w:t>ritma</w:t>
            </w:r>
            <w:proofErr w:type="spellEnd"/>
            <w:r w:rsidRPr="00943FA7">
              <w:rPr>
                <w:lang w:bidi="en-US"/>
              </w:rPr>
              <w:t xml:space="preserve">» </w:t>
            </w:r>
            <w:proofErr w:type="spellStart"/>
            <w:r w:rsidRPr="00943FA7">
              <w:rPr>
                <w:lang w:bidi="en-US"/>
              </w:rPr>
              <w:t>slučajutsja</w:t>
            </w:r>
            <w:proofErr w:type="spellEnd"/>
            <w:r w:rsidRPr="00943FA7">
              <w:rPr>
                <w:lang w:bidi="en-US"/>
              </w:rPr>
              <w:t xml:space="preserve">, </w:t>
            </w:r>
            <w:proofErr w:type="spellStart"/>
            <w:r w:rsidRPr="00943FA7">
              <w:rPr>
                <w:lang w:bidi="en-US"/>
              </w:rPr>
              <w:t>kogda</w:t>
            </w:r>
            <w:proofErr w:type="spellEnd"/>
            <w:r w:rsidRPr="00943FA7">
              <w:rPr>
                <w:lang w:bidi="en-US"/>
              </w:rPr>
              <w:t xml:space="preserve">, </w:t>
            </w:r>
            <w:proofErr w:type="spellStart"/>
            <w:r w:rsidRPr="00943FA7">
              <w:rPr>
                <w:lang w:bidi="en-US"/>
              </w:rPr>
              <w:t>kak</w:t>
            </w:r>
            <w:proofErr w:type="spellEnd"/>
            <w:r w:rsidRPr="00943FA7">
              <w:rPr>
                <w:lang w:bidi="en-US"/>
              </w:rPr>
              <w:t xml:space="preserve"> </w:t>
            </w:r>
            <w:proofErr w:type="spellStart"/>
            <w:r w:rsidRPr="00943FA7">
              <w:rPr>
                <w:lang w:bidi="en-US"/>
              </w:rPr>
              <w:t>grom</w:t>
            </w:r>
            <w:proofErr w:type="spellEnd"/>
            <w:r w:rsidRPr="00943FA7">
              <w:rPr>
                <w:lang w:bidi="en-US"/>
              </w:rPr>
              <w:t xml:space="preserve"> </w:t>
            </w:r>
            <w:proofErr w:type="spellStart"/>
            <w:r w:rsidRPr="00943FA7">
              <w:rPr>
                <w:lang w:bidi="en-US"/>
              </w:rPr>
              <w:t>sredi</w:t>
            </w:r>
            <w:proofErr w:type="spellEnd"/>
            <w:r w:rsidRPr="00943FA7">
              <w:rPr>
                <w:lang w:bidi="en-US"/>
              </w:rPr>
              <w:t xml:space="preserve"> </w:t>
            </w:r>
            <w:proofErr w:type="spellStart"/>
            <w:r w:rsidRPr="00943FA7">
              <w:rPr>
                <w:lang w:bidi="en-US"/>
              </w:rPr>
              <w:t>jasnogo</w:t>
            </w:r>
            <w:proofErr w:type="spellEnd"/>
            <w:r w:rsidRPr="00943FA7">
              <w:rPr>
                <w:lang w:bidi="en-US"/>
              </w:rPr>
              <w:t xml:space="preserve"> </w:t>
            </w:r>
            <w:proofErr w:type="spellStart"/>
            <w:r w:rsidRPr="00943FA7">
              <w:rPr>
                <w:lang w:bidi="en-US"/>
              </w:rPr>
              <w:t>neba</w:t>
            </w:r>
            <w:proofErr w:type="spellEnd"/>
            <w:r w:rsidRPr="00943FA7">
              <w:rPr>
                <w:lang w:bidi="en-US"/>
              </w:rPr>
              <w:t>,</w:t>
            </w:r>
            <w:r>
              <w:rPr>
                <w:lang w:bidi="en-US"/>
              </w:rPr>
              <w:t xml:space="preserve"> </w:t>
            </w:r>
            <w:proofErr w:type="spellStart"/>
            <w:r w:rsidRPr="00FF36E7">
              <w:rPr>
                <w:b/>
                <w:bCs/>
                <w:lang w:bidi="en-US"/>
              </w:rPr>
              <w:t>mel’knët</w:t>
            </w:r>
            <w:proofErr w:type="spellEnd"/>
            <w:r w:rsidRPr="0065336A">
              <w:rPr>
                <w:lang w:bidi="en-US"/>
              </w:rPr>
              <w:t xml:space="preserve"> </w:t>
            </w:r>
            <w:proofErr w:type="spellStart"/>
            <w:r w:rsidRPr="0065336A">
              <w:rPr>
                <w:lang w:bidi="en-US"/>
              </w:rPr>
              <w:t>zagadočnyj</w:t>
            </w:r>
            <w:proofErr w:type="spellEnd"/>
            <w:r w:rsidRPr="0065336A">
              <w:rPr>
                <w:lang w:bidi="en-US"/>
              </w:rPr>
              <w:t xml:space="preserve"> son, </w:t>
            </w:r>
            <w:proofErr w:type="spellStart"/>
            <w:r w:rsidRPr="0065336A">
              <w:rPr>
                <w:lang w:bidi="en-US"/>
              </w:rPr>
              <w:t>kotoryj</w:t>
            </w:r>
            <w:proofErr w:type="spellEnd"/>
            <w:r w:rsidRPr="0065336A">
              <w:rPr>
                <w:lang w:bidi="en-US"/>
              </w:rPr>
              <w:t xml:space="preserve"> </w:t>
            </w:r>
            <w:proofErr w:type="spellStart"/>
            <w:r w:rsidRPr="0065336A">
              <w:rPr>
                <w:lang w:bidi="en-US"/>
              </w:rPr>
              <w:t>tak</w:t>
            </w:r>
            <w:proofErr w:type="spellEnd"/>
            <w:r w:rsidRPr="0065336A">
              <w:rPr>
                <w:lang w:bidi="en-US"/>
              </w:rPr>
              <w:t xml:space="preserve"> i </w:t>
            </w:r>
            <w:proofErr w:type="spellStart"/>
            <w:r w:rsidRPr="0065336A">
              <w:rPr>
                <w:lang w:bidi="en-US"/>
              </w:rPr>
              <w:t>xočetsja</w:t>
            </w:r>
            <w:proofErr w:type="spellEnd"/>
            <w:r w:rsidRPr="0065336A">
              <w:rPr>
                <w:lang w:bidi="en-US"/>
              </w:rPr>
              <w:t xml:space="preserve"> </w:t>
            </w:r>
            <w:proofErr w:type="spellStart"/>
            <w:r w:rsidRPr="0065336A">
              <w:rPr>
                <w:lang w:bidi="en-US"/>
              </w:rPr>
              <w:t>nazvat</w:t>
            </w:r>
            <w:proofErr w:type="spellEnd"/>
            <w:r w:rsidRPr="0065336A">
              <w:rPr>
                <w:lang w:bidi="en-US"/>
              </w:rPr>
              <w:t xml:space="preserve">’ </w:t>
            </w:r>
            <w:proofErr w:type="spellStart"/>
            <w:r w:rsidRPr="0065336A">
              <w:rPr>
                <w:lang w:bidi="en-US"/>
              </w:rPr>
              <w:t>veščim</w:t>
            </w:r>
            <w:proofErr w:type="spellEnd"/>
            <w:r w:rsidRPr="0065336A">
              <w:rPr>
                <w:lang w:bidi="en-US"/>
              </w:rPr>
              <w:t>.</w:t>
            </w:r>
          </w:p>
        </w:tc>
      </w:tr>
      <w:tr w:rsidR="00801B87" w:rsidRPr="00C973FF" w14:paraId="6058016F" w14:textId="77777777" w:rsidTr="00BC1FED">
        <w:tc>
          <w:tcPr>
            <w:tcW w:w="529" w:type="dxa"/>
            <w:noWrap/>
            <w:tcMar>
              <w:right w:w="57" w:type="dxa"/>
            </w:tcMar>
          </w:tcPr>
          <w:p w14:paraId="41A95424" w14:textId="77777777" w:rsidR="00801B87" w:rsidRPr="00C973FF" w:rsidRDefault="00801B87" w:rsidP="00D92729"/>
        </w:tc>
        <w:tc>
          <w:tcPr>
            <w:tcW w:w="8265" w:type="dxa"/>
          </w:tcPr>
          <w:p w14:paraId="180DB150" w14:textId="55B0D97A" w:rsidR="00801B87" w:rsidRPr="00C973FF" w:rsidRDefault="00F93B04" w:rsidP="00D92729">
            <w:pPr>
              <w:rPr>
                <w:lang w:bidi="en-US"/>
              </w:rPr>
            </w:pPr>
            <w:r w:rsidRPr="00F93B04">
              <w:rPr>
                <w:lang w:bidi="en-US"/>
              </w:rPr>
              <w:t>‘</w:t>
            </w:r>
            <w:proofErr w:type="spellStart"/>
            <w:r w:rsidRPr="00F93B04">
              <w:rPr>
                <w:lang w:bidi="en-US"/>
              </w:rPr>
              <w:t>Usually</w:t>
            </w:r>
            <w:proofErr w:type="spellEnd"/>
            <w:r w:rsidRPr="00F93B04">
              <w:rPr>
                <w:lang w:bidi="en-US"/>
              </w:rPr>
              <w:t xml:space="preserve"> ruptures in </w:t>
            </w:r>
            <w:proofErr w:type="spellStart"/>
            <w:r w:rsidRPr="00F93B04">
              <w:rPr>
                <w:lang w:bidi="en-US"/>
              </w:rPr>
              <w:t>one’s</w:t>
            </w:r>
            <w:proofErr w:type="spellEnd"/>
            <w:r w:rsidRPr="00F93B04">
              <w:rPr>
                <w:lang w:bidi="en-US"/>
              </w:rPr>
              <w:t xml:space="preserve"> </w:t>
            </w:r>
            <w:proofErr w:type="spellStart"/>
            <w:r w:rsidRPr="00F93B04">
              <w:rPr>
                <w:lang w:bidi="en-US"/>
              </w:rPr>
              <w:t>rhythm</w:t>
            </w:r>
            <w:proofErr w:type="spellEnd"/>
            <w:r w:rsidRPr="00F93B04">
              <w:rPr>
                <w:lang w:bidi="en-US"/>
              </w:rPr>
              <w:t xml:space="preserve"> </w:t>
            </w:r>
            <w:proofErr w:type="spellStart"/>
            <w:r w:rsidRPr="00F93B04">
              <w:rPr>
                <w:lang w:bidi="en-US"/>
              </w:rPr>
              <w:t>take</w:t>
            </w:r>
            <w:proofErr w:type="spellEnd"/>
            <w:r w:rsidRPr="00F93B04">
              <w:rPr>
                <w:lang w:bidi="en-US"/>
              </w:rPr>
              <w:t xml:space="preserve"> place </w:t>
            </w:r>
            <w:proofErr w:type="spellStart"/>
            <w:r w:rsidRPr="00F93B04">
              <w:rPr>
                <w:lang w:bidi="en-US"/>
              </w:rPr>
              <w:t>when</w:t>
            </w:r>
            <w:proofErr w:type="spellEnd"/>
            <w:r w:rsidRPr="00F93B04">
              <w:rPr>
                <w:lang w:bidi="en-US"/>
              </w:rPr>
              <w:t xml:space="preserve">, </w:t>
            </w:r>
            <w:proofErr w:type="spellStart"/>
            <w:r w:rsidRPr="00F93B04">
              <w:rPr>
                <w:lang w:bidi="en-US"/>
              </w:rPr>
              <w:t>like</w:t>
            </w:r>
            <w:proofErr w:type="spellEnd"/>
            <w:r w:rsidRPr="00F93B04">
              <w:rPr>
                <w:lang w:bidi="en-US"/>
              </w:rPr>
              <w:t xml:space="preserve"> a stroke of </w:t>
            </w:r>
            <w:proofErr w:type="spellStart"/>
            <w:r w:rsidRPr="00F93B04">
              <w:rPr>
                <w:lang w:bidi="en-US"/>
              </w:rPr>
              <w:t>lightning</w:t>
            </w:r>
            <w:proofErr w:type="spellEnd"/>
            <w:r w:rsidRPr="00F93B04">
              <w:rPr>
                <w:lang w:bidi="en-US"/>
              </w:rPr>
              <w:t xml:space="preserve">, one </w:t>
            </w:r>
            <w:proofErr w:type="spellStart"/>
            <w:r w:rsidRPr="00FF36E7">
              <w:rPr>
                <w:b/>
                <w:bCs/>
                <w:lang w:bidi="en-US"/>
              </w:rPr>
              <w:t>gets</w:t>
            </w:r>
            <w:proofErr w:type="spellEnd"/>
            <w:r w:rsidRPr="00FF36E7">
              <w:rPr>
                <w:b/>
                <w:bCs/>
                <w:lang w:bidi="en-US"/>
              </w:rPr>
              <w:t xml:space="preserve"> a flash</w:t>
            </w:r>
            <w:r w:rsidRPr="00F93B04">
              <w:rPr>
                <w:lang w:bidi="en-US"/>
              </w:rPr>
              <w:t xml:space="preserve"> of a </w:t>
            </w:r>
            <w:proofErr w:type="spellStart"/>
            <w:r w:rsidRPr="00F93B04">
              <w:rPr>
                <w:lang w:bidi="en-US"/>
              </w:rPr>
              <w:t>mysterious</w:t>
            </w:r>
            <w:proofErr w:type="spellEnd"/>
            <w:r w:rsidRPr="00F93B04">
              <w:rPr>
                <w:lang w:bidi="en-US"/>
              </w:rPr>
              <w:t xml:space="preserve"> </w:t>
            </w:r>
            <w:proofErr w:type="spellStart"/>
            <w:r w:rsidRPr="00F93B04">
              <w:rPr>
                <w:lang w:bidi="en-US"/>
              </w:rPr>
              <w:t>dream</w:t>
            </w:r>
            <w:proofErr w:type="spellEnd"/>
            <w:r w:rsidRPr="00F93B04">
              <w:rPr>
                <w:lang w:bidi="en-US"/>
              </w:rPr>
              <w:t xml:space="preserve"> </w:t>
            </w:r>
            <w:proofErr w:type="spellStart"/>
            <w:r w:rsidRPr="00F93B04">
              <w:rPr>
                <w:lang w:bidi="en-US"/>
              </w:rPr>
              <w:t>that</w:t>
            </w:r>
            <w:proofErr w:type="spellEnd"/>
            <w:r w:rsidRPr="00F93B04">
              <w:rPr>
                <w:lang w:bidi="en-US"/>
              </w:rPr>
              <w:t xml:space="preserve"> one </w:t>
            </w:r>
            <w:proofErr w:type="spellStart"/>
            <w:r w:rsidRPr="00F93B04">
              <w:rPr>
                <w:lang w:bidi="en-US"/>
              </w:rPr>
              <w:t>feels</w:t>
            </w:r>
            <w:proofErr w:type="spellEnd"/>
            <w:r w:rsidRPr="00F93B04">
              <w:rPr>
                <w:lang w:bidi="en-US"/>
              </w:rPr>
              <w:t xml:space="preserve"> must </w:t>
            </w:r>
            <w:proofErr w:type="spellStart"/>
            <w:r w:rsidRPr="00F93B04">
              <w:rPr>
                <w:lang w:bidi="en-US"/>
              </w:rPr>
              <w:t>be</w:t>
            </w:r>
            <w:proofErr w:type="spellEnd"/>
            <w:r w:rsidRPr="00F93B04">
              <w:rPr>
                <w:lang w:bidi="en-US"/>
              </w:rPr>
              <w:t xml:space="preserve"> </w:t>
            </w:r>
            <w:proofErr w:type="spellStart"/>
            <w:r w:rsidRPr="00F93B04">
              <w:rPr>
                <w:lang w:bidi="en-US"/>
              </w:rPr>
              <w:t>prophetic</w:t>
            </w:r>
            <w:proofErr w:type="spellEnd"/>
            <w:r w:rsidRPr="00F93B04">
              <w:rPr>
                <w:lang w:bidi="en-US"/>
              </w:rPr>
              <w:t>.’</w:t>
            </w:r>
          </w:p>
        </w:tc>
      </w:tr>
      <w:tr w:rsidR="00801B87" w:rsidRPr="00C973FF" w14:paraId="123749D8" w14:textId="77777777" w:rsidTr="00BC1FED">
        <w:tc>
          <w:tcPr>
            <w:tcW w:w="529" w:type="dxa"/>
            <w:noWrap/>
            <w:tcMar>
              <w:right w:w="57" w:type="dxa"/>
            </w:tcMar>
          </w:tcPr>
          <w:p w14:paraId="2B3BE215" w14:textId="77777777" w:rsidR="00801B87" w:rsidRPr="00C973FF" w:rsidRDefault="00801B87" w:rsidP="00D92729"/>
        </w:tc>
        <w:tc>
          <w:tcPr>
            <w:tcW w:w="8265" w:type="dxa"/>
          </w:tcPr>
          <w:p w14:paraId="335D028A" w14:textId="2BA549D5" w:rsidR="00801B87" w:rsidRPr="007C3566" w:rsidRDefault="00801B87" w:rsidP="00D92729">
            <w:r w:rsidRPr="00AE42B2">
              <w:t>[</w:t>
            </w:r>
            <w:r w:rsidR="00CE2CB2" w:rsidRPr="00CE2CB2">
              <w:t xml:space="preserve">Aleksandr Volkov. </w:t>
            </w:r>
            <w:proofErr w:type="spellStart"/>
            <w:r w:rsidR="00CE2CB2" w:rsidRPr="00CE2CB2">
              <w:t>Miry</w:t>
            </w:r>
            <w:proofErr w:type="spellEnd"/>
            <w:r w:rsidR="00CE2CB2" w:rsidRPr="00CE2CB2">
              <w:t xml:space="preserve"> </w:t>
            </w:r>
            <w:proofErr w:type="spellStart"/>
            <w:r w:rsidR="00CE2CB2" w:rsidRPr="00CE2CB2">
              <w:t>Stivena</w:t>
            </w:r>
            <w:proofErr w:type="spellEnd"/>
            <w:r w:rsidR="00CE2CB2" w:rsidRPr="00CE2CB2">
              <w:t xml:space="preserve"> </w:t>
            </w:r>
            <w:proofErr w:type="spellStart"/>
            <w:r w:rsidR="00CE2CB2" w:rsidRPr="00CE2CB2">
              <w:t>Xoukinga</w:t>
            </w:r>
            <w:proofErr w:type="spellEnd"/>
            <w:r w:rsidR="00CE2CB2" w:rsidRPr="00CE2CB2">
              <w:t xml:space="preserve"> //</w:t>
            </w:r>
            <w:proofErr w:type="gramStart"/>
            <w:r w:rsidR="00CE2CB2" w:rsidRPr="00CE2CB2">
              <w:t xml:space="preserve"> «</w:t>
            </w:r>
            <w:proofErr w:type="spellStart"/>
            <w:r w:rsidR="00CE2CB2" w:rsidRPr="00CE2CB2">
              <w:t>Znanie</w:t>
            </w:r>
            <w:proofErr w:type="spellEnd"/>
            <w:proofErr w:type="gramEnd"/>
            <w:r w:rsidR="00CE2CB2" w:rsidRPr="00CE2CB2">
              <w:t xml:space="preserve"> – </w:t>
            </w:r>
            <w:proofErr w:type="spellStart"/>
            <w:r w:rsidR="00CE2CB2" w:rsidRPr="00CE2CB2">
              <w:t>sila</w:t>
            </w:r>
            <w:proofErr w:type="spellEnd"/>
            <w:r w:rsidR="00CE2CB2" w:rsidRPr="00CE2CB2">
              <w:t>», 2003]</w:t>
            </w:r>
          </w:p>
        </w:tc>
      </w:tr>
    </w:tbl>
    <w:p w14:paraId="00B004F7" w14:textId="5139B130" w:rsidR="000479B0" w:rsidRPr="00BB0036" w:rsidRDefault="00DF0670" w:rsidP="000479B0">
      <w:pPr>
        <w:rPr>
          <w:lang w:val="en-GB" w:bidi="en-US"/>
        </w:rPr>
      </w:pPr>
      <w:r w:rsidRPr="00DF0670">
        <w:rPr>
          <w:lang w:val="en-GB" w:bidi="en-US"/>
        </w:rPr>
        <w:t>Here in (2</w:t>
      </w:r>
      <w:r>
        <w:rPr>
          <w:lang w:val="en-GB" w:bidi="en-US"/>
        </w:rPr>
        <w:t>7</w:t>
      </w:r>
      <w:r w:rsidRPr="00DF0670">
        <w:rPr>
          <w:lang w:val="en-GB" w:bidi="en-US"/>
        </w:rPr>
        <w:t>) the background is the regular routines of a person’s life that are suddenly interrupted by a dream. This example also illustrates the description of a stable situation – something that “usually” happens.</w:t>
      </w:r>
    </w:p>
    <w:p w14:paraId="7FD2B05E" w14:textId="28FF1D71" w:rsidR="00F877ED" w:rsidRDefault="00F877ED" w:rsidP="00F877ED">
      <w:pPr>
        <w:pStyle w:val="Heading2"/>
      </w:pPr>
      <w:r>
        <w:t xml:space="preserve">3.5 </w:t>
      </w:r>
      <w:r w:rsidR="009D2806">
        <w:rPr>
          <w:lang w:val="en-US"/>
        </w:rPr>
        <w:t>Ambiguous</w:t>
      </w:r>
      <w:r w:rsidR="009D2806" w:rsidRPr="00701717">
        <w:rPr>
          <w:lang w:val="en-US"/>
        </w:rPr>
        <w:t xml:space="preserve"> </w:t>
      </w:r>
      <w:proofErr w:type="spellStart"/>
      <w:r w:rsidR="009D2806">
        <w:rPr>
          <w:lang w:val="en-US"/>
        </w:rPr>
        <w:t>biaspectual</w:t>
      </w:r>
      <w:proofErr w:type="spellEnd"/>
      <w:r w:rsidR="00CD43A3" w:rsidRPr="00CD43A3">
        <w:t xml:space="preserve"> examples</w:t>
      </w:r>
    </w:p>
    <w:p w14:paraId="7AE6BD47" w14:textId="217BABF2" w:rsidR="006E559D" w:rsidRDefault="00762C4B" w:rsidP="006E559D">
      <w:pPr>
        <w:rPr>
          <w:lang w:val="en-GB"/>
        </w:rPr>
      </w:pPr>
      <w:r w:rsidRPr="009D2806">
        <w:rPr>
          <w:lang w:val="en-GB"/>
        </w:rPr>
        <w:t xml:space="preserve">Biaspectual verbs have non-past forms that can be interpreted either as </w:t>
      </w:r>
      <w:r w:rsidR="00400901" w:rsidRPr="009D2806">
        <w:rPr>
          <w:lang w:val="en-GB"/>
        </w:rPr>
        <w:t>present form of an imperfective verb or future form (with one of the described meanings)</w:t>
      </w:r>
      <w:r w:rsidR="00C02A5D" w:rsidRPr="009D2806">
        <w:rPr>
          <w:lang w:val="en-GB"/>
        </w:rPr>
        <w:t xml:space="preserve"> of a perfective verb (see the discussion in Section 2.1).</w:t>
      </w:r>
      <w:r w:rsidR="00817778" w:rsidRPr="009D2806">
        <w:rPr>
          <w:lang w:val="en-GB"/>
        </w:rPr>
        <w:t xml:space="preserve"> In</w:t>
      </w:r>
      <w:r w:rsidR="00817778" w:rsidRPr="00817778">
        <w:rPr>
          <w:lang w:val="en-GB"/>
        </w:rPr>
        <w:t xml:space="preserve"> our database we find examples of non-past forms of </w:t>
      </w:r>
      <w:proofErr w:type="spellStart"/>
      <w:r w:rsidR="00817778" w:rsidRPr="00817778">
        <w:rPr>
          <w:lang w:val="en-GB"/>
        </w:rPr>
        <w:t>biaspectual</w:t>
      </w:r>
      <w:proofErr w:type="spellEnd"/>
      <w:r w:rsidR="00817778" w:rsidRPr="00817778">
        <w:rPr>
          <w:lang w:val="en-GB"/>
        </w:rPr>
        <w:t xml:space="preserve"> verbs that can be interpreted either as perfective future forms with a Gnomic meaning, or as imperfective present tense forms. While no amount of context can definitively distinguish between these two options, it is usually the case that one of the interpretations is more likely.</w:t>
      </w:r>
    </w:p>
    <w:tbl>
      <w:tblPr>
        <w:tblW w:w="8794" w:type="dxa"/>
        <w:tblInd w:w="5" w:type="dxa"/>
        <w:tblLook w:val="00A0" w:firstRow="1" w:lastRow="0" w:firstColumn="1" w:lastColumn="0" w:noHBand="0" w:noVBand="0"/>
      </w:tblPr>
      <w:tblGrid>
        <w:gridCol w:w="529"/>
        <w:gridCol w:w="8265"/>
      </w:tblGrid>
      <w:tr w:rsidR="00CC498D" w:rsidRPr="00C973FF" w14:paraId="5355342B" w14:textId="77777777" w:rsidTr="009D2806">
        <w:tc>
          <w:tcPr>
            <w:tcW w:w="529" w:type="dxa"/>
            <w:noWrap/>
            <w:tcMar>
              <w:right w:w="57" w:type="dxa"/>
            </w:tcMar>
          </w:tcPr>
          <w:p w14:paraId="1BB31CFB" w14:textId="2E9C9948" w:rsidR="00CC498D" w:rsidRPr="00C973FF" w:rsidRDefault="00CC498D" w:rsidP="00D92729">
            <w:r>
              <w:t>(</w:t>
            </w:r>
            <w:r>
              <w:rPr>
                <w:lang w:val="ru-RU"/>
              </w:rPr>
              <w:t>28</w:t>
            </w:r>
            <w:r>
              <w:t>)</w:t>
            </w:r>
          </w:p>
        </w:tc>
        <w:tc>
          <w:tcPr>
            <w:tcW w:w="8265" w:type="dxa"/>
          </w:tcPr>
          <w:p w14:paraId="416B7ADC" w14:textId="6831D334" w:rsidR="00CC498D" w:rsidRPr="002E6B9D" w:rsidRDefault="002E6B9D" w:rsidP="00D92729">
            <w:pPr>
              <w:rPr>
                <w:lang w:bidi="en-US"/>
              </w:rPr>
            </w:pPr>
            <w:r w:rsidRPr="002E6B9D">
              <w:rPr>
                <w:lang w:bidi="en-US"/>
              </w:rPr>
              <w:t xml:space="preserve">V </w:t>
            </w:r>
            <w:proofErr w:type="spellStart"/>
            <w:r w:rsidRPr="002E6B9D">
              <w:rPr>
                <w:lang w:bidi="en-US"/>
              </w:rPr>
              <w:t>ètot</w:t>
            </w:r>
            <w:proofErr w:type="spellEnd"/>
            <w:r w:rsidRPr="002E6B9D">
              <w:rPr>
                <w:lang w:bidi="en-US"/>
              </w:rPr>
              <w:t xml:space="preserve"> [</w:t>
            </w:r>
            <w:proofErr w:type="spellStart"/>
            <w:r w:rsidRPr="002E6B9D">
              <w:rPr>
                <w:lang w:bidi="en-US"/>
              </w:rPr>
              <w:t>podrostkovyj</w:t>
            </w:r>
            <w:proofErr w:type="spellEnd"/>
            <w:r w:rsidRPr="002E6B9D">
              <w:rPr>
                <w:lang w:bidi="en-US"/>
              </w:rPr>
              <w:t xml:space="preserve">] </w:t>
            </w:r>
            <w:proofErr w:type="spellStart"/>
            <w:r w:rsidRPr="002E6B9D">
              <w:rPr>
                <w:lang w:bidi="en-US"/>
              </w:rPr>
              <w:t>period</w:t>
            </w:r>
            <w:proofErr w:type="spellEnd"/>
            <w:r w:rsidRPr="002E6B9D">
              <w:rPr>
                <w:lang w:bidi="en-US"/>
              </w:rPr>
              <w:t xml:space="preserve">, </w:t>
            </w:r>
            <w:proofErr w:type="spellStart"/>
            <w:r w:rsidRPr="002E6B9D">
              <w:rPr>
                <w:lang w:bidi="en-US"/>
              </w:rPr>
              <w:t>sčitaet</w:t>
            </w:r>
            <w:proofErr w:type="spellEnd"/>
            <w:r w:rsidRPr="002E6B9D">
              <w:rPr>
                <w:lang w:bidi="en-US"/>
              </w:rPr>
              <w:t xml:space="preserve"> </w:t>
            </w:r>
            <w:proofErr w:type="spellStart"/>
            <w:r w:rsidRPr="002E6B9D">
              <w:rPr>
                <w:lang w:bidi="en-US"/>
              </w:rPr>
              <w:t>Vygotskij</w:t>
            </w:r>
            <w:proofErr w:type="spellEnd"/>
            <w:r w:rsidRPr="002E6B9D">
              <w:rPr>
                <w:lang w:bidi="en-US"/>
              </w:rPr>
              <w:t xml:space="preserve">, </w:t>
            </w:r>
            <w:proofErr w:type="spellStart"/>
            <w:r w:rsidRPr="002E6B9D">
              <w:rPr>
                <w:lang w:bidi="en-US"/>
              </w:rPr>
              <w:t>proisxodit</w:t>
            </w:r>
            <w:proofErr w:type="spellEnd"/>
            <w:r w:rsidRPr="002E6B9D">
              <w:rPr>
                <w:lang w:bidi="en-US"/>
              </w:rPr>
              <w:t xml:space="preserve"> </w:t>
            </w:r>
            <w:proofErr w:type="spellStart"/>
            <w:r w:rsidRPr="002E6B9D">
              <w:rPr>
                <w:lang w:bidi="en-US"/>
              </w:rPr>
              <w:t>glubokoe</w:t>
            </w:r>
            <w:proofErr w:type="spellEnd"/>
            <w:r w:rsidRPr="002E6B9D">
              <w:rPr>
                <w:lang w:bidi="en-US"/>
              </w:rPr>
              <w:t xml:space="preserve"> </w:t>
            </w:r>
            <w:proofErr w:type="spellStart"/>
            <w:r w:rsidRPr="002E6B9D">
              <w:rPr>
                <w:lang w:bidi="en-US"/>
              </w:rPr>
              <w:t>preobrazovanie</w:t>
            </w:r>
            <w:proofErr w:type="spellEnd"/>
            <w:r w:rsidRPr="002E6B9D">
              <w:rPr>
                <w:lang w:bidi="en-US"/>
              </w:rPr>
              <w:t xml:space="preserve"> </w:t>
            </w:r>
            <w:proofErr w:type="spellStart"/>
            <w:proofErr w:type="gramStart"/>
            <w:r w:rsidRPr="002E6B9D">
              <w:rPr>
                <w:lang w:bidi="en-US"/>
              </w:rPr>
              <w:t>voobraženija</w:t>
            </w:r>
            <w:proofErr w:type="spellEnd"/>
            <w:r w:rsidRPr="002E6B9D">
              <w:rPr>
                <w:lang w:bidi="en-US"/>
              </w:rPr>
              <w:t>:</w:t>
            </w:r>
            <w:proofErr w:type="gramEnd"/>
            <w:r w:rsidRPr="002E6B9D">
              <w:rPr>
                <w:lang w:bidi="en-US"/>
              </w:rPr>
              <w:t xml:space="preserve"> </w:t>
            </w:r>
            <w:proofErr w:type="spellStart"/>
            <w:r w:rsidRPr="002E6B9D">
              <w:rPr>
                <w:lang w:bidi="en-US"/>
              </w:rPr>
              <w:t>iz</w:t>
            </w:r>
            <w:proofErr w:type="spellEnd"/>
            <w:r w:rsidRPr="002E6B9D">
              <w:rPr>
                <w:lang w:bidi="en-US"/>
              </w:rPr>
              <w:t xml:space="preserve"> </w:t>
            </w:r>
            <w:proofErr w:type="spellStart"/>
            <w:r w:rsidRPr="002E6B9D">
              <w:rPr>
                <w:lang w:bidi="en-US"/>
              </w:rPr>
              <w:t>subʺektivnogo</w:t>
            </w:r>
            <w:proofErr w:type="spellEnd"/>
            <w:r w:rsidRPr="002E6B9D">
              <w:rPr>
                <w:lang w:bidi="en-US"/>
              </w:rPr>
              <w:t xml:space="preserve"> </w:t>
            </w:r>
            <w:proofErr w:type="spellStart"/>
            <w:r w:rsidRPr="002E6B9D">
              <w:rPr>
                <w:lang w:bidi="en-US"/>
              </w:rPr>
              <w:t>ono</w:t>
            </w:r>
            <w:proofErr w:type="spellEnd"/>
            <w:r w:rsidRPr="002E6B9D">
              <w:rPr>
                <w:lang w:bidi="en-US"/>
              </w:rPr>
              <w:t xml:space="preserve"> </w:t>
            </w:r>
            <w:proofErr w:type="spellStart"/>
            <w:r w:rsidRPr="00AD556D">
              <w:rPr>
                <w:b/>
                <w:bCs/>
                <w:lang w:bidi="en-US"/>
              </w:rPr>
              <w:t>preobrazuetsja</w:t>
            </w:r>
            <w:proofErr w:type="spellEnd"/>
            <w:r w:rsidRPr="002E6B9D">
              <w:rPr>
                <w:lang w:bidi="en-US"/>
              </w:rPr>
              <w:t xml:space="preserve"> v </w:t>
            </w:r>
            <w:proofErr w:type="spellStart"/>
            <w:r w:rsidRPr="002E6B9D">
              <w:rPr>
                <w:lang w:bidi="en-US"/>
              </w:rPr>
              <w:t>obʺektivnoe</w:t>
            </w:r>
            <w:proofErr w:type="spellEnd"/>
            <w:r w:rsidRPr="002E6B9D">
              <w:rPr>
                <w:lang w:bidi="en-US"/>
              </w:rPr>
              <w:t>.</w:t>
            </w:r>
          </w:p>
        </w:tc>
      </w:tr>
      <w:tr w:rsidR="00CC498D" w:rsidRPr="00C973FF" w14:paraId="6AC8E2D0" w14:textId="77777777" w:rsidTr="009D2806">
        <w:tc>
          <w:tcPr>
            <w:tcW w:w="529" w:type="dxa"/>
            <w:noWrap/>
            <w:tcMar>
              <w:right w:w="57" w:type="dxa"/>
            </w:tcMar>
          </w:tcPr>
          <w:p w14:paraId="06BF4531" w14:textId="77777777" w:rsidR="00CC498D" w:rsidRPr="00C973FF" w:rsidRDefault="00CC498D" w:rsidP="00D92729"/>
        </w:tc>
        <w:tc>
          <w:tcPr>
            <w:tcW w:w="8265" w:type="dxa"/>
          </w:tcPr>
          <w:p w14:paraId="72CE2E08" w14:textId="28E5EE13" w:rsidR="00CC498D" w:rsidRPr="00C973FF" w:rsidRDefault="00D67EDB" w:rsidP="00D92729">
            <w:pPr>
              <w:rPr>
                <w:lang w:bidi="en-US"/>
              </w:rPr>
            </w:pPr>
            <w:r>
              <w:rPr>
                <w:lang w:bidi="en-US"/>
              </w:rPr>
              <w:t>‘</w:t>
            </w:r>
            <w:r w:rsidR="00900EE2" w:rsidRPr="00900EE2">
              <w:rPr>
                <w:lang w:bidi="en-US"/>
              </w:rPr>
              <w:t xml:space="preserve">In </w:t>
            </w:r>
            <w:proofErr w:type="spellStart"/>
            <w:r w:rsidR="00900EE2" w:rsidRPr="00900EE2">
              <w:rPr>
                <w:lang w:bidi="en-US"/>
              </w:rPr>
              <w:t>this</w:t>
            </w:r>
            <w:proofErr w:type="spellEnd"/>
            <w:r w:rsidR="00900EE2" w:rsidRPr="00900EE2">
              <w:rPr>
                <w:lang w:bidi="en-US"/>
              </w:rPr>
              <w:t xml:space="preserve"> [</w:t>
            </w:r>
            <w:proofErr w:type="spellStart"/>
            <w:r w:rsidR="00900EE2" w:rsidRPr="00900EE2">
              <w:rPr>
                <w:lang w:bidi="en-US"/>
              </w:rPr>
              <w:t>teenage</w:t>
            </w:r>
            <w:proofErr w:type="spellEnd"/>
            <w:r w:rsidR="00900EE2" w:rsidRPr="00900EE2">
              <w:rPr>
                <w:lang w:bidi="en-US"/>
              </w:rPr>
              <w:t xml:space="preserve">] </w:t>
            </w:r>
            <w:proofErr w:type="spellStart"/>
            <w:r w:rsidR="00900EE2" w:rsidRPr="00900EE2">
              <w:rPr>
                <w:lang w:bidi="en-US"/>
              </w:rPr>
              <w:t>period</w:t>
            </w:r>
            <w:proofErr w:type="spellEnd"/>
            <w:r w:rsidR="00900EE2" w:rsidRPr="00900EE2">
              <w:rPr>
                <w:lang w:bidi="en-US"/>
              </w:rPr>
              <w:t xml:space="preserve">, Vygotsky </w:t>
            </w:r>
            <w:proofErr w:type="spellStart"/>
            <w:r w:rsidR="00900EE2" w:rsidRPr="00900EE2">
              <w:rPr>
                <w:lang w:bidi="en-US"/>
              </w:rPr>
              <w:t>believes</w:t>
            </w:r>
            <w:proofErr w:type="spellEnd"/>
            <w:r w:rsidR="00900EE2" w:rsidRPr="00900EE2">
              <w:rPr>
                <w:lang w:bidi="en-US"/>
              </w:rPr>
              <w:t xml:space="preserve">, a </w:t>
            </w:r>
            <w:proofErr w:type="spellStart"/>
            <w:r w:rsidR="00900EE2" w:rsidRPr="00900EE2">
              <w:rPr>
                <w:lang w:bidi="en-US"/>
              </w:rPr>
              <w:t>profound</w:t>
            </w:r>
            <w:proofErr w:type="spellEnd"/>
            <w:r w:rsidR="00900EE2" w:rsidRPr="00900EE2">
              <w:rPr>
                <w:lang w:bidi="en-US"/>
              </w:rPr>
              <w:t xml:space="preserve"> transformation of the imagination </w:t>
            </w:r>
            <w:proofErr w:type="spellStart"/>
            <w:r w:rsidR="00900EE2" w:rsidRPr="00900EE2">
              <w:rPr>
                <w:lang w:bidi="en-US"/>
              </w:rPr>
              <w:t>takes</w:t>
            </w:r>
            <w:proofErr w:type="spellEnd"/>
            <w:r w:rsidR="00900EE2" w:rsidRPr="00900EE2">
              <w:rPr>
                <w:lang w:bidi="en-US"/>
              </w:rPr>
              <w:t xml:space="preserve"> place: </w:t>
            </w:r>
            <w:proofErr w:type="spellStart"/>
            <w:r w:rsidR="00900EE2" w:rsidRPr="00900EE2">
              <w:rPr>
                <w:lang w:bidi="en-US"/>
              </w:rPr>
              <w:t>from</w:t>
            </w:r>
            <w:proofErr w:type="spellEnd"/>
            <w:r w:rsidR="00900EE2" w:rsidRPr="00900EE2">
              <w:rPr>
                <w:lang w:bidi="en-US"/>
              </w:rPr>
              <w:t xml:space="preserve"> the subjective, </w:t>
            </w:r>
            <w:proofErr w:type="spellStart"/>
            <w:r w:rsidR="00900EE2" w:rsidRPr="00900EE2">
              <w:rPr>
                <w:lang w:bidi="en-US"/>
              </w:rPr>
              <w:t>it</w:t>
            </w:r>
            <w:proofErr w:type="spellEnd"/>
            <w:r w:rsidR="00900EE2" w:rsidRPr="00900EE2">
              <w:rPr>
                <w:lang w:bidi="en-US"/>
              </w:rPr>
              <w:t xml:space="preserve"> </w:t>
            </w:r>
            <w:proofErr w:type="spellStart"/>
            <w:r w:rsidR="00900EE2" w:rsidRPr="00F410C6">
              <w:rPr>
                <w:b/>
                <w:bCs/>
                <w:lang w:bidi="en-US"/>
              </w:rPr>
              <w:t>is</w:t>
            </w:r>
            <w:proofErr w:type="spellEnd"/>
            <w:r w:rsidR="00900EE2" w:rsidRPr="00F410C6">
              <w:rPr>
                <w:b/>
                <w:bCs/>
                <w:lang w:bidi="en-US"/>
              </w:rPr>
              <w:t xml:space="preserve"> </w:t>
            </w:r>
            <w:proofErr w:type="spellStart"/>
            <w:r w:rsidR="00900EE2" w:rsidRPr="00F410C6">
              <w:rPr>
                <w:b/>
                <w:bCs/>
                <w:lang w:bidi="en-US"/>
              </w:rPr>
              <w:t>transformed</w:t>
            </w:r>
            <w:proofErr w:type="spellEnd"/>
            <w:r w:rsidR="00900EE2" w:rsidRPr="00900EE2">
              <w:rPr>
                <w:lang w:bidi="en-US"/>
              </w:rPr>
              <w:t xml:space="preserve"> </w:t>
            </w:r>
            <w:proofErr w:type="spellStart"/>
            <w:r w:rsidR="00900EE2" w:rsidRPr="00900EE2">
              <w:rPr>
                <w:lang w:bidi="en-US"/>
              </w:rPr>
              <w:t>into</w:t>
            </w:r>
            <w:proofErr w:type="spellEnd"/>
            <w:r w:rsidR="00900EE2" w:rsidRPr="00900EE2">
              <w:rPr>
                <w:lang w:bidi="en-US"/>
              </w:rPr>
              <w:t xml:space="preserve"> objective.</w:t>
            </w:r>
            <w:r>
              <w:rPr>
                <w:lang w:bidi="en-US"/>
              </w:rPr>
              <w:t>’</w:t>
            </w:r>
          </w:p>
        </w:tc>
      </w:tr>
      <w:tr w:rsidR="00CC498D" w:rsidRPr="00C973FF" w14:paraId="2D8AA1E1" w14:textId="77777777" w:rsidTr="009D2806">
        <w:tc>
          <w:tcPr>
            <w:tcW w:w="529" w:type="dxa"/>
            <w:noWrap/>
            <w:tcMar>
              <w:right w:w="57" w:type="dxa"/>
            </w:tcMar>
          </w:tcPr>
          <w:p w14:paraId="37B233C8" w14:textId="77777777" w:rsidR="00CC498D" w:rsidRPr="00C973FF" w:rsidRDefault="00CC498D" w:rsidP="00D92729"/>
        </w:tc>
        <w:tc>
          <w:tcPr>
            <w:tcW w:w="8265" w:type="dxa"/>
          </w:tcPr>
          <w:p w14:paraId="4A7960FD" w14:textId="76E21510" w:rsidR="00CC498D" w:rsidRPr="007C3566" w:rsidRDefault="00CC498D" w:rsidP="00D92729">
            <w:r w:rsidRPr="00AE42B2">
              <w:t>[</w:t>
            </w:r>
            <w:r w:rsidR="00F54C51" w:rsidRPr="00F54C51">
              <w:t xml:space="preserve">E. P. </w:t>
            </w:r>
            <w:proofErr w:type="spellStart"/>
            <w:r w:rsidR="00F54C51" w:rsidRPr="00F54C51">
              <w:t>Krupnik</w:t>
            </w:r>
            <w:proofErr w:type="spellEnd"/>
            <w:r w:rsidR="00F54C51" w:rsidRPr="00F54C51">
              <w:t xml:space="preserve">. </w:t>
            </w:r>
            <w:proofErr w:type="spellStart"/>
            <w:r w:rsidR="00F54C51" w:rsidRPr="00F54C51">
              <w:t>Voprosy</w:t>
            </w:r>
            <w:proofErr w:type="spellEnd"/>
            <w:r w:rsidR="00F54C51" w:rsidRPr="00F54C51">
              <w:t xml:space="preserve"> </w:t>
            </w:r>
            <w:proofErr w:type="spellStart"/>
            <w:r w:rsidR="00F54C51" w:rsidRPr="00F54C51">
              <w:t>psixologii</w:t>
            </w:r>
            <w:proofErr w:type="spellEnd"/>
            <w:r w:rsidR="00F54C51" w:rsidRPr="00F54C51">
              <w:t>, 2003]</w:t>
            </w:r>
          </w:p>
        </w:tc>
      </w:tr>
    </w:tbl>
    <w:p w14:paraId="08C9CEF7" w14:textId="3A7A67A2" w:rsidR="009D25D7" w:rsidRPr="009D25D7" w:rsidRDefault="00B31758" w:rsidP="009D25D7">
      <w:pPr>
        <w:rPr>
          <w:lang w:val="en-GB" w:bidi="en-US"/>
        </w:rPr>
      </w:pPr>
      <w:r>
        <w:rPr>
          <w:lang w:val="en-US" w:bidi="en-US"/>
        </w:rPr>
        <w:lastRenderedPageBreak/>
        <w:t>In (28)</w:t>
      </w:r>
      <w:r w:rsidR="009D25D7" w:rsidRPr="009D25D7">
        <w:rPr>
          <w:lang w:val="en-GB" w:bidi="en-US"/>
        </w:rPr>
        <w:t xml:space="preserve"> the famous psychologist is referring to what usually happens in the life of an adolescent using the </w:t>
      </w:r>
      <w:proofErr w:type="spellStart"/>
      <w:r w:rsidR="009D25D7" w:rsidRPr="009D25D7">
        <w:rPr>
          <w:lang w:val="en-GB" w:bidi="en-US"/>
        </w:rPr>
        <w:t>biaspectual</w:t>
      </w:r>
      <w:proofErr w:type="spellEnd"/>
      <w:r w:rsidR="009D25D7" w:rsidRPr="009D25D7">
        <w:rPr>
          <w:lang w:val="en-GB" w:bidi="en-US"/>
        </w:rPr>
        <w:t xml:space="preserve"> verb </w:t>
      </w:r>
      <w:proofErr w:type="spellStart"/>
      <w:r w:rsidR="009D25D7" w:rsidRPr="009D25D7">
        <w:rPr>
          <w:i/>
          <w:iCs/>
          <w:lang w:val="en-GB" w:bidi="en-US"/>
        </w:rPr>
        <w:t>preobrazuetsja</w:t>
      </w:r>
      <w:proofErr w:type="spellEnd"/>
      <w:r w:rsidR="009D25D7" w:rsidRPr="009D25D7">
        <w:rPr>
          <w:lang w:val="en-GB" w:bidi="en-US"/>
        </w:rPr>
        <w:t xml:space="preserve"> ‘</w:t>
      </w:r>
      <w:proofErr w:type="gramStart"/>
      <w:r w:rsidR="009D25D7" w:rsidRPr="009D25D7">
        <w:rPr>
          <w:lang w:val="en-GB" w:bidi="en-US"/>
        </w:rPr>
        <w:t>transforms’</w:t>
      </w:r>
      <w:proofErr w:type="gramEnd"/>
      <w:r w:rsidR="009D25D7" w:rsidRPr="009D25D7">
        <w:rPr>
          <w:lang w:val="en-GB" w:bidi="en-US"/>
        </w:rPr>
        <w:t xml:space="preserve">. Either </w:t>
      </w:r>
      <w:proofErr w:type="spellStart"/>
      <w:r w:rsidR="009D25D7" w:rsidRPr="009D25D7">
        <w:rPr>
          <w:lang w:val="en-GB" w:bidi="en-US"/>
        </w:rPr>
        <w:t>Vygotskij</w:t>
      </w:r>
      <w:proofErr w:type="spellEnd"/>
      <w:r w:rsidR="009D25D7" w:rsidRPr="009D25D7">
        <w:rPr>
          <w:lang w:val="en-GB" w:bidi="en-US"/>
        </w:rPr>
        <w:t xml:space="preserve"> is making a Gnomic statement about what always happens, or he is making a statement about a transformation that is currently happening from the internal perspective of the adolescent period.</w:t>
      </w:r>
    </w:p>
    <w:p w14:paraId="7677D9C1" w14:textId="0A543B76" w:rsidR="00F877ED" w:rsidRDefault="00F877ED" w:rsidP="00F877ED">
      <w:pPr>
        <w:pStyle w:val="Heading1"/>
        <w:rPr>
          <w:lang w:val="en-GB"/>
        </w:rPr>
      </w:pPr>
      <w:r>
        <w:rPr>
          <w:lang w:val="en-GB"/>
        </w:rPr>
        <w:t xml:space="preserve">4. </w:t>
      </w:r>
      <w:r w:rsidR="00783060">
        <w:rPr>
          <w:lang w:val="en-GB"/>
        </w:rPr>
        <w:t>Database of Imperfective Futures</w:t>
      </w:r>
    </w:p>
    <w:p w14:paraId="6A948B83" w14:textId="773B380E" w:rsidR="006B6DCD" w:rsidRPr="006B6DCD" w:rsidRDefault="006B6DCD" w:rsidP="006B6DCD">
      <w:pPr>
        <w:rPr>
          <w:lang w:val="en-GB" w:bidi="en-US"/>
        </w:rPr>
      </w:pPr>
      <w:r w:rsidRPr="006B6DCD">
        <w:rPr>
          <w:lang w:val="en-GB" w:bidi="en-US"/>
        </w:rPr>
        <w:t xml:space="preserve">In this section we examine and describe the database extracted from the RNC containing examples of imperfective future forms, namely the future form of the verb </w:t>
      </w:r>
      <w:proofErr w:type="spellStart"/>
      <w:r w:rsidRPr="006B6DCD">
        <w:rPr>
          <w:i/>
          <w:lang w:val="en-GB" w:bidi="en-US"/>
        </w:rPr>
        <w:t>byt</w:t>
      </w:r>
      <w:proofErr w:type="spellEnd"/>
      <w:r w:rsidRPr="006B6DCD">
        <w:rPr>
          <w:i/>
          <w:lang w:val="en-GB" w:bidi="en-US"/>
        </w:rPr>
        <w:t xml:space="preserve">’ </w:t>
      </w:r>
      <w:r w:rsidRPr="006B6DCD">
        <w:rPr>
          <w:lang w:val="en-GB" w:bidi="en-US"/>
        </w:rPr>
        <w:t>together with the imperfective infinitive. In order to avoid the issues concerning periphrastic forms described in Section 2, the search in the corpus included imperfective future forms of the type ‘</w:t>
      </w:r>
      <w:proofErr w:type="spellStart"/>
      <w:r w:rsidRPr="006B6DCD">
        <w:rPr>
          <w:i/>
          <w:lang w:val="en-GB" w:bidi="en-US"/>
        </w:rPr>
        <w:t>budu</w:t>
      </w:r>
      <w:proofErr w:type="spellEnd"/>
      <w:r w:rsidRPr="006B6DCD">
        <w:rPr>
          <w:i/>
          <w:lang w:val="en-GB" w:bidi="en-US"/>
        </w:rPr>
        <w:t xml:space="preserve"> </w:t>
      </w:r>
      <w:r w:rsidRPr="006B6DCD">
        <w:rPr>
          <w:lang w:val="en-GB" w:bidi="en-US"/>
        </w:rPr>
        <w:t xml:space="preserve">+ infinitive’ at a distance of 1. Using the same procedure as for the perfective database, the downloadable sample was pseudorandomized and then </w:t>
      </w:r>
      <w:proofErr w:type="spellStart"/>
      <w:r w:rsidRPr="006B6DCD">
        <w:rPr>
          <w:lang w:val="en-GB" w:bidi="en-US"/>
        </w:rPr>
        <w:t>analyzed</w:t>
      </w:r>
      <w:proofErr w:type="spellEnd"/>
      <w:r w:rsidRPr="006B6DCD">
        <w:rPr>
          <w:lang w:val="en-GB" w:bidi="en-US"/>
        </w:rPr>
        <w:t xml:space="preserve"> by hand.</w:t>
      </w:r>
    </w:p>
    <w:p w14:paraId="5FB8FF73" w14:textId="28E59CF1" w:rsidR="006B6DCD" w:rsidRPr="006B6DCD" w:rsidRDefault="006B6DCD" w:rsidP="006B6DCD">
      <w:pPr>
        <w:rPr>
          <w:lang w:val="en-GB" w:bidi="en-US"/>
        </w:rPr>
      </w:pPr>
      <w:r w:rsidRPr="006B6DCD">
        <w:rPr>
          <w:lang w:val="en-GB" w:bidi="en-US"/>
        </w:rPr>
        <w:t xml:space="preserve">Even though we restricted the conditions of the search, ninety-five examples had to be excluded as noise. A significant part of the excluded examples </w:t>
      </w:r>
      <w:r w:rsidR="00BD1A8B" w:rsidRPr="006B6DCD">
        <w:rPr>
          <w:lang w:val="en-GB" w:bidi="en-US"/>
        </w:rPr>
        <w:t>was</w:t>
      </w:r>
      <w:r w:rsidRPr="006B6DCD">
        <w:rPr>
          <w:lang w:val="en-GB" w:bidi="en-US"/>
        </w:rPr>
        <w:t xml:space="preserve"> flagged because </w:t>
      </w:r>
      <w:proofErr w:type="spellStart"/>
      <w:r w:rsidRPr="006B6DCD">
        <w:rPr>
          <w:i/>
          <w:lang w:val="en-GB" w:bidi="en-US"/>
        </w:rPr>
        <w:t>budu</w:t>
      </w:r>
      <w:proofErr w:type="spellEnd"/>
      <w:r w:rsidRPr="006B6DCD">
        <w:rPr>
          <w:i/>
          <w:lang w:val="en-GB" w:bidi="en-US"/>
        </w:rPr>
        <w:t xml:space="preserve"> </w:t>
      </w:r>
      <w:r w:rsidRPr="006B6DCD">
        <w:rPr>
          <w:lang w:val="en-GB" w:bidi="en-US"/>
        </w:rPr>
        <w:t xml:space="preserve">was syntactically connected to a word (such as the modals </w:t>
      </w:r>
      <w:proofErr w:type="spellStart"/>
      <w:r w:rsidRPr="006B6DCD">
        <w:rPr>
          <w:i/>
          <w:lang w:val="en-GB" w:bidi="en-US"/>
        </w:rPr>
        <w:t>možno</w:t>
      </w:r>
      <w:proofErr w:type="spellEnd"/>
      <w:r w:rsidRPr="006B6DCD">
        <w:rPr>
          <w:lang w:val="en-GB" w:bidi="en-US"/>
        </w:rPr>
        <w:t xml:space="preserve">, </w:t>
      </w:r>
      <w:proofErr w:type="spellStart"/>
      <w:r w:rsidRPr="006B6DCD">
        <w:rPr>
          <w:i/>
          <w:lang w:val="en-GB" w:bidi="en-US"/>
        </w:rPr>
        <w:t>nado</w:t>
      </w:r>
      <w:proofErr w:type="spellEnd"/>
      <w:r w:rsidRPr="006B6DCD">
        <w:rPr>
          <w:lang w:val="en-GB" w:bidi="en-US"/>
        </w:rPr>
        <w:t xml:space="preserve">, </w:t>
      </w:r>
      <w:proofErr w:type="spellStart"/>
      <w:r w:rsidRPr="006B6DCD">
        <w:rPr>
          <w:i/>
          <w:lang w:val="en-GB" w:bidi="en-US"/>
        </w:rPr>
        <w:t>nužno</w:t>
      </w:r>
      <w:proofErr w:type="spellEnd"/>
      <w:r w:rsidRPr="006B6DCD">
        <w:rPr>
          <w:lang w:val="en-GB" w:bidi="en-US"/>
        </w:rPr>
        <w:t>) in the left context. An additional ninety-five examples were culled to bring the total to 1000.</w:t>
      </w:r>
    </w:p>
    <w:p w14:paraId="21562D08" w14:textId="689E50A8" w:rsidR="006B6DCD" w:rsidRDefault="00832A6C" w:rsidP="006B6DCD">
      <w:pPr>
        <w:rPr>
          <w:lang w:val="en-GB"/>
        </w:rPr>
      </w:pPr>
      <w:r w:rsidRPr="00832A6C">
        <w:rPr>
          <w:lang w:val="en-GB"/>
        </w:rPr>
        <w:t xml:space="preserve">The classification for the imperfective database is modelled after the perfective classification described in Section 3. The distribution of the examples across classes is shown in Table 4 and Figure </w:t>
      </w:r>
      <w:r w:rsidR="0032613D">
        <w:rPr>
          <w:lang w:val="en-GB"/>
        </w:rPr>
        <w:t>3</w:t>
      </w:r>
      <w:r w:rsidRPr="00832A6C">
        <w:rPr>
          <w:lang w:val="en-GB"/>
        </w:rPr>
        <w:t xml:space="preserve">, which are both organized similar to Figure </w:t>
      </w:r>
      <w:r w:rsidR="0032613D">
        <w:rPr>
          <w:lang w:val="en-GB"/>
        </w:rPr>
        <w:t xml:space="preserve">2 </w:t>
      </w:r>
      <w:r w:rsidRPr="00832A6C">
        <w:rPr>
          <w:lang w:val="en-GB"/>
        </w:rPr>
        <w:t>and Table 3 in Section 3.</w:t>
      </w:r>
    </w:p>
    <w:p w14:paraId="5C79C979" w14:textId="1029E413" w:rsidR="006B6DCD" w:rsidRDefault="004E07A6" w:rsidP="006B6DCD">
      <w:pPr>
        <w:rPr>
          <w:lang w:val="en-GB"/>
        </w:rPr>
      </w:pPr>
      <w:r w:rsidRPr="004E07A6">
        <w:rPr>
          <w:lang w:val="en-GB"/>
        </w:rPr>
        <w:t>The Future class strongly dominates in the imperfective database. Attenuated future and the slightly smaller Gnomic classes are of comparable size. Directives constitute a minority.</w:t>
      </w:r>
    </w:p>
    <w:p w14:paraId="30C06497" w14:textId="1152E7CB" w:rsidR="0047044C" w:rsidRDefault="00C5531A" w:rsidP="006B6DCD">
      <w:pPr>
        <w:rPr>
          <w:lang w:val="en-GB"/>
        </w:rPr>
      </w:pPr>
      <w:r>
        <w:rPr>
          <w:noProof/>
        </w:rPr>
        <w:lastRenderedPageBreak/>
        <w:drawing>
          <wp:inline distT="0" distB="0" distL="0" distR="0" wp14:anchorId="03B3926A" wp14:editId="7A2F9763">
            <wp:extent cx="5213350" cy="3771900"/>
            <wp:effectExtent l="0" t="0" r="6350" b="12700"/>
            <wp:docPr id="34" name="Chart 34">
              <a:extLst xmlns:a="http://schemas.openxmlformats.org/drawingml/2006/main">
                <a:ext uri="{FF2B5EF4-FFF2-40B4-BE49-F238E27FC236}">
                  <a16:creationId xmlns:a16="http://schemas.microsoft.com/office/drawing/2014/main" id="{A8C7D932-9217-9B4D-BA2F-1C79F78C7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4930FC4" w14:textId="697E062E" w:rsidR="00C5531A" w:rsidRDefault="00C5531A" w:rsidP="00116B73">
      <w:pPr>
        <w:pStyle w:val="LegendeIllustration"/>
        <w:rPr>
          <w:lang w:val="en-GB"/>
        </w:rPr>
      </w:pPr>
      <w:r>
        <w:rPr>
          <w:lang w:val="en-GB"/>
        </w:rPr>
        <w:t xml:space="preserve">Figure 3. </w:t>
      </w:r>
      <w:r w:rsidRPr="001E14B1">
        <w:rPr>
          <w:lang w:val="en-GB"/>
        </w:rPr>
        <w:t xml:space="preserve">Distribution of semantic classes in the </w:t>
      </w:r>
      <w:r>
        <w:rPr>
          <w:lang w:val="en-GB"/>
        </w:rPr>
        <w:t>im</w:t>
      </w:r>
      <w:r w:rsidRPr="001E14B1">
        <w:rPr>
          <w:lang w:val="en-GB"/>
        </w:rPr>
        <w:t>perfective database</w:t>
      </w:r>
    </w:p>
    <w:tbl>
      <w:tblPr>
        <w:tblStyle w:val="TableGrid"/>
        <w:tblW w:w="0" w:type="auto"/>
        <w:tblLook w:val="04A0" w:firstRow="1" w:lastRow="0" w:firstColumn="1" w:lastColumn="0" w:noHBand="0" w:noVBand="1"/>
      </w:tblPr>
      <w:tblGrid>
        <w:gridCol w:w="2122"/>
        <w:gridCol w:w="1275"/>
        <w:gridCol w:w="1699"/>
        <w:gridCol w:w="1699"/>
        <w:gridCol w:w="1699"/>
      </w:tblGrid>
      <w:tr w:rsidR="00C5531A" w14:paraId="6A5CA276" w14:textId="77777777" w:rsidTr="00D92729">
        <w:tc>
          <w:tcPr>
            <w:tcW w:w="2122" w:type="dxa"/>
          </w:tcPr>
          <w:p w14:paraId="39DFD1A4" w14:textId="77777777" w:rsidR="00C5531A" w:rsidRDefault="00C5531A" w:rsidP="00D92729">
            <w:pPr>
              <w:rPr>
                <w:lang w:val="en-GB"/>
              </w:rPr>
            </w:pPr>
            <w:r>
              <w:rPr>
                <w:lang w:val="en-GB"/>
              </w:rPr>
              <w:t>Group</w:t>
            </w:r>
          </w:p>
        </w:tc>
        <w:tc>
          <w:tcPr>
            <w:tcW w:w="1275" w:type="dxa"/>
          </w:tcPr>
          <w:p w14:paraId="5A7A522C" w14:textId="77777777" w:rsidR="00C5531A" w:rsidRDefault="00C5531A" w:rsidP="00D92729">
            <w:pPr>
              <w:rPr>
                <w:lang w:val="en-GB"/>
              </w:rPr>
            </w:pPr>
            <w:r>
              <w:rPr>
                <w:lang w:val="en-GB"/>
              </w:rPr>
              <w:t>Future</w:t>
            </w:r>
          </w:p>
        </w:tc>
        <w:tc>
          <w:tcPr>
            <w:tcW w:w="1699" w:type="dxa"/>
          </w:tcPr>
          <w:p w14:paraId="21AF5AC5" w14:textId="77777777" w:rsidR="00C5531A" w:rsidRDefault="00C5531A" w:rsidP="00D92729">
            <w:pPr>
              <w:rPr>
                <w:lang w:val="en-GB"/>
              </w:rPr>
            </w:pPr>
            <w:r>
              <w:rPr>
                <w:lang w:val="en-GB"/>
              </w:rPr>
              <w:t>Attenuated future</w:t>
            </w:r>
          </w:p>
        </w:tc>
        <w:tc>
          <w:tcPr>
            <w:tcW w:w="1699" w:type="dxa"/>
          </w:tcPr>
          <w:p w14:paraId="5F3A09E9" w14:textId="77777777" w:rsidR="00C5531A" w:rsidRDefault="00C5531A" w:rsidP="00D92729">
            <w:pPr>
              <w:rPr>
                <w:lang w:val="en-GB"/>
              </w:rPr>
            </w:pPr>
            <w:r>
              <w:rPr>
                <w:lang w:val="en-GB"/>
              </w:rPr>
              <w:t>Gnomic</w:t>
            </w:r>
          </w:p>
        </w:tc>
        <w:tc>
          <w:tcPr>
            <w:tcW w:w="1699" w:type="dxa"/>
          </w:tcPr>
          <w:p w14:paraId="509B2163" w14:textId="77777777" w:rsidR="00C5531A" w:rsidRDefault="00C5531A" w:rsidP="00D92729">
            <w:pPr>
              <w:rPr>
                <w:lang w:val="en-GB"/>
              </w:rPr>
            </w:pPr>
            <w:r>
              <w:rPr>
                <w:lang w:val="en-GB"/>
              </w:rPr>
              <w:t>Directive</w:t>
            </w:r>
          </w:p>
        </w:tc>
      </w:tr>
      <w:tr w:rsidR="00C5531A" w14:paraId="746A0353" w14:textId="77777777" w:rsidTr="00D92729">
        <w:tc>
          <w:tcPr>
            <w:tcW w:w="2122" w:type="dxa"/>
          </w:tcPr>
          <w:p w14:paraId="7ED17E5A" w14:textId="77777777" w:rsidR="00C5531A" w:rsidRDefault="00C5531A" w:rsidP="00D92729">
            <w:pPr>
              <w:rPr>
                <w:lang w:val="en-GB"/>
              </w:rPr>
            </w:pPr>
            <w:r>
              <w:rPr>
                <w:lang w:val="en-GB"/>
              </w:rPr>
              <w:t>Number of examples</w:t>
            </w:r>
          </w:p>
        </w:tc>
        <w:tc>
          <w:tcPr>
            <w:tcW w:w="1275" w:type="dxa"/>
          </w:tcPr>
          <w:p w14:paraId="45E93BB4" w14:textId="020F3938" w:rsidR="00C5531A" w:rsidRDefault="00C5531A" w:rsidP="00D92729">
            <w:pPr>
              <w:rPr>
                <w:lang w:val="en-GB"/>
              </w:rPr>
            </w:pPr>
            <w:r>
              <w:rPr>
                <w:lang w:val="en-GB"/>
              </w:rPr>
              <w:t>778</w:t>
            </w:r>
          </w:p>
        </w:tc>
        <w:tc>
          <w:tcPr>
            <w:tcW w:w="1699" w:type="dxa"/>
          </w:tcPr>
          <w:p w14:paraId="1FA44FB8" w14:textId="0D5A3B5F" w:rsidR="00C5531A" w:rsidRDefault="00C5531A" w:rsidP="00D92729">
            <w:pPr>
              <w:rPr>
                <w:lang w:val="en-GB"/>
              </w:rPr>
            </w:pPr>
            <w:r>
              <w:rPr>
                <w:lang w:val="en-GB"/>
              </w:rPr>
              <w:t>133</w:t>
            </w:r>
          </w:p>
        </w:tc>
        <w:tc>
          <w:tcPr>
            <w:tcW w:w="1699" w:type="dxa"/>
          </w:tcPr>
          <w:p w14:paraId="7D930BD3" w14:textId="5A283371" w:rsidR="00C5531A" w:rsidRDefault="00C5531A" w:rsidP="00D92729">
            <w:pPr>
              <w:rPr>
                <w:lang w:val="en-GB"/>
              </w:rPr>
            </w:pPr>
            <w:r>
              <w:rPr>
                <w:lang w:val="en-GB"/>
              </w:rPr>
              <w:t>84</w:t>
            </w:r>
          </w:p>
        </w:tc>
        <w:tc>
          <w:tcPr>
            <w:tcW w:w="1699" w:type="dxa"/>
          </w:tcPr>
          <w:p w14:paraId="0D399085" w14:textId="2CDF6C7B" w:rsidR="00C5531A" w:rsidRDefault="00C5531A" w:rsidP="00D92729">
            <w:pPr>
              <w:rPr>
                <w:lang w:val="en-GB"/>
              </w:rPr>
            </w:pPr>
            <w:r>
              <w:rPr>
                <w:lang w:val="en-GB"/>
              </w:rPr>
              <w:t>5</w:t>
            </w:r>
          </w:p>
        </w:tc>
      </w:tr>
    </w:tbl>
    <w:p w14:paraId="4EC88315" w14:textId="260FF564" w:rsidR="00950CF0" w:rsidRDefault="00116B73" w:rsidP="008E1065">
      <w:pPr>
        <w:pStyle w:val="LegendeIllustration"/>
        <w:rPr>
          <w:lang w:val="en-GB"/>
        </w:rPr>
      </w:pPr>
      <w:r>
        <w:rPr>
          <w:lang w:val="en-GB"/>
        </w:rPr>
        <w:t xml:space="preserve">Table 4. </w:t>
      </w:r>
      <w:r w:rsidRPr="001E14B1">
        <w:rPr>
          <w:lang w:val="en-GB"/>
        </w:rPr>
        <w:t xml:space="preserve">Distribution of semantic classes in the </w:t>
      </w:r>
      <w:r>
        <w:rPr>
          <w:lang w:val="en-GB"/>
        </w:rPr>
        <w:t>im</w:t>
      </w:r>
      <w:r w:rsidRPr="001E14B1">
        <w:rPr>
          <w:lang w:val="en-GB"/>
        </w:rPr>
        <w:t>perfective database</w:t>
      </w:r>
    </w:p>
    <w:p w14:paraId="0EFE3165" w14:textId="2024DE52" w:rsidR="000135BF" w:rsidRDefault="00F877ED" w:rsidP="000135BF">
      <w:pPr>
        <w:pStyle w:val="Heading2"/>
      </w:pPr>
      <w:r>
        <w:t>4</w:t>
      </w:r>
      <w:r w:rsidR="000135BF">
        <w:t xml:space="preserve">.1 </w:t>
      </w:r>
      <w:r w:rsidR="0071676F">
        <w:t>Future</w:t>
      </w:r>
    </w:p>
    <w:p w14:paraId="430E84E7" w14:textId="75C6CD98" w:rsidR="00B22AC8" w:rsidRDefault="00B22AC8" w:rsidP="00B22AC8">
      <w:pPr>
        <w:rPr>
          <w:lang w:val="en-GB" w:bidi="en-US"/>
        </w:rPr>
      </w:pPr>
      <w:r w:rsidRPr="00B22AC8">
        <w:rPr>
          <w:lang w:val="en-GB" w:bidi="en-US"/>
        </w:rPr>
        <w:t>The imperfective future forms in our database are more consistent than the perfective ones in terms of expressing a reference point in the future: 778 examples belong in that category. (</w:t>
      </w:r>
      <w:r w:rsidR="002361FC">
        <w:rPr>
          <w:lang w:val="en-GB" w:bidi="en-US"/>
        </w:rPr>
        <w:t>29</w:t>
      </w:r>
      <w:r w:rsidRPr="00B22AC8">
        <w:rPr>
          <w:lang w:val="en-GB" w:bidi="en-US"/>
        </w:rPr>
        <w:t>) illustrates a prediction for the events that are going to happen in the following year:</w:t>
      </w:r>
    </w:p>
    <w:tbl>
      <w:tblPr>
        <w:tblW w:w="8794" w:type="dxa"/>
        <w:tblInd w:w="5" w:type="dxa"/>
        <w:tblLook w:val="00A0" w:firstRow="1" w:lastRow="0" w:firstColumn="1" w:lastColumn="0" w:noHBand="0" w:noVBand="0"/>
      </w:tblPr>
      <w:tblGrid>
        <w:gridCol w:w="529"/>
        <w:gridCol w:w="8265"/>
      </w:tblGrid>
      <w:tr w:rsidR="009F77A6" w:rsidRPr="00C973FF" w14:paraId="2A8F6B19" w14:textId="77777777" w:rsidTr="00E71F3C">
        <w:tc>
          <w:tcPr>
            <w:tcW w:w="529" w:type="dxa"/>
            <w:noWrap/>
            <w:tcMar>
              <w:right w:w="57" w:type="dxa"/>
            </w:tcMar>
          </w:tcPr>
          <w:p w14:paraId="36DD96BD" w14:textId="05B8CC5B" w:rsidR="009F77A6" w:rsidRPr="00C973FF" w:rsidRDefault="009F77A6" w:rsidP="00D92729">
            <w:r>
              <w:lastRenderedPageBreak/>
              <w:t>(</w:t>
            </w:r>
            <w:r w:rsidR="002361FC">
              <w:rPr>
                <w:lang w:val="en-US"/>
              </w:rPr>
              <w:t>29</w:t>
            </w:r>
            <w:r>
              <w:t>)</w:t>
            </w:r>
          </w:p>
        </w:tc>
        <w:tc>
          <w:tcPr>
            <w:tcW w:w="8265" w:type="dxa"/>
          </w:tcPr>
          <w:p w14:paraId="6DECA554" w14:textId="6CA97E11" w:rsidR="009F77A6" w:rsidRPr="00FD22AE" w:rsidRDefault="000921C0" w:rsidP="00D92729">
            <w:pPr>
              <w:rPr>
                <w:lang w:bidi="en-US"/>
              </w:rPr>
            </w:pPr>
            <w:r w:rsidRPr="00FD22AE">
              <w:rPr>
                <w:lang w:bidi="en-US"/>
              </w:rPr>
              <w:t xml:space="preserve">V </w:t>
            </w:r>
            <w:proofErr w:type="spellStart"/>
            <w:r w:rsidRPr="00FD22AE">
              <w:rPr>
                <w:lang w:bidi="en-US"/>
              </w:rPr>
              <w:t>buduščem</w:t>
            </w:r>
            <w:proofErr w:type="spellEnd"/>
            <w:r w:rsidRPr="00FD22AE">
              <w:rPr>
                <w:lang w:bidi="en-US"/>
              </w:rPr>
              <w:t xml:space="preserve"> </w:t>
            </w:r>
            <w:proofErr w:type="spellStart"/>
            <w:r w:rsidRPr="00FD22AE">
              <w:rPr>
                <w:lang w:bidi="en-US"/>
              </w:rPr>
              <w:t>godu</w:t>
            </w:r>
            <w:proofErr w:type="spellEnd"/>
            <w:r w:rsidRPr="00FD22AE">
              <w:rPr>
                <w:lang w:bidi="en-US"/>
              </w:rPr>
              <w:t xml:space="preserve"> </w:t>
            </w:r>
            <w:proofErr w:type="spellStart"/>
            <w:r w:rsidRPr="0019525B">
              <w:rPr>
                <w:b/>
                <w:bCs/>
                <w:lang w:bidi="en-US"/>
              </w:rPr>
              <w:t>budet</w:t>
            </w:r>
            <w:proofErr w:type="spellEnd"/>
            <w:r w:rsidRPr="0019525B">
              <w:rPr>
                <w:b/>
                <w:bCs/>
                <w:lang w:bidi="en-US"/>
              </w:rPr>
              <w:t xml:space="preserve"> </w:t>
            </w:r>
            <w:proofErr w:type="spellStart"/>
            <w:r w:rsidRPr="0019525B">
              <w:rPr>
                <w:b/>
                <w:bCs/>
                <w:lang w:bidi="en-US"/>
              </w:rPr>
              <w:t>prodolžat’sja</w:t>
            </w:r>
            <w:proofErr w:type="spellEnd"/>
            <w:r w:rsidRPr="00FD22AE">
              <w:rPr>
                <w:lang w:bidi="en-US"/>
              </w:rPr>
              <w:t xml:space="preserve"> </w:t>
            </w:r>
            <w:proofErr w:type="spellStart"/>
            <w:r w:rsidRPr="00FD22AE">
              <w:rPr>
                <w:lang w:bidi="en-US"/>
              </w:rPr>
              <w:t>rost</w:t>
            </w:r>
            <w:proofErr w:type="spellEnd"/>
            <w:r w:rsidRPr="00FD22AE">
              <w:rPr>
                <w:lang w:bidi="en-US"/>
              </w:rPr>
              <w:t xml:space="preserve"> </w:t>
            </w:r>
            <w:proofErr w:type="spellStart"/>
            <w:r w:rsidRPr="00FD22AE">
              <w:rPr>
                <w:lang w:bidi="en-US"/>
              </w:rPr>
              <w:t>vredonosnyx</w:t>
            </w:r>
            <w:proofErr w:type="spellEnd"/>
            <w:r w:rsidRPr="00FD22AE">
              <w:rPr>
                <w:lang w:bidi="en-US"/>
              </w:rPr>
              <w:t xml:space="preserve"> </w:t>
            </w:r>
            <w:proofErr w:type="spellStart"/>
            <w:r w:rsidRPr="00FD22AE">
              <w:rPr>
                <w:lang w:bidi="en-US"/>
              </w:rPr>
              <w:t>programm</w:t>
            </w:r>
            <w:proofErr w:type="spellEnd"/>
            <w:r w:rsidRPr="00FD22AE">
              <w:rPr>
                <w:lang w:bidi="en-US"/>
              </w:rPr>
              <w:t xml:space="preserve"> </w:t>
            </w:r>
            <w:proofErr w:type="spellStart"/>
            <w:r w:rsidRPr="00FD22AE">
              <w:rPr>
                <w:lang w:bidi="en-US"/>
              </w:rPr>
              <w:t>dlja</w:t>
            </w:r>
            <w:proofErr w:type="spellEnd"/>
            <w:r w:rsidRPr="00FD22AE">
              <w:rPr>
                <w:lang w:bidi="en-US"/>
              </w:rPr>
              <w:t xml:space="preserve"> Linux, i </w:t>
            </w:r>
            <w:proofErr w:type="spellStart"/>
            <w:r w:rsidRPr="00FD22AE">
              <w:rPr>
                <w:lang w:bidi="en-US"/>
              </w:rPr>
              <w:t>vysoka</w:t>
            </w:r>
            <w:proofErr w:type="spellEnd"/>
            <w:r w:rsidRPr="00FD22AE">
              <w:rPr>
                <w:lang w:bidi="en-US"/>
              </w:rPr>
              <w:t xml:space="preserve"> </w:t>
            </w:r>
            <w:proofErr w:type="spellStart"/>
            <w:r w:rsidRPr="00FD22AE">
              <w:rPr>
                <w:lang w:bidi="en-US"/>
              </w:rPr>
              <w:t>verojatnost</w:t>
            </w:r>
            <w:proofErr w:type="spellEnd"/>
            <w:r w:rsidRPr="00FD22AE">
              <w:rPr>
                <w:lang w:bidi="en-US"/>
              </w:rPr>
              <w:t xml:space="preserve">’ </w:t>
            </w:r>
            <w:proofErr w:type="spellStart"/>
            <w:r w:rsidRPr="00FD22AE">
              <w:rPr>
                <w:lang w:bidi="en-US"/>
              </w:rPr>
              <w:t>togo</w:t>
            </w:r>
            <w:proofErr w:type="spellEnd"/>
            <w:r w:rsidRPr="00FD22AE">
              <w:rPr>
                <w:lang w:bidi="en-US"/>
              </w:rPr>
              <w:t xml:space="preserve">, </w:t>
            </w:r>
            <w:proofErr w:type="spellStart"/>
            <w:r w:rsidRPr="00FD22AE">
              <w:rPr>
                <w:lang w:bidi="en-US"/>
              </w:rPr>
              <w:t>čto</w:t>
            </w:r>
            <w:proofErr w:type="spellEnd"/>
            <w:r w:rsidRPr="00FD22AE">
              <w:rPr>
                <w:lang w:bidi="en-US"/>
              </w:rPr>
              <w:t xml:space="preserve"> v 2002-m </w:t>
            </w:r>
            <w:proofErr w:type="spellStart"/>
            <w:r w:rsidRPr="00FD22AE">
              <w:rPr>
                <w:lang w:bidi="en-US"/>
              </w:rPr>
              <w:t>pojavjatsja</w:t>
            </w:r>
            <w:proofErr w:type="spellEnd"/>
            <w:r w:rsidRPr="00FD22AE">
              <w:rPr>
                <w:lang w:bidi="en-US"/>
              </w:rPr>
              <w:t xml:space="preserve"> i </w:t>
            </w:r>
            <w:proofErr w:type="spellStart"/>
            <w:r w:rsidRPr="00FD22AE">
              <w:rPr>
                <w:lang w:bidi="en-US"/>
              </w:rPr>
              <w:t>polučat</w:t>
            </w:r>
            <w:proofErr w:type="spellEnd"/>
            <w:r w:rsidRPr="00FD22AE">
              <w:rPr>
                <w:lang w:bidi="en-US"/>
              </w:rPr>
              <w:t xml:space="preserve"> </w:t>
            </w:r>
            <w:proofErr w:type="spellStart"/>
            <w:r w:rsidRPr="00FD22AE">
              <w:rPr>
                <w:lang w:bidi="en-US"/>
              </w:rPr>
              <w:t>rasprostranenie</w:t>
            </w:r>
            <w:proofErr w:type="spellEnd"/>
            <w:r w:rsidRPr="00FD22AE">
              <w:rPr>
                <w:lang w:bidi="en-US"/>
              </w:rPr>
              <w:t xml:space="preserve"> </w:t>
            </w:r>
            <w:proofErr w:type="spellStart"/>
            <w:r w:rsidRPr="00FD22AE">
              <w:rPr>
                <w:lang w:bidi="en-US"/>
              </w:rPr>
              <w:t>virusy</w:t>
            </w:r>
            <w:proofErr w:type="spellEnd"/>
            <w:r w:rsidRPr="00FD22AE">
              <w:rPr>
                <w:lang w:bidi="en-US"/>
              </w:rPr>
              <w:t xml:space="preserve"> </w:t>
            </w:r>
            <w:proofErr w:type="spellStart"/>
            <w:r w:rsidRPr="00FD22AE">
              <w:rPr>
                <w:lang w:bidi="en-US"/>
              </w:rPr>
              <w:t>dlja</w:t>
            </w:r>
            <w:proofErr w:type="spellEnd"/>
            <w:r w:rsidRPr="00FD22AE">
              <w:rPr>
                <w:lang w:bidi="en-US"/>
              </w:rPr>
              <w:t xml:space="preserve"> Palm, Pocket PC, </w:t>
            </w:r>
            <w:proofErr w:type="spellStart"/>
            <w:r w:rsidRPr="00FD22AE">
              <w:rPr>
                <w:lang w:bidi="en-US"/>
              </w:rPr>
              <w:t>sotovyx</w:t>
            </w:r>
            <w:proofErr w:type="spellEnd"/>
            <w:r w:rsidRPr="00FD22AE">
              <w:rPr>
                <w:lang w:bidi="en-US"/>
              </w:rPr>
              <w:t xml:space="preserve"> </w:t>
            </w:r>
            <w:proofErr w:type="spellStart"/>
            <w:r w:rsidRPr="00FD22AE">
              <w:rPr>
                <w:lang w:bidi="en-US"/>
              </w:rPr>
              <w:t>telefonov</w:t>
            </w:r>
            <w:proofErr w:type="spellEnd"/>
            <w:r w:rsidRPr="00FD22AE">
              <w:rPr>
                <w:lang w:bidi="en-US"/>
              </w:rPr>
              <w:t>.</w:t>
            </w:r>
          </w:p>
        </w:tc>
      </w:tr>
      <w:tr w:rsidR="009F77A6" w:rsidRPr="00C973FF" w14:paraId="4C115EA1" w14:textId="77777777" w:rsidTr="00E71F3C">
        <w:tc>
          <w:tcPr>
            <w:tcW w:w="529" w:type="dxa"/>
            <w:noWrap/>
            <w:tcMar>
              <w:right w:w="57" w:type="dxa"/>
            </w:tcMar>
          </w:tcPr>
          <w:p w14:paraId="5B0C60FE" w14:textId="77777777" w:rsidR="009F77A6" w:rsidRPr="00C973FF" w:rsidRDefault="009F77A6" w:rsidP="00D92729"/>
        </w:tc>
        <w:tc>
          <w:tcPr>
            <w:tcW w:w="8265" w:type="dxa"/>
          </w:tcPr>
          <w:p w14:paraId="04F1D1FC" w14:textId="151BB9CA" w:rsidR="009F77A6" w:rsidRPr="00C973FF" w:rsidRDefault="0044438F" w:rsidP="00BC15C0">
            <w:pPr>
              <w:rPr>
                <w:lang w:bidi="en-US"/>
              </w:rPr>
            </w:pPr>
            <w:r w:rsidRPr="0044438F">
              <w:rPr>
                <w:lang w:bidi="en-US"/>
              </w:rPr>
              <w:t>‘</w:t>
            </w:r>
            <w:proofErr w:type="spellStart"/>
            <w:r w:rsidRPr="0044438F">
              <w:rPr>
                <w:lang w:bidi="en-US"/>
              </w:rPr>
              <w:t>Next</w:t>
            </w:r>
            <w:proofErr w:type="spellEnd"/>
            <w:r w:rsidRPr="0044438F">
              <w:rPr>
                <w:lang w:bidi="en-US"/>
              </w:rPr>
              <w:t xml:space="preserve"> </w:t>
            </w:r>
            <w:proofErr w:type="spellStart"/>
            <w:r w:rsidRPr="0044438F">
              <w:rPr>
                <w:lang w:bidi="en-US"/>
              </w:rPr>
              <w:t>year</w:t>
            </w:r>
            <w:proofErr w:type="spellEnd"/>
            <w:r w:rsidRPr="0044438F">
              <w:rPr>
                <w:lang w:bidi="en-US"/>
              </w:rPr>
              <w:t xml:space="preserve">, the </w:t>
            </w:r>
            <w:proofErr w:type="spellStart"/>
            <w:r w:rsidRPr="0044438F">
              <w:rPr>
                <w:lang w:bidi="en-US"/>
              </w:rPr>
              <w:t>growth</w:t>
            </w:r>
            <w:proofErr w:type="spellEnd"/>
            <w:r w:rsidRPr="0044438F">
              <w:rPr>
                <w:lang w:bidi="en-US"/>
              </w:rPr>
              <w:t xml:space="preserve"> of malware </w:t>
            </w:r>
            <w:proofErr w:type="spellStart"/>
            <w:r w:rsidRPr="0044438F">
              <w:rPr>
                <w:b/>
                <w:bCs/>
                <w:lang w:bidi="en-US"/>
              </w:rPr>
              <w:t>will</w:t>
            </w:r>
            <w:proofErr w:type="spellEnd"/>
            <w:r w:rsidRPr="0044438F">
              <w:rPr>
                <w:b/>
                <w:bCs/>
                <w:lang w:bidi="en-US"/>
              </w:rPr>
              <w:t xml:space="preserve"> continue</w:t>
            </w:r>
            <w:r w:rsidRPr="0044438F">
              <w:rPr>
                <w:lang w:bidi="en-US"/>
              </w:rPr>
              <w:t xml:space="preserve">, and </w:t>
            </w:r>
            <w:proofErr w:type="spellStart"/>
            <w:r w:rsidRPr="0044438F">
              <w:rPr>
                <w:lang w:bidi="en-US"/>
              </w:rPr>
              <w:t>it</w:t>
            </w:r>
            <w:proofErr w:type="spellEnd"/>
            <w:r w:rsidRPr="0044438F">
              <w:rPr>
                <w:lang w:bidi="en-US"/>
              </w:rPr>
              <w:t xml:space="preserve"> </w:t>
            </w:r>
            <w:proofErr w:type="spellStart"/>
            <w:r w:rsidRPr="0044438F">
              <w:rPr>
                <w:lang w:bidi="en-US"/>
              </w:rPr>
              <w:t>is</w:t>
            </w:r>
            <w:proofErr w:type="spellEnd"/>
            <w:r w:rsidRPr="0044438F">
              <w:rPr>
                <w:lang w:bidi="en-US"/>
              </w:rPr>
              <w:t xml:space="preserve"> </w:t>
            </w:r>
            <w:proofErr w:type="spellStart"/>
            <w:r w:rsidRPr="0044438F">
              <w:rPr>
                <w:lang w:bidi="en-US"/>
              </w:rPr>
              <w:t>highly</w:t>
            </w:r>
            <w:proofErr w:type="spellEnd"/>
            <w:r w:rsidRPr="0044438F">
              <w:rPr>
                <w:lang w:bidi="en-US"/>
              </w:rPr>
              <w:t xml:space="preserve"> </w:t>
            </w:r>
            <w:proofErr w:type="spellStart"/>
            <w:r w:rsidRPr="0044438F">
              <w:rPr>
                <w:lang w:bidi="en-US"/>
              </w:rPr>
              <w:t>likely</w:t>
            </w:r>
            <w:proofErr w:type="spellEnd"/>
            <w:r w:rsidRPr="0044438F">
              <w:rPr>
                <w:lang w:bidi="en-US"/>
              </w:rPr>
              <w:t xml:space="preserve"> </w:t>
            </w:r>
            <w:proofErr w:type="spellStart"/>
            <w:r w:rsidRPr="0044438F">
              <w:rPr>
                <w:lang w:bidi="en-US"/>
              </w:rPr>
              <w:t>that</w:t>
            </w:r>
            <w:proofErr w:type="spellEnd"/>
            <w:r w:rsidRPr="0044438F">
              <w:rPr>
                <w:lang w:bidi="en-US"/>
              </w:rPr>
              <w:t xml:space="preserve"> in 2002 </w:t>
            </w:r>
            <w:proofErr w:type="spellStart"/>
            <w:r w:rsidRPr="0044438F">
              <w:rPr>
                <w:lang w:bidi="en-US"/>
              </w:rPr>
              <w:t>viruses</w:t>
            </w:r>
            <w:proofErr w:type="spellEnd"/>
            <w:r w:rsidRPr="0044438F">
              <w:rPr>
                <w:lang w:bidi="en-US"/>
              </w:rPr>
              <w:t xml:space="preserve"> for Palm, Pocket PC and </w:t>
            </w:r>
            <w:proofErr w:type="spellStart"/>
            <w:r w:rsidRPr="0044438F">
              <w:rPr>
                <w:lang w:bidi="en-US"/>
              </w:rPr>
              <w:t>cell</w:t>
            </w:r>
            <w:proofErr w:type="spellEnd"/>
            <w:r w:rsidRPr="0044438F">
              <w:rPr>
                <w:lang w:bidi="en-US"/>
              </w:rPr>
              <w:t xml:space="preserve"> phones </w:t>
            </w:r>
            <w:proofErr w:type="spellStart"/>
            <w:r w:rsidRPr="0044438F">
              <w:rPr>
                <w:lang w:bidi="en-US"/>
              </w:rPr>
              <w:t>will</w:t>
            </w:r>
            <w:proofErr w:type="spellEnd"/>
            <w:r w:rsidRPr="0044438F">
              <w:rPr>
                <w:lang w:bidi="en-US"/>
              </w:rPr>
              <w:t xml:space="preserve"> </w:t>
            </w:r>
            <w:proofErr w:type="spellStart"/>
            <w:r w:rsidRPr="0044438F">
              <w:rPr>
                <w:lang w:bidi="en-US"/>
              </w:rPr>
              <w:t>appear</w:t>
            </w:r>
            <w:proofErr w:type="spellEnd"/>
            <w:r w:rsidRPr="0044438F">
              <w:rPr>
                <w:lang w:bidi="en-US"/>
              </w:rPr>
              <w:t xml:space="preserve"> and spread.’</w:t>
            </w:r>
          </w:p>
        </w:tc>
      </w:tr>
      <w:tr w:rsidR="009F77A6" w:rsidRPr="00C973FF" w14:paraId="3424511F" w14:textId="77777777" w:rsidTr="00E71F3C">
        <w:tc>
          <w:tcPr>
            <w:tcW w:w="529" w:type="dxa"/>
            <w:noWrap/>
            <w:tcMar>
              <w:right w:w="57" w:type="dxa"/>
            </w:tcMar>
          </w:tcPr>
          <w:p w14:paraId="5168152A" w14:textId="77777777" w:rsidR="009F77A6" w:rsidRPr="00C973FF" w:rsidRDefault="009F77A6" w:rsidP="00D92729"/>
        </w:tc>
        <w:tc>
          <w:tcPr>
            <w:tcW w:w="8265" w:type="dxa"/>
          </w:tcPr>
          <w:p w14:paraId="2100BB76" w14:textId="23E14D31" w:rsidR="009F77A6" w:rsidRPr="007C3566" w:rsidRDefault="00547FDF" w:rsidP="00D92729">
            <w:r w:rsidRPr="00547FDF">
              <w:t>[S</w:t>
            </w:r>
            <w:r>
              <w:t>.</w:t>
            </w:r>
            <w:r w:rsidRPr="00547FDF">
              <w:t xml:space="preserve"> </w:t>
            </w:r>
            <w:proofErr w:type="spellStart"/>
            <w:r w:rsidRPr="00547FDF">
              <w:t>Potresov</w:t>
            </w:r>
            <w:proofErr w:type="spellEnd"/>
            <w:r w:rsidRPr="00547FDF">
              <w:t xml:space="preserve">. </w:t>
            </w:r>
            <w:proofErr w:type="spellStart"/>
            <w:r w:rsidRPr="00547FDF">
              <w:t>God</w:t>
            </w:r>
            <w:proofErr w:type="spellEnd"/>
            <w:r w:rsidRPr="00547FDF">
              <w:t xml:space="preserve"> </w:t>
            </w:r>
            <w:proofErr w:type="spellStart"/>
            <w:r w:rsidRPr="00547FDF">
              <w:t>virusnogo</w:t>
            </w:r>
            <w:proofErr w:type="spellEnd"/>
            <w:r w:rsidRPr="00547FDF">
              <w:t xml:space="preserve"> </w:t>
            </w:r>
            <w:proofErr w:type="spellStart"/>
            <w:r w:rsidRPr="00547FDF">
              <w:t>bespredela</w:t>
            </w:r>
            <w:proofErr w:type="spellEnd"/>
            <w:r>
              <w:t xml:space="preserve">, </w:t>
            </w:r>
            <w:r w:rsidRPr="00547FDF">
              <w:t>2001]</w:t>
            </w:r>
          </w:p>
        </w:tc>
      </w:tr>
    </w:tbl>
    <w:p w14:paraId="3E833CAA" w14:textId="2EF93B32" w:rsidR="001D3509" w:rsidRDefault="001D3509" w:rsidP="001D3509">
      <w:pPr>
        <w:rPr>
          <w:lang w:val="en-GB" w:bidi="en-US"/>
        </w:rPr>
      </w:pPr>
      <w:r w:rsidRPr="001D3509">
        <w:rPr>
          <w:lang w:val="en-GB" w:bidi="en-US"/>
        </w:rPr>
        <w:t xml:space="preserve">There are three examples that refer to the future but have an additional meaning which comes not from the form but from the verb itself: </w:t>
      </w:r>
      <w:proofErr w:type="spellStart"/>
      <w:r w:rsidRPr="001D3509">
        <w:rPr>
          <w:i/>
          <w:lang w:val="en-GB" w:bidi="en-US"/>
        </w:rPr>
        <w:t>znat</w:t>
      </w:r>
      <w:proofErr w:type="spellEnd"/>
      <w:r w:rsidRPr="001D3509">
        <w:rPr>
          <w:i/>
          <w:lang w:val="en-GB" w:bidi="en-US"/>
        </w:rPr>
        <w:t xml:space="preserve">’ </w:t>
      </w:r>
      <w:r w:rsidRPr="001D3509">
        <w:rPr>
          <w:lang w:val="en-GB" w:bidi="en-US"/>
        </w:rPr>
        <w:t xml:space="preserve">‘know’. The main function of these examples is to threaten the hearer. The threat is accompanied by a subordinate clause that can optionally be attached by conjunctions </w:t>
      </w:r>
      <w:proofErr w:type="spellStart"/>
      <w:r w:rsidRPr="001D3509">
        <w:rPr>
          <w:i/>
          <w:lang w:val="en-GB" w:bidi="en-US"/>
        </w:rPr>
        <w:t>čto</w:t>
      </w:r>
      <w:proofErr w:type="spellEnd"/>
      <w:r w:rsidRPr="001D3509">
        <w:rPr>
          <w:i/>
          <w:lang w:val="en-GB" w:bidi="en-US"/>
        </w:rPr>
        <w:t xml:space="preserve"> </w:t>
      </w:r>
      <w:r w:rsidRPr="001D3509">
        <w:rPr>
          <w:lang w:val="en-GB" w:bidi="en-US"/>
        </w:rPr>
        <w:t xml:space="preserve">‘what’ and </w:t>
      </w:r>
      <w:proofErr w:type="spellStart"/>
      <w:r w:rsidRPr="001D3509">
        <w:rPr>
          <w:i/>
          <w:lang w:val="en-GB" w:bidi="en-US"/>
        </w:rPr>
        <w:t>kak</w:t>
      </w:r>
      <w:proofErr w:type="spellEnd"/>
      <w:r w:rsidRPr="001D3509">
        <w:rPr>
          <w:i/>
          <w:lang w:val="en-GB" w:bidi="en-US"/>
        </w:rPr>
        <w:t xml:space="preserve"> </w:t>
      </w:r>
      <w:r w:rsidRPr="001D3509">
        <w:rPr>
          <w:lang w:val="en-GB" w:bidi="en-US"/>
        </w:rPr>
        <w:t>‘how’. The action by which the hearer is threatened has already happened at least once, hence the knowledge about it is present, not future. The threat is the repetition of this past action in the future:</w:t>
      </w:r>
    </w:p>
    <w:tbl>
      <w:tblPr>
        <w:tblW w:w="8794" w:type="dxa"/>
        <w:tblInd w:w="5" w:type="dxa"/>
        <w:tblLook w:val="00A0" w:firstRow="1" w:lastRow="0" w:firstColumn="1" w:lastColumn="0" w:noHBand="0" w:noVBand="0"/>
      </w:tblPr>
      <w:tblGrid>
        <w:gridCol w:w="529"/>
        <w:gridCol w:w="8265"/>
      </w:tblGrid>
      <w:tr w:rsidR="00D507E0" w:rsidRPr="00C973FF" w14:paraId="12E5C2F0" w14:textId="77777777" w:rsidTr="00153903">
        <w:tc>
          <w:tcPr>
            <w:tcW w:w="529" w:type="dxa"/>
            <w:noWrap/>
            <w:tcMar>
              <w:right w:w="57" w:type="dxa"/>
            </w:tcMar>
          </w:tcPr>
          <w:p w14:paraId="5BC559CC" w14:textId="0412673D" w:rsidR="00D507E0" w:rsidRPr="00C973FF" w:rsidRDefault="00D507E0" w:rsidP="00D92729">
            <w:r>
              <w:t>(</w:t>
            </w:r>
            <w:r>
              <w:rPr>
                <w:lang w:val="ru-RU"/>
              </w:rPr>
              <w:t>3</w:t>
            </w:r>
            <w:r w:rsidR="0065248B">
              <w:rPr>
                <w:lang w:val="ru-RU"/>
              </w:rPr>
              <w:t>0</w:t>
            </w:r>
            <w:r>
              <w:t>)</w:t>
            </w:r>
          </w:p>
        </w:tc>
        <w:tc>
          <w:tcPr>
            <w:tcW w:w="8265" w:type="dxa"/>
          </w:tcPr>
          <w:p w14:paraId="3D12BCE7" w14:textId="15D1394E" w:rsidR="00D507E0" w:rsidRPr="00D66A63" w:rsidRDefault="00D66A63" w:rsidP="004D6393">
            <w:pPr>
              <w:rPr>
                <w:lang w:bidi="en-US"/>
              </w:rPr>
            </w:pPr>
            <w:proofErr w:type="spellStart"/>
            <w:r w:rsidRPr="00D66A63">
              <w:rPr>
                <w:lang w:bidi="en-US"/>
              </w:rPr>
              <w:t>Ingušskuju</w:t>
            </w:r>
            <w:proofErr w:type="spellEnd"/>
            <w:r w:rsidRPr="00D66A63">
              <w:rPr>
                <w:lang w:bidi="en-US"/>
              </w:rPr>
              <w:t xml:space="preserve"> </w:t>
            </w:r>
            <w:proofErr w:type="spellStart"/>
            <w:r w:rsidRPr="00D66A63">
              <w:rPr>
                <w:lang w:bidi="en-US"/>
              </w:rPr>
              <w:t>miliciju</w:t>
            </w:r>
            <w:proofErr w:type="spellEnd"/>
            <w:r w:rsidRPr="00D66A63">
              <w:rPr>
                <w:lang w:bidi="en-US"/>
              </w:rPr>
              <w:t xml:space="preserve"> </w:t>
            </w:r>
            <w:proofErr w:type="spellStart"/>
            <w:r w:rsidRPr="00D66A63">
              <w:rPr>
                <w:lang w:bidi="en-US"/>
              </w:rPr>
              <w:t>zdes</w:t>
            </w:r>
            <w:proofErr w:type="spellEnd"/>
            <w:r w:rsidRPr="00D66A63">
              <w:rPr>
                <w:lang w:bidi="en-US"/>
              </w:rPr>
              <w:t xml:space="preserve">’ ne </w:t>
            </w:r>
            <w:proofErr w:type="spellStart"/>
            <w:proofErr w:type="gramStart"/>
            <w:r w:rsidRPr="00D66A63">
              <w:rPr>
                <w:lang w:bidi="en-US"/>
              </w:rPr>
              <w:t>ljubjat</w:t>
            </w:r>
            <w:proofErr w:type="spellEnd"/>
            <w:r w:rsidRPr="00D66A63">
              <w:rPr>
                <w:lang w:bidi="en-US"/>
              </w:rPr>
              <w:t>:</w:t>
            </w:r>
            <w:proofErr w:type="gramEnd"/>
            <w:r w:rsidRPr="00D66A63">
              <w:rPr>
                <w:lang w:bidi="en-US"/>
              </w:rPr>
              <w:t xml:space="preserve"> “</w:t>
            </w:r>
            <w:proofErr w:type="spellStart"/>
            <w:r w:rsidRPr="00AC6A36">
              <w:rPr>
                <w:b/>
                <w:bCs/>
                <w:lang w:bidi="en-US"/>
              </w:rPr>
              <w:t>Budut</w:t>
            </w:r>
            <w:proofErr w:type="spellEnd"/>
            <w:r w:rsidRPr="00AC6A36">
              <w:rPr>
                <w:b/>
                <w:bCs/>
                <w:lang w:bidi="en-US"/>
              </w:rPr>
              <w:t xml:space="preserve"> </w:t>
            </w:r>
            <w:proofErr w:type="spellStart"/>
            <w:r w:rsidRPr="00AC6A36">
              <w:rPr>
                <w:b/>
                <w:bCs/>
                <w:lang w:bidi="en-US"/>
              </w:rPr>
              <w:t>znat</w:t>
            </w:r>
            <w:proofErr w:type="spellEnd"/>
            <w:r w:rsidRPr="00AC6A36">
              <w:rPr>
                <w:b/>
                <w:bCs/>
                <w:lang w:bidi="en-US"/>
              </w:rPr>
              <w:t>’</w:t>
            </w:r>
            <w:r w:rsidRPr="00D66A63">
              <w:rPr>
                <w:lang w:bidi="en-US"/>
              </w:rPr>
              <w:t xml:space="preserve">, </w:t>
            </w:r>
            <w:proofErr w:type="spellStart"/>
            <w:r w:rsidRPr="00D66A63">
              <w:rPr>
                <w:lang w:bidi="en-US"/>
              </w:rPr>
              <w:t>čto</w:t>
            </w:r>
            <w:proofErr w:type="spellEnd"/>
            <w:r w:rsidRPr="00D66A63">
              <w:rPr>
                <w:lang w:bidi="en-US"/>
              </w:rPr>
              <w:t xml:space="preserve"> </w:t>
            </w:r>
            <w:proofErr w:type="spellStart"/>
            <w:r w:rsidRPr="00D66A63">
              <w:rPr>
                <w:lang w:bidi="en-US"/>
              </w:rPr>
              <w:t>takoe</w:t>
            </w:r>
            <w:proofErr w:type="spellEnd"/>
            <w:r w:rsidRPr="00D66A63">
              <w:rPr>
                <w:lang w:bidi="en-US"/>
              </w:rPr>
              <w:t xml:space="preserve"> </w:t>
            </w:r>
            <w:proofErr w:type="spellStart"/>
            <w:r w:rsidRPr="00D66A63">
              <w:rPr>
                <w:lang w:bidi="en-US"/>
              </w:rPr>
              <w:t>čečenskij</w:t>
            </w:r>
            <w:proofErr w:type="spellEnd"/>
            <w:r w:rsidRPr="00D66A63">
              <w:rPr>
                <w:lang w:bidi="en-US"/>
              </w:rPr>
              <w:t xml:space="preserve"> </w:t>
            </w:r>
            <w:proofErr w:type="spellStart"/>
            <w:r w:rsidRPr="00D66A63">
              <w:rPr>
                <w:lang w:bidi="en-US"/>
              </w:rPr>
              <w:t>ženskij</w:t>
            </w:r>
            <w:proofErr w:type="spellEnd"/>
            <w:r w:rsidRPr="00D66A63">
              <w:rPr>
                <w:lang w:bidi="en-US"/>
              </w:rPr>
              <w:t xml:space="preserve"> </w:t>
            </w:r>
            <w:proofErr w:type="spellStart"/>
            <w:r w:rsidRPr="00D66A63">
              <w:rPr>
                <w:lang w:bidi="en-US"/>
              </w:rPr>
              <w:t>batal’on</w:t>
            </w:r>
            <w:proofErr w:type="spellEnd"/>
            <w:r w:rsidRPr="00D66A63">
              <w:rPr>
                <w:lang w:bidi="en-US"/>
              </w:rPr>
              <w:t>!”</w:t>
            </w:r>
          </w:p>
        </w:tc>
      </w:tr>
      <w:tr w:rsidR="00D507E0" w:rsidRPr="00C973FF" w14:paraId="02382C2A" w14:textId="77777777" w:rsidTr="00153903">
        <w:tc>
          <w:tcPr>
            <w:tcW w:w="529" w:type="dxa"/>
            <w:noWrap/>
            <w:tcMar>
              <w:right w:w="57" w:type="dxa"/>
            </w:tcMar>
          </w:tcPr>
          <w:p w14:paraId="13741C93" w14:textId="77777777" w:rsidR="00D507E0" w:rsidRPr="00C973FF" w:rsidRDefault="00D507E0" w:rsidP="00D92729"/>
        </w:tc>
        <w:tc>
          <w:tcPr>
            <w:tcW w:w="8265" w:type="dxa"/>
          </w:tcPr>
          <w:p w14:paraId="6878ED65" w14:textId="101D4DFE" w:rsidR="00D507E0" w:rsidRPr="005E7069" w:rsidRDefault="00D507E0" w:rsidP="00D92729">
            <w:pPr>
              <w:rPr>
                <w:lang w:val="en-US" w:bidi="en-US"/>
              </w:rPr>
            </w:pPr>
            <w:r w:rsidRPr="00832A9E">
              <w:rPr>
                <w:lang w:bidi="en-US"/>
              </w:rPr>
              <w:t>‘</w:t>
            </w:r>
            <w:r w:rsidR="005E7069" w:rsidRPr="005E7069">
              <w:rPr>
                <w:lang w:val="en-US" w:bidi="en-US"/>
              </w:rPr>
              <w:t xml:space="preserve">The Ingush police is not popular </w:t>
            </w:r>
            <w:proofErr w:type="gramStart"/>
            <w:r w:rsidR="005E7069" w:rsidRPr="005E7069">
              <w:rPr>
                <w:lang w:val="en-US" w:bidi="en-US"/>
              </w:rPr>
              <w:t>here:</w:t>
            </w:r>
            <w:proofErr w:type="gramEnd"/>
            <w:r w:rsidR="005E7069" w:rsidRPr="005E7069">
              <w:rPr>
                <w:lang w:val="en-US" w:bidi="en-US"/>
              </w:rPr>
              <w:t xml:space="preserve"> “They </w:t>
            </w:r>
            <w:r w:rsidR="005E7069" w:rsidRPr="005E7069">
              <w:rPr>
                <w:b/>
                <w:bCs/>
                <w:lang w:val="en-US" w:bidi="en-US"/>
              </w:rPr>
              <w:t>(will) know</w:t>
            </w:r>
            <w:r w:rsidR="005E7069" w:rsidRPr="005E7069">
              <w:rPr>
                <w:lang w:val="en-US" w:bidi="en-US"/>
              </w:rPr>
              <w:t xml:space="preserve"> better than to mess with a Chechen women’s battalion!”</w:t>
            </w:r>
            <w:r w:rsidR="005E7069">
              <w:rPr>
                <w:lang w:val="en-US" w:bidi="en-US"/>
              </w:rPr>
              <w:t>’</w:t>
            </w:r>
          </w:p>
        </w:tc>
      </w:tr>
      <w:tr w:rsidR="00D507E0" w:rsidRPr="00C973FF" w14:paraId="35369B7F" w14:textId="77777777" w:rsidTr="00153903">
        <w:tc>
          <w:tcPr>
            <w:tcW w:w="529" w:type="dxa"/>
            <w:noWrap/>
            <w:tcMar>
              <w:right w:w="57" w:type="dxa"/>
            </w:tcMar>
          </w:tcPr>
          <w:p w14:paraId="4002ED06" w14:textId="77777777" w:rsidR="00D507E0" w:rsidRPr="00C973FF" w:rsidRDefault="00D507E0" w:rsidP="00D92729"/>
        </w:tc>
        <w:tc>
          <w:tcPr>
            <w:tcW w:w="8265" w:type="dxa"/>
          </w:tcPr>
          <w:p w14:paraId="4B4BC7A3" w14:textId="42572D22" w:rsidR="00D507E0" w:rsidRPr="007C3566" w:rsidRDefault="00D507E0" w:rsidP="00D92729">
            <w:r w:rsidRPr="00AE42B2">
              <w:t>[</w:t>
            </w:r>
            <w:r w:rsidR="00FA1F0A" w:rsidRPr="00FA1F0A">
              <w:t xml:space="preserve">Elena </w:t>
            </w:r>
            <w:proofErr w:type="spellStart"/>
            <w:r w:rsidR="00FA1F0A" w:rsidRPr="00FA1F0A">
              <w:t>Samojlova</w:t>
            </w:r>
            <w:proofErr w:type="spellEnd"/>
            <w:r w:rsidR="00FA1F0A" w:rsidRPr="00FA1F0A">
              <w:t xml:space="preserve">. </w:t>
            </w:r>
            <w:proofErr w:type="gramStart"/>
            <w:r w:rsidR="00FA1F0A" w:rsidRPr="00FA1F0A">
              <w:t>«</w:t>
            </w:r>
            <w:proofErr w:type="spellStart"/>
            <w:r w:rsidR="00FA1F0A" w:rsidRPr="00FA1F0A">
              <w:t>Ljubogo</w:t>
            </w:r>
            <w:proofErr w:type="spellEnd"/>
            <w:proofErr w:type="gramEnd"/>
            <w:r w:rsidR="00FA1F0A" w:rsidRPr="00FA1F0A">
              <w:t xml:space="preserve"> </w:t>
            </w:r>
            <w:proofErr w:type="spellStart"/>
            <w:r w:rsidR="00FA1F0A" w:rsidRPr="00FA1F0A">
              <w:t>menta</w:t>
            </w:r>
            <w:proofErr w:type="spellEnd"/>
            <w:r w:rsidR="00FA1F0A" w:rsidRPr="00FA1F0A">
              <w:t xml:space="preserve"> </w:t>
            </w:r>
            <w:proofErr w:type="spellStart"/>
            <w:r w:rsidR="00FA1F0A" w:rsidRPr="00FA1F0A">
              <w:t>pokolotit</w:t>
            </w:r>
            <w:proofErr w:type="spellEnd"/>
            <w:r w:rsidR="00FA1F0A" w:rsidRPr="00FA1F0A">
              <w:t xml:space="preserve">’ </w:t>
            </w:r>
            <w:proofErr w:type="spellStart"/>
            <w:r w:rsidR="00FA1F0A" w:rsidRPr="00FA1F0A">
              <w:t>mogu</w:t>
            </w:r>
            <w:proofErr w:type="spellEnd"/>
            <w:r w:rsidR="00FA1F0A" w:rsidRPr="00FA1F0A">
              <w:t>!», 2002]</w:t>
            </w:r>
          </w:p>
        </w:tc>
      </w:tr>
    </w:tbl>
    <w:p w14:paraId="4171BA7E" w14:textId="77574490" w:rsidR="005826B8" w:rsidRPr="005826B8" w:rsidRDefault="003A48FB" w:rsidP="005826B8">
      <w:pPr>
        <w:rPr>
          <w:lang w:val="en-GB"/>
        </w:rPr>
      </w:pPr>
      <w:r w:rsidRPr="003A48FB">
        <w:rPr>
          <w:lang w:val="en-GB"/>
        </w:rPr>
        <w:t>In (3</w:t>
      </w:r>
      <w:r w:rsidR="00C00444">
        <w:rPr>
          <w:lang w:val="en-GB"/>
        </w:rPr>
        <w:t>0</w:t>
      </w:r>
      <w:r w:rsidRPr="003A48FB">
        <w:rPr>
          <w:lang w:val="en-GB"/>
        </w:rPr>
        <w:t>) the women have already committed some kind of threatening action that inspired fear. And it is the knowledge that they are capable of this kind of action that belongs to the future.</w:t>
      </w:r>
    </w:p>
    <w:p w14:paraId="11A92749" w14:textId="3287ABEE" w:rsidR="00F877ED" w:rsidRDefault="00F877ED" w:rsidP="00F877ED">
      <w:pPr>
        <w:pStyle w:val="Heading2"/>
        <w:rPr>
          <w:lang w:val="en-US"/>
        </w:rPr>
      </w:pPr>
      <w:r>
        <w:t xml:space="preserve">4.2 </w:t>
      </w:r>
      <w:r w:rsidR="00B60422">
        <w:t>Attenuated future</w:t>
      </w:r>
    </w:p>
    <w:p w14:paraId="19DB9391" w14:textId="002B282C" w:rsidR="00523B93" w:rsidRPr="00301BEC" w:rsidRDefault="00301BEC" w:rsidP="00523B93">
      <w:pPr>
        <w:rPr>
          <w:lang w:val="en-GB" w:bidi="en-US"/>
        </w:rPr>
      </w:pPr>
      <w:r w:rsidRPr="00301BEC">
        <w:rPr>
          <w:lang w:val="en-GB" w:bidi="en-US"/>
        </w:rPr>
        <w:t>There are 133 attestations of the imperfective future forms that belong to the Attenuated future group which is half the size of the corresponding group in the perfective future database. We find the same subgroups: Section 4.2.1 covers the rare Modal usages, in 4.2.2 we describe the Hypothetical examples, Posterior future can be found in Section 4.2.3 and Performatives are in 4.2.4. Alternations (</w:t>
      </w:r>
      <w:proofErr w:type="spellStart"/>
      <w:r w:rsidRPr="00301BEC">
        <w:rPr>
          <w:i/>
          <w:lang w:val="en-GB" w:bidi="en-US"/>
        </w:rPr>
        <w:t>čem</w:t>
      </w:r>
      <w:proofErr w:type="spellEnd"/>
      <w:r w:rsidRPr="00301BEC">
        <w:rPr>
          <w:lang w:val="en-GB" w:bidi="en-US"/>
        </w:rPr>
        <w:t>…</w:t>
      </w:r>
      <w:proofErr w:type="spellStart"/>
      <w:r w:rsidRPr="00301BEC">
        <w:rPr>
          <w:i/>
          <w:lang w:val="en-GB" w:bidi="en-US"/>
        </w:rPr>
        <w:t>tem</w:t>
      </w:r>
      <w:proofErr w:type="spellEnd"/>
      <w:r w:rsidRPr="00301BEC">
        <w:rPr>
          <w:lang w:val="en-GB" w:bidi="en-US"/>
        </w:rPr>
        <w:t>…) are presented in Section 4.2.5.</w:t>
      </w:r>
    </w:p>
    <w:p w14:paraId="149B9B76" w14:textId="67495F5E" w:rsidR="000135BF" w:rsidRPr="007A45BE" w:rsidRDefault="00F877ED" w:rsidP="000135BF">
      <w:pPr>
        <w:pStyle w:val="Heading3"/>
        <w:rPr>
          <w:lang w:val="en-US"/>
        </w:rPr>
      </w:pPr>
      <w:r>
        <w:rPr>
          <w:lang w:val="en-GB"/>
        </w:rPr>
        <w:lastRenderedPageBreak/>
        <w:t>4</w:t>
      </w:r>
      <w:r w:rsidR="000135BF">
        <w:rPr>
          <w:lang w:val="en-GB"/>
        </w:rPr>
        <w:t xml:space="preserve">.2.1 </w:t>
      </w:r>
      <w:r w:rsidR="00161FBF">
        <w:rPr>
          <w:lang w:val="en-US"/>
        </w:rPr>
        <w:t>Modal</w:t>
      </w:r>
    </w:p>
    <w:p w14:paraId="16FF00EA" w14:textId="1B656B8C" w:rsidR="005C2838" w:rsidRPr="007A45BE" w:rsidRDefault="005C2838" w:rsidP="00C72E64">
      <w:pPr>
        <w:rPr>
          <w:lang w:val="en-US" w:bidi="en-US"/>
        </w:rPr>
      </w:pPr>
      <w:r w:rsidRPr="00BC397E">
        <w:rPr>
          <w:lang w:val="en-GB" w:bidi="en-US"/>
        </w:rPr>
        <w:t>Two important Russian imperfective verbs with modal meanings present paradigm gaps that prevent them from appearing in future forms: *</w:t>
      </w:r>
      <w:proofErr w:type="spellStart"/>
      <w:r w:rsidRPr="00BC397E">
        <w:rPr>
          <w:i/>
          <w:lang w:val="en-GB" w:bidi="en-US"/>
        </w:rPr>
        <w:t>budu</w:t>
      </w:r>
      <w:proofErr w:type="spellEnd"/>
      <w:r w:rsidRPr="00BC397E">
        <w:rPr>
          <w:i/>
          <w:lang w:val="en-GB" w:bidi="en-US"/>
        </w:rPr>
        <w:t xml:space="preserve"> </w:t>
      </w:r>
      <w:proofErr w:type="spellStart"/>
      <w:r w:rsidRPr="00BC397E">
        <w:rPr>
          <w:i/>
          <w:lang w:val="en-GB" w:bidi="en-US"/>
        </w:rPr>
        <w:t>moč</w:t>
      </w:r>
      <w:proofErr w:type="spellEnd"/>
      <w:r w:rsidRPr="00BC397E">
        <w:rPr>
          <w:i/>
          <w:lang w:val="en-GB" w:bidi="en-US"/>
        </w:rPr>
        <w:t xml:space="preserve">’ </w:t>
      </w:r>
      <w:r w:rsidRPr="00BC397E">
        <w:rPr>
          <w:lang w:val="en-GB" w:bidi="en-US"/>
        </w:rPr>
        <w:t>‘(I) will be able’ and *</w:t>
      </w:r>
      <w:proofErr w:type="spellStart"/>
      <w:r w:rsidRPr="00BC397E">
        <w:rPr>
          <w:i/>
          <w:lang w:val="en-GB" w:bidi="en-US"/>
        </w:rPr>
        <w:t>budet</w:t>
      </w:r>
      <w:proofErr w:type="spellEnd"/>
      <w:r w:rsidRPr="00BC397E">
        <w:rPr>
          <w:i/>
          <w:lang w:val="en-GB" w:bidi="en-US"/>
        </w:rPr>
        <w:t xml:space="preserve"> </w:t>
      </w:r>
      <w:proofErr w:type="spellStart"/>
      <w:r w:rsidRPr="00BC397E">
        <w:rPr>
          <w:i/>
          <w:lang w:val="en-GB" w:bidi="en-US"/>
        </w:rPr>
        <w:t>prixodit’sja</w:t>
      </w:r>
      <w:proofErr w:type="spellEnd"/>
      <w:r w:rsidRPr="00BC397E">
        <w:rPr>
          <w:i/>
          <w:lang w:val="en-GB" w:bidi="en-US"/>
        </w:rPr>
        <w:t xml:space="preserve"> </w:t>
      </w:r>
      <w:r w:rsidRPr="00BC397E">
        <w:rPr>
          <w:lang w:val="en-GB" w:bidi="en-US"/>
        </w:rPr>
        <w:t>‘will have to’ do not exist. Given this fact, this group could not be expected to be numerous. There are only three examples</w:t>
      </w:r>
      <w:r w:rsidR="00C72E64" w:rsidRPr="00BC397E">
        <w:rPr>
          <w:lang w:val="en-US" w:bidi="en-US"/>
        </w:rPr>
        <w:t>. V</w:t>
      </w:r>
      <w:proofErr w:type="spellStart"/>
      <w:r w:rsidRPr="00BC397E">
        <w:rPr>
          <w:lang w:val="en-GB" w:bidi="en-US"/>
        </w:rPr>
        <w:t>erbs</w:t>
      </w:r>
      <w:proofErr w:type="spellEnd"/>
      <w:r w:rsidR="00C72E64" w:rsidRPr="00BC397E">
        <w:rPr>
          <w:i/>
          <w:lang w:val="en-GB" w:bidi="en-US"/>
        </w:rPr>
        <w:t xml:space="preserve"> </w:t>
      </w:r>
      <w:proofErr w:type="spellStart"/>
      <w:r w:rsidR="00C72E64" w:rsidRPr="00BC397E">
        <w:rPr>
          <w:i/>
          <w:lang w:val="en-GB" w:bidi="en-US"/>
        </w:rPr>
        <w:t>starat’sja</w:t>
      </w:r>
      <w:proofErr w:type="spellEnd"/>
      <w:r w:rsidR="00C72E64" w:rsidRPr="00BC397E">
        <w:rPr>
          <w:lang w:val="en-GB" w:bidi="en-US"/>
        </w:rPr>
        <w:t xml:space="preserve"> and</w:t>
      </w:r>
      <w:r w:rsidRPr="00BC397E">
        <w:rPr>
          <w:lang w:val="en-GB" w:bidi="en-US"/>
        </w:rPr>
        <w:t xml:space="preserve"> </w:t>
      </w:r>
      <w:proofErr w:type="spellStart"/>
      <w:r w:rsidRPr="00BC397E">
        <w:rPr>
          <w:i/>
          <w:lang w:val="en-GB" w:bidi="en-US"/>
        </w:rPr>
        <w:t>umet</w:t>
      </w:r>
      <w:proofErr w:type="spellEnd"/>
      <w:r w:rsidRPr="00BC397E">
        <w:rPr>
          <w:i/>
          <w:lang w:val="en-GB" w:bidi="en-US"/>
        </w:rPr>
        <w:t xml:space="preserve">’ </w:t>
      </w:r>
      <w:r w:rsidRPr="00BC397E">
        <w:rPr>
          <w:lang w:val="en-GB" w:bidi="en-US"/>
        </w:rPr>
        <w:t>(3</w:t>
      </w:r>
      <w:r w:rsidR="00BC397E" w:rsidRPr="00701717">
        <w:rPr>
          <w:lang w:val="en-US" w:bidi="en-US"/>
        </w:rPr>
        <w:t>1</w:t>
      </w:r>
      <w:r w:rsidRPr="00BC397E">
        <w:rPr>
          <w:lang w:val="en-GB" w:bidi="en-US"/>
        </w:rPr>
        <w:t>)</w:t>
      </w:r>
      <w:r w:rsidR="00C72E64" w:rsidRPr="00BC397E">
        <w:rPr>
          <w:lang w:val="en-GB" w:bidi="en-US"/>
        </w:rPr>
        <w:t xml:space="preserve"> </w:t>
      </w:r>
      <w:r w:rsidR="00C72E64" w:rsidRPr="00BC397E">
        <w:rPr>
          <w:iCs/>
          <w:lang w:val="en-GB" w:bidi="en-US"/>
        </w:rPr>
        <w:t xml:space="preserve">are </w:t>
      </w:r>
      <w:r w:rsidRPr="00BC397E">
        <w:rPr>
          <w:iCs/>
          <w:lang w:val="en-GB" w:bidi="en-US"/>
        </w:rPr>
        <w:t>followed</w:t>
      </w:r>
      <w:r w:rsidRPr="00BC397E">
        <w:rPr>
          <w:lang w:val="en-GB" w:bidi="en-US"/>
        </w:rPr>
        <w:t xml:space="preserve"> by infinitives</w:t>
      </w:r>
      <w:r w:rsidR="00C72E64" w:rsidRPr="00BC397E">
        <w:rPr>
          <w:lang w:val="en-US" w:bidi="en-US"/>
        </w:rPr>
        <w:t>:</w:t>
      </w:r>
    </w:p>
    <w:tbl>
      <w:tblPr>
        <w:tblW w:w="8794" w:type="dxa"/>
        <w:tblInd w:w="5" w:type="dxa"/>
        <w:tblLook w:val="00A0" w:firstRow="1" w:lastRow="0" w:firstColumn="1" w:lastColumn="0" w:noHBand="0" w:noVBand="0"/>
      </w:tblPr>
      <w:tblGrid>
        <w:gridCol w:w="529"/>
        <w:gridCol w:w="8265"/>
      </w:tblGrid>
      <w:tr w:rsidR="00C72E64" w:rsidRPr="00C973FF" w14:paraId="35111F03" w14:textId="77777777" w:rsidTr="00BC397E">
        <w:tc>
          <w:tcPr>
            <w:tcW w:w="529" w:type="dxa"/>
            <w:noWrap/>
            <w:tcMar>
              <w:right w:w="57" w:type="dxa"/>
            </w:tcMar>
          </w:tcPr>
          <w:p w14:paraId="55511DC2" w14:textId="30E909F6" w:rsidR="00C72E64" w:rsidRPr="00C973FF" w:rsidRDefault="00C72E64" w:rsidP="00D92729">
            <w:r>
              <w:t>(</w:t>
            </w:r>
            <w:r>
              <w:rPr>
                <w:lang w:val="ru-RU"/>
              </w:rPr>
              <w:t>3</w:t>
            </w:r>
            <w:r w:rsidR="00BC397E">
              <w:rPr>
                <w:lang w:val="ru-RU"/>
              </w:rPr>
              <w:t>1</w:t>
            </w:r>
            <w:r>
              <w:t>)</w:t>
            </w:r>
          </w:p>
        </w:tc>
        <w:tc>
          <w:tcPr>
            <w:tcW w:w="8265" w:type="dxa"/>
          </w:tcPr>
          <w:p w14:paraId="23EF7967" w14:textId="06AB6695" w:rsidR="00C72E64" w:rsidRPr="00E203E3" w:rsidRDefault="00522C1E" w:rsidP="00D92729">
            <w:pPr>
              <w:rPr>
                <w:lang w:val="en-US" w:bidi="en-US"/>
              </w:rPr>
            </w:pPr>
            <w:proofErr w:type="spellStart"/>
            <w:r w:rsidRPr="00522C1E">
              <w:rPr>
                <w:lang w:val="en-US" w:bidi="en-US"/>
              </w:rPr>
              <w:t>Skoro</w:t>
            </w:r>
            <w:proofErr w:type="spellEnd"/>
            <w:r w:rsidRPr="00522C1E">
              <w:rPr>
                <w:lang w:val="en-US" w:bidi="en-US"/>
              </w:rPr>
              <w:t xml:space="preserve"> v </w:t>
            </w:r>
            <w:proofErr w:type="spellStart"/>
            <w:r w:rsidRPr="00522C1E">
              <w:rPr>
                <w:lang w:val="en-US" w:bidi="en-US"/>
              </w:rPr>
              <w:t>našej</w:t>
            </w:r>
            <w:proofErr w:type="spellEnd"/>
            <w:r w:rsidRPr="00522C1E">
              <w:rPr>
                <w:lang w:val="en-US" w:bidi="en-US"/>
              </w:rPr>
              <w:t xml:space="preserve"> </w:t>
            </w:r>
            <w:proofErr w:type="spellStart"/>
            <w:r w:rsidRPr="00522C1E">
              <w:rPr>
                <w:lang w:val="en-US" w:bidi="en-US"/>
              </w:rPr>
              <w:t>strane</w:t>
            </w:r>
            <w:proofErr w:type="spellEnd"/>
            <w:r w:rsidRPr="00522C1E">
              <w:rPr>
                <w:lang w:val="en-US" w:bidi="en-US"/>
              </w:rPr>
              <w:t xml:space="preserve"> </w:t>
            </w:r>
            <w:proofErr w:type="spellStart"/>
            <w:r w:rsidRPr="00522C1E">
              <w:rPr>
                <w:lang w:val="en-US" w:bidi="en-US"/>
              </w:rPr>
              <w:t>každyj</w:t>
            </w:r>
            <w:proofErr w:type="spellEnd"/>
            <w:r w:rsidRPr="00522C1E">
              <w:rPr>
                <w:lang w:val="en-US" w:bidi="en-US"/>
              </w:rPr>
              <w:t xml:space="preserve"> </w:t>
            </w:r>
            <w:proofErr w:type="spellStart"/>
            <w:r w:rsidRPr="0092438A">
              <w:rPr>
                <w:b/>
                <w:bCs/>
                <w:lang w:val="en-US" w:bidi="en-US"/>
              </w:rPr>
              <w:t>budet</w:t>
            </w:r>
            <w:proofErr w:type="spellEnd"/>
            <w:r w:rsidRPr="0092438A">
              <w:rPr>
                <w:b/>
                <w:bCs/>
                <w:lang w:val="en-US" w:bidi="en-US"/>
              </w:rPr>
              <w:t xml:space="preserve"> </w:t>
            </w:r>
            <w:proofErr w:type="spellStart"/>
            <w:r w:rsidRPr="0092438A">
              <w:rPr>
                <w:b/>
                <w:bCs/>
                <w:lang w:val="en-US" w:bidi="en-US"/>
              </w:rPr>
              <w:t>umet</w:t>
            </w:r>
            <w:proofErr w:type="spellEnd"/>
            <w:r w:rsidRPr="0092438A">
              <w:rPr>
                <w:b/>
                <w:bCs/>
                <w:lang w:val="en-US" w:bidi="en-US"/>
              </w:rPr>
              <w:t>’</w:t>
            </w:r>
            <w:r w:rsidRPr="00522C1E">
              <w:rPr>
                <w:lang w:val="en-US" w:bidi="en-US"/>
              </w:rPr>
              <w:t xml:space="preserve"> </w:t>
            </w:r>
            <w:proofErr w:type="spellStart"/>
            <w:r w:rsidRPr="00522C1E">
              <w:rPr>
                <w:lang w:val="en-US" w:bidi="en-US"/>
              </w:rPr>
              <w:t>čitat</w:t>
            </w:r>
            <w:proofErr w:type="spellEnd"/>
            <w:r w:rsidRPr="00522C1E">
              <w:rPr>
                <w:lang w:val="en-US" w:bidi="en-US"/>
              </w:rPr>
              <w:t xml:space="preserve">’ </w:t>
            </w:r>
            <w:proofErr w:type="spellStart"/>
            <w:r w:rsidRPr="00522C1E">
              <w:rPr>
                <w:lang w:val="en-US" w:bidi="en-US"/>
              </w:rPr>
              <w:t>i</w:t>
            </w:r>
            <w:proofErr w:type="spellEnd"/>
            <w:r w:rsidRPr="00522C1E">
              <w:rPr>
                <w:lang w:val="en-US" w:bidi="en-US"/>
              </w:rPr>
              <w:t xml:space="preserve"> </w:t>
            </w:r>
            <w:proofErr w:type="spellStart"/>
            <w:r w:rsidRPr="00522C1E">
              <w:rPr>
                <w:lang w:val="en-US" w:bidi="en-US"/>
              </w:rPr>
              <w:t>pisat</w:t>
            </w:r>
            <w:proofErr w:type="spellEnd"/>
            <w:r w:rsidRPr="00522C1E">
              <w:rPr>
                <w:lang w:val="en-US" w:bidi="en-US"/>
              </w:rPr>
              <w:t>’!</w:t>
            </w:r>
          </w:p>
        </w:tc>
      </w:tr>
      <w:tr w:rsidR="00C72E64" w:rsidRPr="00C973FF" w14:paraId="613E5E55" w14:textId="77777777" w:rsidTr="00BC397E">
        <w:tc>
          <w:tcPr>
            <w:tcW w:w="529" w:type="dxa"/>
            <w:noWrap/>
            <w:tcMar>
              <w:right w:w="57" w:type="dxa"/>
            </w:tcMar>
          </w:tcPr>
          <w:p w14:paraId="6CDF9193" w14:textId="77777777" w:rsidR="00C72E64" w:rsidRPr="00C973FF" w:rsidRDefault="00C72E64" w:rsidP="00D92729"/>
        </w:tc>
        <w:tc>
          <w:tcPr>
            <w:tcW w:w="8265" w:type="dxa"/>
          </w:tcPr>
          <w:p w14:paraId="57E0AC49" w14:textId="1BDC4FE9" w:rsidR="00C72E64" w:rsidRPr="00C973FF" w:rsidRDefault="00ED4438" w:rsidP="00D92729">
            <w:pPr>
              <w:rPr>
                <w:lang w:bidi="en-US"/>
              </w:rPr>
            </w:pPr>
            <w:r w:rsidRPr="00ED4438">
              <w:rPr>
                <w:lang w:bidi="en-US"/>
              </w:rPr>
              <w:t>‘</w:t>
            </w:r>
            <w:proofErr w:type="spellStart"/>
            <w:r w:rsidRPr="00ED4438">
              <w:rPr>
                <w:lang w:bidi="en-US"/>
              </w:rPr>
              <w:t>Soon</w:t>
            </w:r>
            <w:proofErr w:type="spellEnd"/>
            <w:r w:rsidRPr="00ED4438">
              <w:rPr>
                <w:lang w:bidi="en-US"/>
              </w:rPr>
              <w:t xml:space="preserve"> </w:t>
            </w:r>
            <w:proofErr w:type="spellStart"/>
            <w:r w:rsidRPr="00ED4438">
              <w:rPr>
                <w:lang w:bidi="en-US"/>
              </w:rPr>
              <w:t>everyone</w:t>
            </w:r>
            <w:proofErr w:type="spellEnd"/>
            <w:r w:rsidRPr="00ED4438">
              <w:rPr>
                <w:lang w:bidi="en-US"/>
              </w:rPr>
              <w:t xml:space="preserve"> in </w:t>
            </w:r>
            <w:proofErr w:type="spellStart"/>
            <w:r w:rsidRPr="00ED4438">
              <w:rPr>
                <w:lang w:bidi="en-US"/>
              </w:rPr>
              <w:t>our</w:t>
            </w:r>
            <w:proofErr w:type="spellEnd"/>
            <w:r w:rsidRPr="00ED4438">
              <w:rPr>
                <w:lang w:bidi="en-US"/>
              </w:rPr>
              <w:t xml:space="preserve"> country </w:t>
            </w:r>
            <w:proofErr w:type="spellStart"/>
            <w:r w:rsidRPr="00ED4438">
              <w:rPr>
                <w:b/>
                <w:bCs/>
                <w:lang w:bidi="en-US"/>
              </w:rPr>
              <w:t>will</w:t>
            </w:r>
            <w:proofErr w:type="spellEnd"/>
            <w:r w:rsidRPr="00ED4438">
              <w:rPr>
                <w:b/>
                <w:bCs/>
                <w:lang w:bidi="en-US"/>
              </w:rPr>
              <w:t xml:space="preserve"> </w:t>
            </w:r>
            <w:proofErr w:type="spellStart"/>
            <w:r w:rsidRPr="00ED4438">
              <w:rPr>
                <w:b/>
                <w:bCs/>
                <w:lang w:bidi="en-US"/>
              </w:rPr>
              <w:t>be</w:t>
            </w:r>
            <w:proofErr w:type="spellEnd"/>
            <w:r w:rsidRPr="00ED4438">
              <w:rPr>
                <w:b/>
                <w:bCs/>
                <w:lang w:bidi="en-US"/>
              </w:rPr>
              <w:t xml:space="preserve"> able to </w:t>
            </w:r>
            <w:proofErr w:type="spellStart"/>
            <w:r w:rsidRPr="00ED4438">
              <w:rPr>
                <w:lang w:bidi="en-US"/>
              </w:rPr>
              <w:t>read</w:t>
            </w:r>
            <w:proofErr w:type="spellEnd"/>
            <w:r w:rsidRPr="00ED4438">
              <w:rPr>
                <w:lang w:bidi="en-US"/>
              </w:rPr>
              <w:t xml:space="preserve"> and </w:t>
            </w:r>
            <w:proofErr w:type="spellStart"/>
            <w:proofErr w:type="gramStart"/>
            <w:r w:rsidRPr="00ED4438">
              <w:rPr>
                <w:lang w:bidi="en-US"/>
              </w:rPr>
              <w:t>write</w:t>
            </w:r>
            <w:proofErr w:type="spellEnd"/>
            <w:r w:rsidRPr="00ED4438">
              <w:rPr>
                <w:lang w:bidi="en-US"/>
              </w:rPr>
              <w:t>!</w:t>
            </w:r>
            <w:proofErr w:type="gramEnd"/>
            <w:r w:rsidRPr="00ED4438">
              <w:rPr>
                <w:lang w:bidi="en-US"/>
              </w:rPr>
              <w:t>’</w:t>
            </w:r>
          </w:p>
        </w:tc>
      </w:tr>
      <w:tr w:rsidR="00C72E64" w:rsidRPr="00C973FF" w14:paraId="5094BC48" w14:textId="77777777" w:rsidTr="00BC397E">
        <w:tc>
          <w:tcPr>
            <w:tcW w:w="529" w:type="dxa"/>
            <w:noWrap/>
            <w:tcMar>
              <w:right w:w="57" w:type="dxa"/>
            </w:tcMar>
          </w:tcPr>
          <w:p w14:paraId="30B5DFB6" w14:textId="77777777" w:rsidR="00C72E64" w:rsidRPr="00C973FF" w:rsidRDefault="00C72E64" w:rsidP="00D92729"/>
        </w:tc>
        <w:tc>
          <w:tcPr>
            <w:tcW w:w="8265" w:type="dxa"/>
          </w:tcPr>
          <w:p w14:paraId="4C54141F" w14:textId="0D33FCB7" w:rsidR="00C72E64" w:rsidRPr="007C3566" w:rsidRDefault="00C72E64" w:rsidP="00D92729">
            <w:r w:rsidRPr="00AE42B2">
              <w:t>[</w:t>
            </w:r>
            <w:r w:rsidR="00EC7138" w:rsidRPr="00EC7138">
              <w:t xml:space="preserve">I. </w:t>
            </w:r>
            <w:proofErr w:type="spellStart"/>
            <w:r w:rsidR="00EC7138" w:rsidRPr="00EC7138">
              <w:t>Grekova</w:t>
            </w:r>
            <w:proofErr w:type="spellEnd"/>
            <w:r w:rsidR="00EC7138" w:rsidRPr="00EC7138">
              <w:t xml:space="preserve">. </w:t>
            </w:r>
            <w:proofErr w:type="spellStart"/>
            <w:r w:rsidR="00EC7138" w:rsidRPr="00EC7138">
              <w:t>Fazan</w:t>
            </w:r>
            <w:proofErr w:type="spellEnd"/>
            <w:r w:rsidR="00EC7138">
              <w:t xml:space="preserve">, </w:t>
            </w:r>
            <w:r w:rsidR="00EC7138" w:rsidRPr="00EC7138">
              <w:t>1984]</w:t>
            </w:r>
          </w:p>
        </w:tc>
      </w:tr>
    </w:tbl>
    <w:p w14:paraId="77334223" w14:textId="58EE6162" w:rsidR="00FF01AA" w:rsidRDefault="00C72E64" w:rsidP="00640F63">
      <w:pPr>
        <w:rPr>
          <w:lang w:val="en-GB" w:bidi="en-US"/>
        </w:rPr>
      </w:pPr>
      <w:r w:rsidRPr="006B1F36">
        <w:rPr>
          <w:lang w:val="en-US" w:bidi="en-US"/>
        </w:rPr>
        <w:t>T</w:t>
      </w:r>
      <w:r w:rsidRPr="006B1F36">
        <w:rPr>
          <w:lang w:val="en-GB" w:bidi="en-US"/>
        </w:rPr>
        <w:t xml:space="preserve">he conjunction </w:t>
      </w:r>
      <w:proofErr w:type="spellStart"/>
      <w:r w:rsidRPr="006B1F36">
        <w:rPr>
          <w:i/>
          <w:lang w:val="en-GB" w:bidi="en-US"/>
        </w:rPr>
        <w:t>kak</w:t>
      </w:r>
      <w:proofErr w:type="spellEnd"/>
      <w:r w:rsidRPr="006B1F36">
        <w:rPr>
          <w:i/>
          <w:lang w:val="en-GB" w:bidi="en-US"/>
        </w:rPr>
        <w:t xml:space="preserve"> </w:t>
      </w:r>
      <w:r w:rsidRPr="006B1F36">
        <w:rPr>
          <w:lang w:val="en-GB" w:bidi="en-US"/>
        </w:rPr>
        <w:t xml:space="preserve">‘how’ adds modal </w:t>
      </w:r>
      <w:proofErr w:type="spellStart"/>
      <w:r w:rsidRPr="006B1F36">
        <w:rPr>
          <w:lang w:val="en-GB" w:bidi="en-US"/>
        </w:rPr>
        <w:t>flavor</w:t>
      </w:r>
      <w:proofErr w:type="spellEnd"/>
      <w:r w:rsidRPr="006B1F36">
        <w:rPr>
          <w:lang w:val="en-GB" w:bidi="en-US"/>
        </w:rPr>
        <w:t xml:space="preserve"> to (3</w:t>
      </w:r>
      <w:r w:rsidR="00BC397E" w:rsidRPr="006B1F36">
        <w:rPr>
          <w:lang w:val="en-US" w:bidi="en-US"/>
        </w:rPr>
        <w:t>2</w:t>
      </w:r>
      <w:r w:rsidRPr="006B1F36">
        <w:rPr>
          <w:lang w:val="en-GB" w:bidi="en-US"/>
        </w:rPr>
        <w:t>).</w:t>
      </w:r>
    </w:p>
    <w:tbl>
      <w:tblPr>
        <w:tblW w:w="8794" w:type="dxa"/>
        <w:tblInd w:w="5" w:type="dxa"/>
        <w:tblLook w:val="00A0" w:firstRow="1" w:lastRow="0" w:firstColumn="1" w:lastColumn="0" w:noHBand="0" w:noVBand="0"/>
      </w:tblPr>
      <w:tblGrid>
        <w:gridCol w:w="529"/>
        <w:gridCol w:w="8265"/>
      </w:tblGrid>
      <w:tr w:rsidR="00FF01AA" w:rsidRPr="00C973FF" w14:paraId="12778A79" w14:textId="77777777" w:rsidTr="00F165EB">
        <w:tc>
          <w:tcPr>
            <w:tcW w:w="529" w:type="dxa"/>
            <w:noWrap/>
            <w:tcMar>
              <w:right w:w="57" w:type="dxa"/>
            </w:tcMar>
          </w:tcPr>
          <w:p w14:paraId="2679C281" w14:textId="55EF5D5A" w:rsidR="00FF01AA" w:rsidRPr="00C973FF" w:rsidRDefault="00FF01AA" w:rsidP="00093087">
            <w:r>
              <w:t>(</w:t>
            </w:r>
            <w:r>
              <w:rPr>
                <w:lang w:val="ru-RU"/>
              </w:rPr>
              <w:t>3</w:t>
            </w:r>
            <w:r w:rsidR="00BC397E">
              <w:rPr>
                <w:lang w:val="ru-RU"/>
              </w:rPr>
              <w:t>2</w:t>
            </w:r>
            <w:r>
              <w:t>)</w:t>
            </w:r>
          </w:p>
        </w:tc>
        <w:tc>
          <w:tcPr>
            <w:tcW w:w="8265" w:type="dxa"/>
          </w:tcPr>
          <w:p w14:paraId="28279B24" w14:textId="2EDC6BDC" w:rsidR="00FF01AA" w:rsidRPr="009B6102" w:rsidRDefault="00FF01AA" w:rsidP="00093087">
            <w:pPr>
              <w:rPr>
                <w:lang w:bidi="en-US"/>
              </w:rPr>
            </w:pPr>
            <w:r w:rsidRPr="009B6102">
              <w:rPr>
                <w:lang w:bidi="en-US"/>
              </w:rPr>
              <w:t xml:space="preserve">― </w:t>
            </w:r>
            <w:proofErr w:type="spellStart"/>
            <w:r w:rsidRPr="009B6102">
              <w:rPr>
                <w:lang w:bidi="en-US"/>
              </w:rPr>
              <w:t>Kak</w:t>
            </w:r>
            <w:proofErr w:type="spellEnd"/>
            <w:r w:rsidRPr="009B6102">
              <w:rPr>
                <w:lang w:bidi="en-US"/>
              </w:rPr>
              <w:t xml:space="preserve"> </w:t>
            </w:r>
            <w:proofErr w:type="spellStart"/>
            <w:r w:rsidRPr="009B6102">
              <w:rPr>
                <w:lang w:bidi="en-US"/>
              </w:rPr>
              <w:t>že</w:t>
            </w:r>
            <w:proofErr w:type="spellEnd"/>
            <w:r w:rsidRPr="009B6102">
              <w:rPr>
                <w:lang w:bidi="en-US"/>
              </w:rPr>
              <w:t xml:space="preserve"> </w:t>
            </w:r>
            <w:proofErr w:type="spellStart"/>
            <w:r w:rsidRPr="009B6102">
              <w:rPr>
                <w:lang w:bidi="en-US"/>
              </w:rPr>
              <w:t>ja</w:t>
            </w:r>
            <w:proofErr w:type="spellEnd"/>
            <w:r w:rsidRPr="009B6102">
              <w:rPr>
                <w:lang w:bidi="en-US"/>
              </w:rPr>
              <w:t xml:space="preserve"> </w:t>
            </w:r>
            <w:proofErr w:type="spellStart"/>
            <w:r w:rsidRPr="009B6102">
              <w:rPr>
                <w:b/>
                <w:bCs/>
                <w:lang w:bidi="en-US"/>
              </w:rPr>
              <w:t>budu</w:t>
            </w:r>
            <w:proofErr w:type="spellEnd"/>
            <w:r w:rsidRPr="009B6102">
              <w:rPr>
                <w:b/>
                <w:bCs/>
                <w:lang w:bidi="en-US"/>
              </w:rPr>
              <w:t xml:space="preserve"> </w:t>
            </w:r>
            <w:proofErr w:type="spellStart"/>
            <w:r w:rsidRPr="009B6102">
              <w:rPr>
                <w:b/>
                <w:bCs/>
                <w:lang w:bidi="en-US"/>
              </w:rPr>
              <w:t>govorit</w:t>
            </w:r>
            <w:proofErr w:type="spellEnd"/>
            <w:r w:rsidRPr="009B6102">
              <w:rPr>
                <w:b/>
                <w:bCs/>
                <w:lang w:bidi="en-US"/>
              </w:rPr>
              <w:t>’</w:t>
            </w:r>
            <w:r w:rsidRPr="009B6102">
              <w:rPr>
                <w:lang w:bidi="en-US"/>
              </w:rPr>
              <w:t xml:space="preserve">, </w:t>
            </w:r>
            <w:proofErr w:type="spellStart"/>
            <w:r w:rsidRPr="009B6102">
              <w:rPr>
                <w:lang w:bidi="en-US"/>
              </w:rPr>
              <w:t>kogda</w:t>
            </w:r>
            <w:proofErr w:type="spellEnd"/>
            <w:r w:rsidRPr="009B6102">
              <w:rPr>
                <w:lang w:bidi="en-US"/>
              </w:rPr>
              <w:t xml:space="preserve"> </w:t>
            </w:r>
            <w:proofErr w:type="spellStart"/>
            <w:r w:rsidRPr="009B6102">
              <w:rPr>
                <w:lang w:bidi="en-US"/>
              </w:rPr>
              <w:t>vy</w:t>
            </w:r>
            <w:proofErr w:type="spellEnd"/>
            <w:r w:rsidRPr="009B6102">
              <w:rPr>
                <w:lang w:bidi="en-US"/>
              </w:rPr>
              <w:t xml:space="preserve"> </w:t>
            </w:r>
            <w:proofErr w:type="spellStart"/>
            <w:r w:rsidRPr="009B6102">
              <w:rPr>
                <w:lang w:bidi="en-US"/>
              </w:rPr>
              <w:t>vsë</w:t>
            </w:r>
            <w:proofErr w:type="spellEnd"/>
            <w:r w:rsidRPr="009B6102">
              <w:rPr>
                <w:lang w:bidi="en-US"/>
              </w:rPr>
              <w:t xml:space="preserve"> </w:t>
            </w:r>
            <w:proofErr w:type="spellStart"/>
            <w:r w:rsidRPr="009B6102">
              <w:rPr>
                <w:lang w:bidi="en-US"/>
              </w:rPr>
              <w:t>vremja</w:t>
            </w:r>
            <w:proofErr w:type="spellEnd"/>
            <w:r w:rsidRPr="009B6102">
              <w:rPr>
                <w:lang w:bidi="en-US"/>
              </w:rPr>
              <w:t xml:space="preserve"> </w:t>
            </w:r>
            <w:proofErr w:type="spellStart"/>
            <w:r w:rsidRPr="009B6102">
              <w:rPr>
                <w:lang w:bidi="en-US"/>
              </w:rPr>
              <w:t>perebivaete</w:t>
            </w:r>
            <w:proofErr w:type="spellEnd"/>
            <w:r w:rsidRPr="009B6102">
              <w:rPr>
                <w:lang w:bidi="en-US"/>
              </w:rPr>
              <w:t>…</w:t>
            </w:r>
          </w:p>
        </w:tc>
      </w:tr>
      <w:tr w:rsidR="00FF01AA" w:rsidRPr="00C973FF" w14:paraId="7E5D2FDC" w14:textId="77777777" w:rsidTr="00F165EB">
        <w:tc>
          <w:tcPr>
            <w:tcW w:w="529" w:type="dxa"/>
            <w:noWrap/>
            <w:tcMar>
              <w:right w:w="57" w:type="dxa"/>
            </w:tcMar>
          </w:tcPr>
          <w:p w14:paraId="0F0807FF" w14:textId="77777777" w:rsidR="00FF01AA" w:rsidRPr="00C973FF" w:rsidRDefault="00FF01AA" w:rsidP="00093087"/>
        </w:tc>
        <w:tc>
          <w:tcPr>
            <w:tcW w:w="8265" w:type="dxa"/>
          </w:tcPr>
          <w:p w14:paraId="4227726A" w14:textId="2687F0C0" w:rsidR="00FF01AA" w:rsidRPr="00C973FF" w:rsidRDefault="00BA328B" w:rsidP="00093087">
            <w:pPr>
              <w:rPr>
                <w:lang w:bidi="en-US"/>
              </w:rPr>
            </w:pPr>
            <w:r w:rsidRPr="00BA328B">
              <w:rPr>
                <w:lang w:bidi="en-US"/>
              </w:rPr>
              <w:t xml:space="preserve">‘How </w:t>
            </w:r>
            <w:proofErr w:type="spellStart"/>
            <w:r w:rsidRPr="00BA328B">
              <w:rPr>
                <w:b/>
                <w:bCs/>
                <w:lang w:bidi="en-US"/>
              </w:rPr>
              <w:t>am</w:t>
            </w:r>
            <w:proofErr w:type="spellEnd"/>
            <w:r w:rsidRPr="00BA328B">
              <w:rPr>
                <w:lang w:bidi="en-US"/>
              </w:rPr>
              <w:t xml:space="preserve"> I </w:t>
            </w:r>
            <w:proofErr w:type="spellStart"/>
            <w:r w:rsidRPr="00BA328B">
              <w:rPr>
                <w:b/>
                <w:bCs/>
                <w:lang w:bidi="en-US"/>
              </w:rPr>
              <w:t>supposed</w:t>
            </w:r>
            <w:proofErr w:type="spellEnd"/>
            <w:r w:rsidRPr="00BA328B">
              <w:rPr>
                <w:b/>
                <w:bCs/>
                <w:lang w:bidi="en-US"/>
              </w:rPr>
              <w:t xml:space="preserve"> to talk</w:t>
            </w:r>
            <w:r w:rsidRPr="00BA328B">
              <w:rPr>
                <w:lang w:bidi="en-US"/>
              </w:rPr>
              <w:t xml:space="preserve"> </w:t>
            </w:r>
            <w:proofErr w:type="spellStart"/>
            <w:r w:rsidRPr="00BA328B">
              <w:rPr>
                <w:lang w:bidi="en-US"/>
              </w:rPr>
              <w:t>when</w:t>
            </w:r>
            <w:proofErr w:type="spellEnd"/>
            <w:r w:rsidRPr="00BA328B">
              <w:rPr>
                <w:lang w:bidi="en-US"/>
              </w:rPr>
              <w:t xml:space="preserve"> </w:t>
            </w:r>
            <w:proofErr w:type="spellStart"/>
            <w:r w:rsidRPr="00BA328B">
              <w:rPr>
                <w:lang w:bidi="en-US"/>
              </w:rPr>
              <w:t>you</w:t>
            </w:r>
            <w:proofErr w:type="spellEnd"/>
            <w:r w:rsidRPr="00BA328B">
              <w:rPr>
                <w:lang w:bidi="en-US"/>
              </w:rPr>
              <w:t xml:space="preserve"> </w:t>
            </w:r>
            <w:proofErr w:type="spellStart"/>
            <w:r w:rsidRPr="00BA328B">
              <w:rPr>
                <w:lang w:bidi="en-US"/>
              </w:rPr>
              <w:t>interrupt</w:t>
            </w:r>
            <w:proofErr w:type="spellEnd"/>
            <w:r w:rsidRPr="00BA328B">
              <w:rPr>
                <w:lang w:bidi="en-US"/>
              </w:rPr>
              <w:t xml:space="preserve"> all the time…’ (lit. ‘</w:t>
            </w:r>
            <w:proofErr w:type="gramStart"/>
            <w:r w:rsidRPr="00BA328B">
              <w:rPr>
                <w:lang w:bidi="en-US"/>
              </w:rPr>
              <w:t>how</w:t>
            </w:r>
            <w:proofErr w:type="gramEnd"/>
            <w:r w:rsidRPr="00BA328B">
              <w:rPr>
                <w:lang w:bidi="en-US"/>
              </w:rPr>
              <w:t xml:space="preserve"> I </w:t>
            </w:r>
            <w:proofErr w:type="spellStart"/>
            <w:r w:rsidRPr="00BA328B">
              <w:rPr>
                <w:lang w:bidi="en-US"/>
              </w:rPr>
              <w:t>will</w:t>
            </w:r>
            <w:proofErr w:type="spellEnd"/>
            <w:r w:rsidRPr="00BA328B">
              <w:rPr>
                <w:lang w:bidi="en-US"/>
              </w:rPr>
              <w:t xml:space="preserve"> talk’)</w:t>
            </w:r>
          </w:p>
        </w:tc>
      </w:tr>
      <w:tr w:rsidR="00FF01AA" w:rsidRPr="00C973FF" w14:paraId="7E2E2CF5" w14:textId="77777777" w:rsidTr="00F165EB">
        <w:tc>
          <w:tcPr>
            <w:tcW w:w="529" w:type="dxa"/>
            <w:noWrap/>
            <w:tcMar>
              <w:right w:w="57" w:type="dxa"/>
            </w:tcMar>
          </w:tcPr>
          <w:p w14:paraId="58020594" w14:textId="77777777" w:rsidR="00FF01AA" w:rsidRPr="00C973FF" w:rsidRDefault="00FF01AA" w:rsidP="00093087"/>
        </w:tc>
        <w:tc>
          <w:tcPr>
            <w:tcW w:w="8265" w:type="dxa"/>
          </w:tcPr>
          <w:p w14:paraId="609CE5F1" w14:textId="5EDAF09D" w:rsidR="00FF01AA" w:rsidRPr="007C3566" w:rsidRDefault="00DD3917" w:rsidP="00DD3917">
            <w:r w:rsidRPr="00DD3917">
              <w:t xml:space="preserve">[J. O. </w:t>
            </w:r>
            <w:proofErr w:type="spellStart"/>
            <w:r w:rsidRPr="00DD3917">
              <w:t>Dombrovskij</w:t>
            </w:r>
            <w:proofErr w:type="spellEnd"/>
            <w:r w:rsidRPr="00DD3917">
              <w:t xml:space="preserve">. </w:t>
            </w:r>
            <w:proofErr w:type="spellStart"/>
            <w:r w:rsidRPr="00DD3917">
              <w:t>Xranitel</w:t>
            </w:r>
            <w:proofErr w:type="spellEnd"/>
            <w:r w:rsidRPr="00DD3917">
              <w:t xml:space="preserve">’ </w:t>
            </w:r>
            <w:proofErr w:type="spellStart"/>
            <w:r w:rsidRPr="00DD3917">
              <w:t>drevnostej</w:t>
            </w:r>
            <w:proofErr w:type="spellEnd"/>
            <w:r w:rsidRPr="00DD3917">
              <w:t>, 1964]</w:t>
            </w:r>
          </w:p>
        </w:tc>
      </w:tr>
    </w:tbl>
    <w:p w14:paraId="04DC8712" w14:textId="732EB87C" w:rsidR="008E1E9B" w:rsidRPr="00A51C72" w:rsidRDefault="00A51C72" w:rsidP="008E1E9B">
      <w:pPr>
        <w:rPr>
          <w:lang w:val="en-GB" w:bidi="en-US"/>
        </w:rPr>
      </w:pPr>
      <w:r w:rsidRPr="00A51C72">
        <w:rPr>
          <w:lang w:val="en-GB" w:bidi="en-US"/>
        </w:rPr>
        <w:t>In the broader context, in (3</w:t>
      </w:r>
      <w:r w:rsidR="00BC397E" w:rsidRPr="00BC397E">
        <w:rPr>
          <w:lang w:val="en-US" w:bidi="en-US"/>
        </w:rPr>
        <w:t>1</w:t>
      </w:r>
      <w:r w:rsidRPr="00A51C72">
        <w:rPr>
          <w:lang w:val="en-GB" w:bidi="en-US"/>
        </w:rPr>
        <w:t>) the speaker has already been talking for a while and one of the listeners has been trying to stick a word in all the time. So</w:t>
      </w:r>
      <w:r w:rsidR="004A4445">
        <w:rPr>
          <w:lang w:val="en-GB" w:bidi="en-US"/>
        </w:rPr>
        <w:t>,</w:t>
      </w:r>
      <w:r w:rsidRPr="00A51C72">
        <w:rPr>
          <w:lang w:val="en-GB" w:bidi="en-US"/>
        </w:rPr>
        <w:t xml:space="preserve"> the speaker is outraged and tries to convey the idea that he would like the hearer to stop interrupting (in the nearest future). This idea is expressed in the form of a rhetoric question.</w:t>
      </w:r>
    </w:p>
    <w:p w14:paraId="27F93333" w14:textId="6E23C25C" w:rsidR="00D61E4D" w:rsidRDefault="00F877ED" w:rsidP="008F33A1">
      <w:pPr>
        <w:pStyle w:val="Heading3"/>
        <w:rPr>
          <w:lang w:val="en-GB"/>
        </w:rPr>
      </w:pPr>
      <w:r>
        <w:rPr>
          <w:lang w:val="en-GB"/>
        </w:rPr>
        <w:t xml:space="preserve">4.2.2 </w:t>
      </w:r>
      <w:r w:rsidR="006D3A8D">
        <w:rPr>
          <w:lang w:val="en-GB"/>
        </w:rPr>
        <w:t>Hypothetical</w:t>
      </w:r>
    </w:p>
    <w:p w14:paraId="368DFAC9" w14:textId="22DD49BF" w:rsidR="00F25D2A" w:rsidRDefault="00F25D2A" w:rsidP="00F25D2A">
      <w:pPr>
        <w:rPr>
          <w:lang w:val="en-GB" w:bidi="en-US"/>
        </w:rPr>
      </w:pPr>
      <w:r w:rsidRPr="00F25D2A">
        <w:rPr>
          <w:lang w:val="en-GB" w:bidi="en-US"/>
        </w:rPr>
        <w:t xml:space="preserve">In Hypothetical uses there is no guarantee that the relevant event will ever take place at all, so these examples do not describe predicted future events. The number of Hypothetical uses of the imperfective future is comparable with the perfective: 39 (versus 50 examples for perfectives). The space-builder </w:t>
      </w:r>
      <w:proofErr w:type="spellStart"/>
      <w:r w:rsidRPr="00F25D2A">
        <w:rPr>
          <w:i/>
          <w:lang w:val="en-GB" w:bidi="en-US"/>
        </w:rPr>
        <w:t>esli</w:t>
      </w:r>
      <w:proofErr w:type="spellEnd"/>
      <w:r w:rsidRPr="00F25D2A">
        <w:rPr>
          <w:i/>
          <w:lang w:val="en-GB" w:bidi="en-US"/>
        </w:rPr>
        <w:t xml:space="preserve"> </w:t>
      </w:r>
      <w:r w:rsidRPr="00F25D2A">
        <w:rPr>
          <w:lang w:val="en-GB" w:bidi="en-US"/>
        </w:rPr>
        <w:t>‘if’ remains the dominant means of expression in the group (31 examples):</w:t>
      </w:r>
    </w:p>
    <w:tbl>
      <w:tblPr>
        <w:tblW w:w="8794" w:type="dxa"/>
        <w:tblInd w:w="5" w:type="dxa"/>
        <w:tblLook w:val="00A0" w:firstRow="1" w:lastRow="0" w:firstColumn="1" w:lastColumn="0" w:noHBand="0" w:noVBand="0"/>
      </w:tblPr>
      <w:tblGrid>
        <w:gridCol w:w="529"/>
        <w:gridCol w:w="8265"/>
      </w:tblGrid>
      <w:tr w:rsidR="008F6E9F" w:rsidRPr="00C973FF" w14:paraId="2E1DDCC7" w14:textId="77777777" w:rsidTr="00C51EA0">
        <w:tc>
          <w:tcPr>
            <w:tcW w:w="529" w:type="dxa"/>
            <w:noWrap/>
            <w:tcMar>
              <w:right w:w="57" w:type="dxa"/>
            </w:tcMar>
          </w:tcPr>
          <w:p w14:paraId="16544027" w14:textId="0A63EBE3" w:rsidR="008F6E9F" w:rsidRPr="00C973FF" w:rsidRDefault="008F6E9F" w:rsidP="00093087">
            <w:r>
              <w:t>(</w:t>
            </w:r>
            <w:r>
              <w:rPr>
                <w:lang w:val="ru-RU"/>
              </w:rPr>
              <w:t>3</w:t>
            </w:r>
            <w:r w:rsidR="006218C6">
              <w:rPr>
                <w:lang w:val="ru-RU"/>
              </w:rPr>
              <w:t>3</w:t>
            </w:r>
            <w:r>
              <w:t>)</w:t>
            </w:r>
          </w:p>
        </w:tc>
        <w:tc>
          <w:tcPr>
            <w:tcW w:w="8265" w:type="dxa"/>
          </w:tcPr>
          <w:p w14:paraId="392DD3A9" w14:textId="5FE85B51" w:rsidR="008F6E9F" w:rsidRPr="00263346" w:rsidRDefault="00263346" w:rsidP="00093087">
            <w:pPr>
              <w:rPr>
                <w:lang w:bidi="en-US"/>
              </w:rPr>
            </w:pPr>
            <w:proofErr w:type="spellStart"/>
            <w:r w:rsidRPr="00E774D0">
              <w:rPr>
                <w:b/>
                <w:bCs/>
                <w:lang w:bidi="en-US"/>
              </w:rPr>
              <w:t>Esli</w:t>
            </w:r>
            <w:proofErr w:type="spellEnd"/>
            <w:r w:rsidRPr="00263346">
              <w:rPr>
                <w:lang w:bidi="en-US"/>
              </w:rPr>
              <w:t xml:space="preserve"> </w:t>
            </w:r>
            <w:proofErr w:type="spellStart"/>
            <w:r w:rsidRPr="00263346">
              <w:rPr>
                <w:lang w:bidi="en-US"/>
              </w:rPr>
              <w:t>ja</w:t>
            </w:r>
            <w:proofErr w:type="spellEnd"/>
            <w:r w:rsidRPr="00263346">
              <w:rPr>
                <w:lang w:bidi="en-US"/>
              </w:rPr>
              <w:t xml:space="preserve"> ne </w:t>
            </w:r>
            <w:proofErr w:type="spellStart"/>
            <w:r w:rsidRPr="00E774D0">
              <w:rPr>
                <w:b/>
                <w:bCs/>
                <w:lang w:bidi="en-US"/>
              </w:rPr>
              <w:t>budu</w:t>
            </w:r>
            <w:proofErr w:type="spellEnd"/>
            <w:r w:rsidRPr="00263346">
              <w:rPr>
                <w:lang w:bidi="en-US"/>
              </w:rPr>
              <w:t xml:space="preserve"> </w:t>
            </w:r>
            <w:proofErr w:type="spellStart"/>
            <w:r w:rsidRPr="00E774D0">
              <w:rPr>
                <w:b/>
                <w:bCs/>
                <w:lang w:bidi="en-US"/>
              </w:rPr>
              <w:t>protirat</w:t>
            </w:r>
            <w:proofErr w:type="spellEnd"/>
            <w:r w:rsidRPr="00E774D0">
              <w:rPr>
                <w:b/>
                <w:bCs/>
                <w:lang w:bidi="en-US"/>
              </w:rPr>
              <w:t>’</w:t>
            </w:r>
            <w:r w:rsidRPr="00263346">
              <w:rPr>
                <w:lang w:bidi="en-US"/>
              </w:rPr>
              <w:t xml:space="preserve"> </w:t>
            </w:r>
            <w:proofErr w:type="spellStart"/>
            <w:r w:rsidRPr="00263346">
              <w:rPr>
                <w:lang w:bidi="en-US"/>
              </w:rPr>
              <w:t>zvëzdy</w:t>
            </w:r>
            <w:proofErr w:type="spellEnd"/>
            <w:r w:rsidRPr="00263346">
              <w:rPr>
                <w:lang w:bidi="en-US"/>
              </w:rPr>
              <w:t xml:space="preserve"> </w:t>
            </w:r>
            <w:proofErr w:type="spellStart"/>
            <w:r w:rsidRPr="00263346">
              <w:rPr>
                <w:lang w:bidi="en-US"/>
              </w:rPr>
              <w:t>každyj</w:t>
            </w:r>
            <w:proofErr w:type="spellEnd"/>
            <w:r w:rsidRPr="00263346">
              <w:rPr>
                <w:lang w:bidi="en-US"/>
              </w:rPr>
              <w:t xml:space="preserve"> </w:t>
            </w:r>
            <w:proofErr w:type="spellStart"/>
            <w:r w:rsidRPr="00263346">
              <w:rPr>
                <w:lang w:bidi="en-US"/>
              </w:rPr>
              <w:t>večer</w:t>
            </w:r>
            <w:proofErr w:type="spellEnd"/>
            <w:r w:rsidRPr="00263346">
              <w:rPr>
                <w:lang w:bidi="en-US"/>
              </w:rPr>
              <w:t xml:space="preserve">, ― </w:t>
            </w:r>
            <w:proofErr w:type="spellStart"/>
            <w:r w:rsidRPr="00263346">
              <w:rPr>
                <w:lang w:bidi="en-US"/>
              </w:rPr>
              <w:t>dumal</w:t>
            </w:r>
            <w:proofErr w:type="spellEnd"/>
            <w:r w:rsidRPr="00263346">
              <w:rPr>
                <w:lang w:bidi="en-US"/>
              </w:rPr>
              <w:t xml:space="preserve"> on, ― </w:t>
            </w:r>
            <w:proofErr w:type="spellStart"/>
            <w:r w:rsidRPr="00263346">
              <w:rPr>
                <w:lang w:bidi="en-US"/>
              </w:rPr>
              <w:t>oni</w:t>
            </w:r>
            <w:proofErr w:type="spellEnd"/>
            <w:r w:rsidRPr="00263346">
              <w:rPr>
                <w:lang w:bidi="en-US"/>
              </w:rPr>
              <w:t xml:space="preserve"> </w:t>
            </w:r>
            <w:proofErr w:type="spellStart"/>
            <w:r w:rsidRPr="00263346">
              <w:rPr>
                <w:lang w:bidi="en-US"/>
              </w:rPr>
              <w:t>objazatel’no</w:t>
            </w:r>
            <w:proofErr w:type="spellEnd"/>
            <w:r w:rsidRPr="00263346">
              <w:rPr>
                <w:lang w:bidi="en-US"/>
              </w:rPr>
              <w:t xml:space="preserve"> </w:t>
            </w:r>
            <w:proofErr w:type="spellStart"/>
            <w:r w:rsidRPr="00263346">
              <w:rPr>
                <w:lang w:bidi="en-US"/>
              </w:rPr>
              <w:t>potusknejut</w:t>
            </w:r>
            <w:proofErr w:type="spellEnd"/>
            <w:r w:rsidRPr="00263346">
              <w:rPr>
                <w:lang w:bidi="en-US"/>
              </w:rPr>
              <w:t>.</w:t>
            </w:r>
          </w:p>
        </w:tc>
      </w:tr>
      <w:tr w:rsidR="008F6E9F" w:rsidRPr="00C973FF" w14:paraId="4000F7E3" w14:textId="77777777" w:rsidTr="00C51EA0">
        <w:tc>
          <w:tcPr>
            <w:tcW w:w="529" w:type="dxa"/>
            <w:noWrap/>
            <w:tcMar>
              <w:right w:w="57" w:type="dxa"/>
            </w:tcMar>
          </w:tcPr>
          <w:p w14:paraId="4AAB84BA" w14:textId="77777777" w:rsidR="008F6E9F" w:rsidRPr="00C973FF" w:rsidRDefault="008F6E9F" w:rsidP="00093087"/>
        </w:tc>
        <w:tc>
          <w:tcPr>
            <w:tcW w:w="8265" w:type="dxa"/>
          </w:tcPr>
          <w:p w14:paraId="310FA385" w14:textId="5415187A" w:rsidR="008F6E9F" w:rsidRPr="00C973FF" w:rsidRDefault="00A41F4E" w:rsidP="00093087">
            <w:pPr>
              <w:rPr>
                <w:lang w:bidi="en-US"/>
              </w:rPr>
            </w:pPr>
            <w:r w:rsidRPr="00A41F4E">
              <w:rPr>
                <w:lang w:bidi="en-US"/>
              </w:rPr>
              <w:t>‘</w:t>
            </w:r>
            <w:r w:rsidRPr="005F64FE">
              <w:rPr>
                <w:b/>
                <w:bCs/>
                <w:lang w:bidi="en-US"/>
              </w:rPr>
              <w:t>If</w:t>
            </w:r>
            <w:r w:rsidRPr="00A41F4E">
              <w:rPr>
                <w:lang w:bidi="en-US"/>
              </w:rPr>
              <w:t xml:space="preserve"> I </w:t>
            </w:r>
            <w:proofErr w:type="spellStart"/>
            <w:r w:rsidRPr="005F64FE">
              <w:rPr>
                <w:b/>
                <w:bCs/>
                <w:lang w:bidi="en-US"/>
              </w:rPr>
              <w:t>don’t</w:t>
            </w:r>
            <w:proofErr w:type="spellEnd"/>
            <w:r w:rsidRPr="00A41F4E">
              <w:rPr>
                <w:lang w:bidi="en-US"/>
              </w:rPr>
              <w:t xml:space="preserve"> [lit. </w:t>
            </w:r>
            <w:proofErr w:type="spellStart"/>
            <w:proofErr w:type="gramStart"/>
            <w:r w:rsidRPr="005F64FE">
              <w:rPr>
                <w:b/>
                <w:bCs/>
                <w:lang w:bidi="en-US"/>
              </w:rPr>
              <w:t>will</w:t>
            </w:r>
            <w:proofErr w:type="spellEnd"/>
            <w:proofErr w:type="gramEnd"/>
            <w:r w:rsidRPr="00A41F4E">
              <w:rPr>
                <w:lang w:bidi="en-US"/>
              </w:rPr>
              <w:t xml:space="preserve"> not] </w:t>
            </w:r>
            <w:proofErr w:type="spellStart"/>
            <w:r w:rsidRPr="00160B6C">
              <w:rPr>
                <w:b/>
                <w:bCs/>
                <w:lang w:bidi="en-US"/>
              </w:rPr>
              <w:t>wipe</w:t>
            </w:r>
            <w:proofErr w:type="spellEnd"/>
            <w:r w:rsidRPr="00A41F4E">
              <w:rPr>
                <w:lang w:bidi="en-US"/>
              </w:rPr>
              <w:t xml:space="preserve"> the stars </w:t>
            </w:r>
            <w:proofErr w:type="spellStart"/>
            <w:r w:rsidRPr="00A41F4E">
              <w:rPr>
                <w:lang w:bidi="en-US"/>
              </w:rPr>
              <w:t>every</w:t>
            </w:r>
            <w:proofErr w:type="spellEnd"/>
            <w:r w:rsidRPr="00A41F4E">
              <w:rPr>
                <w:lang w:bidi="en-US"/>
              </w:rPr>
              <w:t xml:space="preserve"> night,’ </w:t>
            </w:r>
            <w:proofErr w:type="spellStart"/>
            <w:r w:rsidRPr="00A41F4E">
              <w:rPr>
                <w:lang w:bidi="en-US"/>
              </w:rPr>
              <w:t>he</w:t>
            </w:r>
            <w:proofErr w:type="spellEnd"/>
            <w:r w:rsidRPr="00A41F4E">
              <w:rPr>
                <w:lang w:bidi="en-US"/>
              </w:rPr>
              <w:t xml:space="preserve"> </w:t>
            </w:r>
            <w:proofErr w:type="spellStart"/>
            <w:r w:rsidRPr="00A41F4E">
              <w:rPr>
                <w:lang w:bidi="en-US"/>
              </w:rPr>
              <w:t>thought</w:t>
            </w:r>
            <w:proofErr w:type="spellEnd"/>
            <w:r w:rsidRPr="00A41F4E">
              <w:rPr>
                <w:lang w:bidi="en-US"/>
              </w:rPr>
              <w:t>, ‘</w:t>
            </w:r>
            <w:proofErr w:type="spellStart"/>
            <w:r w:rsidRPr="00A41F4E">
              <w:rPr>
                <w:lang w:bidi="en-US"/>
              </w:rPr>
              <w:t>they</w:t>
            </w:r>
            <w:proofErr w:type="spellEnd"/>
            <w:r w:rsidRPr="00A41F4E">
              <w:rPr>
                <w:lang w:bidi="en-US"/>
              </w:rPr>
              <w:t xml:space="preserve"> </w:t>
            </w:r>
            <w:proofErr w:type="spellStart"/>
            <w:r w:rsidRPr="00A41F4E">
              <w:rPr>
                <w:lang w:bidi="en-US"/>
              </w:rPr>
              <w:t>will</w:t>
            </w:r>
            <w:proofErr w:type="spellEnd"/>
            <w:r w:rsidRPr="00A41F4E">
              <w:rPr>
                <w:lang w:bidi="en-US"/>
              </w:rPr>
              <w:t xml:space="preserve"> </w:t>
            </w:r>
            <w:proofErr w:type="spellStart"/>
            <w:r w:rsidRPr="00A41F4E">
              <w:rPr>
                <w:lang w:bidi="en-US"/>
              </w:rPr>
              <w:t>surely</w:t>
            </w:r>
            <w:proofErr w:type="spellEnd"/>
            <w:r w:rsidRPr="00A41F4E">
              <w:rPr>
                <w:lang w:bidi="en-US"/>
              </w:rPr>
              <w:t xml:space="preserve"> fade.’</w:t>
            </w:r>
          </w:p>
        </w:tc>
      </w:tr>
      <w:tr w:rsidR="008F6E9F" w:rsidRPr="00C973FF" w14:paraId="4B9713B7" w14:textId="77777777" w:rsidTr="00C51EA0">
        <w:tc>
          <w:tcPr>
            <w:tcW w:w="529" w:type="dxa"/>
            <w:noWrap/>
            <w:tcMar>
              <w:right w:w="57" w:type="dxa"/>
            </w:tcMar>
          </w:tcPr>
          <w:p w14:paraId="00329FC0" w14:textId="77777777" w:rsidR="008F6E9F" w:rsidRPr="00C973FF" w:rsidRDefault="008F6E9F" w:rsidP="00093087"/>
        </w:tc>
        <w:tc>
          <w:tcPr>
            <w:tcW w:w="8265" w:type="dxa"/>
          </w:tcPr>
          <w:p w14:paraId="31274BE3" w14:textId="5D7EE331" w:rsidR="008F6E9F" w:rsidRPr="00033A3E" w:rsidRDefault="00033A3E" w:rsidP="00093087">
            <w:pPr>
              <w:rPr>
                <w:lang w:val="ru-RU"/>
              </w:rPr>
            </w:pPr>
            <w:r w:rsidRPr="00033A3E">
              <w:t>[</w:t>
            </w:r>
            <w:proofErr w:type="spellStart"/>
            <w:r w:rsidRPr="00033A3E">
              <w:t>Sergej</w:t>
            </w:r>
            <w:proofErr w:type="spellEnd"/>
            <w:r w:rsidRPr="00033A3E">
              <w:t xml:space="preserve"> </w:t>
            </w:r>
            <w:proofErr w:type="spellStart"/>
            <w:r w:rsidRPr="00033A3E">
              <w:t>Kozlov</w:t>
            </w:r>
            <w:proofErr w:type="spellEnd"/>
            <w:r w:rsidRPr="00033A3E">
              <w:t xml:space="preserve">. Pravda, </w:t>
            </w:r>
            <w:proofErr w:type="spellStart"/>
            <w:r w:rsidRPr="00033A3E">
              <w:t>my</w:t>
            </w:r>
            <w:proofErr w:type="spellEnd"/>
            <w:r w:rsidRPr="00033A3E">
              <w:t xml:space="preserve"> </w:t>
            </w:r>
            <w:proofErr w:type="spellStart"/>
            <w:r w:rsidRPr="00033A3E">
              <w:t>budem</w:t>
            </w:r>
            <w:proofErr w:type="spellEnd"/>
            <w:r w:rsidRPr="00033A3E">
              <w:t xml:space="preserve"> </w:t>
            </w:r>
            <w:proofErr w:type="spellStart"/>
            <w:proofErr w:type="gramStart"/>
            <w:r w:rsidRPr="00033A3E">
              <w:t>vsegda</w:t>
            </w:r>
            <w:proofErr w:type="spellEnd"/>
            <w:r w:rsidRPr="00033A3E">
              <w:t>?</w:t>
            </w:r>
            <w:proofErr w:type="gramEnd"/>
            <w:r w:rsidRPr="00033A3E">
              <w:t xml:space="preserve"> 1969-1981]</w:t>
            </w:r>
          </w:p>
        </w:tc>
      </w:tr>
    </w:tbl>
    <w:p w14:paraId="256AE57B" w14:textId="25AA7CFB" w:rsidR="00B47C33" w:rsidRDefault="00B47C33" w:rsidP="00B47C33">
      <w:pPr>
        <w:rPr>
          <w:lang w:val="en-GB" w:bidi="en-US"/>
        </w:rPr>
      </w:pPr>
      <w:r w:rsidRPr="00B47C33">
        <w:rPr>
          <w:lang w:val="en-GB" w:bidi="en-US"/>
        </w:rPr>
        <w:lastRenderedPageBreak/>
        <w:t xml:space="preserve">Other ways of expressing hypotheticality include various space-builders and the elision of </w:t>
      </w:r>
      <w:proofErr w:type="spellStart"/>
      <w:r w:rsidRPr="00B47C33">
        <w:rPr>
          <w:i/>
          <w:lang w:val="en-GB" w:bidi="en-US"/>
        </w:rPr>
        <w:t>esli</w:t>
      </w:r>
      <w:proofErr w:type="spellEnd"/>
      <w:r w:rsidRPr="00B47C33">
        <w:rPr>
          <w:lang w:val="en-GB" w:bidi="en-US"/>
        </w:rPr>
        <w:t xml:space="preserve">. The space-builders </w:t>
      </w:r>
      <w:proofErr w:type="spellStart"/>
      <w:r w:rsidRPr="00B47C33">
        <w:rPr>
          <w:i/>
          <w:lang w:val="en-GB" w:bidi="en-US"/>
        </w:rPr>
        <w:t>budto</w:t>
      </w:r>
      <w:proofErr w:type="spellEnd"/>
      <w:r w:rsidRPr="00B47C33">
        <w:rPr>
          <w:i/>
          <w:lang w:val="en-GB" w:bidi="en-US"/>
        </w:rPr>
        <w:t xml:space="preserve"> </w:t>
      </w:r>
      <w:r w:rsidRPr="00B47C33">
        <w:rPr>
          <w:lang w:val="en-GB" w:bidi="en-US"/>
        </w:rPr>
        <w:t xml:space="preserve">‘as if’, </w:t>
      </w:r>
      <w:proofErr w:type="spellStart"/>
      <w:r w:rsidRPr="00B47C33">
        <w:rPr>
          <w:i/>
          <w:lang w:val="en-GB" w:bidi="en-US"/>
        </w:rPr>
        <w:t>koli</w:t>
      </w:r>
      <w:proofErr w:type="spellEnd"/>
      <w:r w:rsidRPr="00B47C33">
        <w:rPr>
          <w:i/>
          <w:lang w:val="en-GB" w:bidi="en-US"/>
        </w:rPr>
        <w:t xml:space="preserve"> </w:t>
      </w:r>
      <w:r w:rsidRPr="00B47C33">
        <w:rPr>
          <w:lang w:val="en-GB" w:bidi="en-US"/>
        </w:rPr>
        <w:t xml:space="preserve">‘if’ and </w:t>
      </w:r>
      <w:proofErr w:type="spellStart"/>
      <w:r w:rsidRPr="00B47C33">
        <w:rPr>
          <w:i/>
          <w:lang w:val="en-GB" w:bidi="en-US"/>
        </w:rPr>
        <w:t>eželi</w:t>
      </w:r>
      <w:proofErr w:type="spellEnd"/>
      <w:r w:rsidRPr="00B47C33">
        <w:rPr>
          <w:i/>
          <w:lang w:val="en-GB" w:bidi="en-US"/>
        </w:rPr>
        <w:t xml:space="preserve"> </w:t>
      </w:r>
      <w:r w:rsidRPr="00B47C33">
        <w:rPr>
          <w:lang w:val="en-GB" w:bidi="en-US"/>
        </w:rPr>
        <w:t>‘if’ are represented once each in our data. There are five examples where the space-builder ‘if’ is elided, one of which is presented here:</w:t>
      </w:r>
    </w:p>
    <w:tbl>
      <w:tblPr>
        <w:tblW w:w="8794" w:type="dxa"/>
        <w:tblInd w:w="5" w:type="dxa"/>
        <w:tblLook w:val="00A0" w:firstRow="1" w:lastRow="0" w:firstColumn="1" w:lastColumn="0" w:noHBand="0" w:noVBand="0"/>
      </w:tblPr>
      <w:tblGrid>
        <w:gridCol w:w="529"/>
        <w:gridCol w:w="8265"/>
      </w:tblGrid>
      <w:tr w:rsidR="00B47C33" w:rsidRPr="00C973FF" w14:paraId="1CEC955A" w14:textId="77777777" w:rsidTr="00FE248A">
        <w:tc>
          <w:tcPr>
            <w:tcW w:w="529" w:type="dxa"/>
            <w:noWrap/>
            <w:tcMar>
              <w:right w:w="57" w:type="dxa"/>
            </w:tcMar>
          </w:tcPr>
          <w:p w14:paraId="35ADA4F8" w14:textId="132FDA76" w:rsidR="00B47C33" w:rsidRPr="00C973FF" w:rsidRDefault="00B47C33" w:rsidP="00093087">
            <w:r>
              <w:t>(</w:t>
            </w:r>
            <w:r>
              <w:rPr>
                <w:lang w:val="ru-RU"/>
              </w:rPr>
              <w:t>3</w:t>
            </w:r>
            <w:r w:rsidR="000D76F8">
              <w:rPr>
                <w:lang w:val="ru-RU"/>
              </w:rPr>
              <w:t>4</w:t>
            </w:r>
            <w:r>
              <w:t>)</w:t>
            </w:r>
          </w:p>
        </w:tc>
        <w:tc>
          <w:tcPr>
            <w:tcW w:w="8265" w:type="dxa"/>
          </w:tcPr>
          <w:p w14:paraId="619E9CA7" w14:textId="3C7AF2BC" w:rsidR="00B47C33" w:rsidRPr="00E203E3" w:rsidRDefault="001C0504" w:rsidP="00093087">
            <w:pPr>
              <w:rPr>
                <w:lang w:val="en-US" w:bidi="en-US"/>
              </w:rPr>
            </w:pPr>
            <w:proofErr w:type="spellStart"/>
            <w:r w:rsidRPr="00A263C1">
              <w:rPr>
                <w:b/>
                <w:bCs/>
                <w:lang w:val="en-US" w:bidi="en-US"/>
              </w:rPr>
              <w:t>Budut</w:t>
            </w:r>
            <w:proofErr w:type="spellEnd"/>
            <w:r w:rsidRPr="00A263C1">
              <w:rPr>
                <w:b/>
                <w:bCs/>
                <w:lang w:val="en-US" w:bidi="en-US"/>
              </w:rPr>
              <w:t xml:space="preserve"> </w:t>
            </w:r>
            <w:proofErr w:type="spellStart"/>
            <w:r w:rsidRPr="00A263C1">
              <w:rPr>
                <w:b/>
                <w:bCs/>
                <w:lang w:val="en-US" w:bidi="en-US"/>
              </w:rPr>
              <w:t>obižat</w:t>
            </w:r>
            <w:proofErr w:type="spellEnd"/>
            <w:r w:rsidRPr="00A263C1">
              <w:rPr>
                <w:b/>
                <w:bCs/>
                <w:lang w:val="en-US" w:bidi="en-US"/>
              </w:rPr>
              <w:t>’</w:t>
            </w:r>
            <w:r w:rsidRPr="001C0504">
              <w:rPr>
                <w:lang w:val="en-US" w:bidi="en-US"/>
              </w:rPr>
              <w:t xml:space="preserve">, </w:t>
            </w:r>
            <w:proofErr w:type="spellStart"/>
            <w:r w:rsidRPr="00A263C1">
              <w:rPr>
                <w:b/>
                <w:bCs/>
                <w:lang w:val="en-US" w:bidi="en-US"/>
              </w:rPr>
              <w:t>pristavat</w:t>
            </w:r>
            <w:proofErr w:type="spellEnd"/>
            <w:r w:rsidRPr="00A263C1">
              <w:rPr>
                <w:b/>
                <w:bCs/>
                <w:lang w:val="en-US" w:bidi="en-US"/>
              </w:rPr>
              <w:t>’</w:t>
            </w:r>
            <w:r w:rsidRPr="001C0504">
              <w:rPr>
                <w:lang w:val="en-US" w:bidi="en-US"/>
              </w:rPr>
              <w:t xml:space="preserve"> ― </w:t>
            </w:r>
            <w:proofErr w:type="spellStart"/>
            <w:r w:rsidRPr="001C0504">
              <w:rPr>
                <w:lang w:val="en-US" w:bidi="en-US"/>
              </w:rPr>
              <w:t>prixodi</w:t>
            </w:r>
            <w:proofErr w:type="spellEnd"/>
            <w:r w:rsidRPr="001C0504">
              <w:rPr>
                <w:lang w:val="en-US" w:bidi="en-US"/>
              </w:rPr>
              <w:t xml:space="preserve"> </w:t>
            </w:r>
            <w:proofErr w:type="spellStart"/>
            <w:r w:rsidRPr="001C0504">
              <w:rPr>
                <w:lang w:val="en-US" w:bidi="en-US"/>
              </w:rPr>
              <w:t>i</w:t>
            </w:r>
            <w:proofErr w:type="spellEnd"/>
            <w:r w:rsidRPr="001C0504">
              <w:rPr>
                <w:lang w:val="en-US" w:bidi="en-US"/>
              </w:rPr>
              <w:t xml:space="preserve"> </w:t>
            </w:r>
            <w:proofErr w:type="spellStart"/>
            <w:r w:rsidRPr="001C0504">
              <w:rPr>
                <w:lang w:val="en-US" w:bidi="en-US"/>
              </w:rPr>
              <w:t>žalujsja</w:t>
            </w:r>
            <w:proofErr w:type="spellEnd"/>
            <w:r w:rsidRPr="001C0504">
              <w:rPr>
                <w:lang w:val="en-US" w:bidi="en-US"/>
              </w:rPr>
              <w:t xml:space="preserve"> </w:t>
            </w:r>
            <w:proofErr w:type="spellStart"/>
            <w:r w:rsidRPr="001C0504">
              <w:rPr>
                <w:lang w:val="en-US" w:bidi="en-US"/>
              </w:rPr>
              <w:t>smelo</w:t>
            </w:r>
            <w:proofErr w:type="spellEnd"/>
            <w:r w:rsidRPr="001C0504">
              <w:rPr>
                <w:lang w:val="en-US" w:bidi="en-US"/>
              </w:rPr>
              <w:t>.</w:t>
            </w:r>
          </w:p>
        </w:tc>
      </w:tr>
      <w:tr w:rsidR="00B47C33" w:rsidRPr="00C973FF" w14:paraId="20E48211" w14:textId="77777777" w:rsidTr="00FE248A">
        <w:tc>
          <w:tcPr>
            <w:tcW w:w="529" w:type="dxa"/>
            <w:noWrap/>
            <w:tcMar>
              <w:right w:w="57" w:type="dxa"/>
            </w:tcMar>
          </w:tcPr>
          <w:p w14:paraId="3B2A59A3" w14:textId="77777777" w:rsidR="00B47C33" w:rsidRPr="00C973FF" w:rsidRDefault="00B47C33" w:rsidP="00093087"/>
        </w:tc>
        <w:tc>
          <w:tcPr>
            <w:tcW w:w="8265" w:type="dxa"/>
          </w:tcPr>
          <w:p w14:paraId="62BDA80A" w14:textId="08DF38AA" w:rsidR="00B47C33" w:rsidRPr="00720761" w:rsidRDefault="00720761" w:rsidP="00093087">
            <w:pPr>
              <w:rPr>
                <w:lang w:val="en-US" w:bidi="en-US"/>
              </w:rPr>
            </w:pPr>
            <w:r w:rsidRPr="00720761">
              <w:rPr>
                <w:lang w:val="en-US" w:bidi="en-US"/>
              </w:rPr>
              <w:t xml:space="preserve">‘(If) they [lit. </w:t>
            </w:r>
            <w:r w:rsidRPr="00C04BE1">
              <w:rPr>
                <w:b/>
                <w:bCs/>
                <w:lang w:val="en-US" w:bidi="en-US"/>
              </w:rPr>
              <w:t>will</w:t>
            </w:r>
            <w:r w:rsidRPr="00720761">
              <w:rPr>
                <w:lang w:val="en-US" w:bidi="en-US"/>
              </w:rPr>
              <w:t xml:space="preserve">] </w:t>
            </w:r>
            <w:r w:rsidRPr="00C04BE1">
              <w:rPr>
                <w:b/>
                <w:bCs/>
                <w:lang w:val="en-US" w:bidi="en-US"/>
              </w:rPr>
              <w:t>offend</w:t>
            </w:r>
            <w:r w:rsidRPr="00720761">
              <w:rPr>
                <w:lang w:val="en-US" w:bidi="en-US"/>
              </w:rPr>
              <w:t xml:space="preserve">, </w:t>
            </w:r>
            <w:r w:rsidRPr="00C04BE1">
              <w:rPr>
                <w:b/>
                <w:bCs/>
                <w:lang w:val="en-US" w:bidi="en-US"/>
              </w:rPr>
              <w:t>molest</w:t>
            </w:r>
            <w:r w:rsidRPr="00720761">
              <w:rPr>
                <w:lang w:val="en-US" w:bidi="en-US"/>
              </w:rPr>
              <w:t xml:space="preserve"> (you) – come and complain without fear.’</w:t>
            </w:r>
          </w:p>
        </w:tc>
      </w:tr>
      <w:tr w:rsidR="00B47C33" w:rsidRPr="00C973FF" w14:paraId="0430F32C" w14:textId="77777777" w:rsidTr="00FE248A">
        <w:tc>
          <w:tcPr>
            <w:tcW w:w="529" w:type="dxa"/>
            <w:noWrap/>
            <w:tcMar>
              <w:right w:w="57" w:type="dxa"/>
            </w:tcMar>
          </w:tcPr>
          <w:p w14:paraId="795E985E" w14:textId="77777777" w:rsidR="00B47C33" w:rsidRPr="00C973FF" w:rsidRDefault="00B47C33" w:rsidP="00093087"/>
        </w:tc>
        <w:tc>
          <w:tcPr>
            <w:tcW w:w="8265" w:type="dxa"/>
          </w:tcPr>
          <w:p w14:paraId="3D085851" w14:textId="4FD6D2F5" w:rsidR="00B47C33" w:rsidRPr="007C3566" w:rsidRDefault="00B47C33" w:rsidP="00093087">
            <w:r w:rsidRPr="00AE42B2">
              <w:t>[</w:t>
            </w:r>
            <w:r w:rsidR="00C85869" w:rsidRPr="00C85869">
              <w:t xml:space="preserve">È. G. </w:t>
            </w:r>
            <w:proofErr w:type="spellStart"/>
            <w:r w:rsidR="00C85869" w:rsidRPr="00C85869">
              <w:t>Kazakevič</w:t>
            </w:r>
            <w:proofErr w:type="spellEnd"/>
            <w:r w:rsidR="00C85869" w:rsidRPr="00C85869">
              <w:t xml:space="preserve">. </w:t>
            </w:r>
            <w:proofErr w:type="spellStart"/>
            <w:r w:rsidR="00C85869" w:rsidRPr="00C85869">
              <w:t>Zvezda</w:t>
            </w:r>
            <w:proofErr w:type="spellEnd"/>
            <w:r w:rsidR="00C65307">
              <w:rPr>
                <w:lang w:val="en-US"/>
              </w:rPr>
              <w:t xml:space="preserve">, </w:t>
            </w:r>
            <w:r w:rsidR="00C85869" w:rsidRPr="00C85869">
              <w:t>1946]</w:t>
            </w:r>
          </w:p>
        </w:tc>
      </w:tr>
    </w:tbl>
    <w:p w14:paraId="10FEEE64" w14:textId="0561410C" w:rsidR="008D46FF" w:rsidRDefault="004F5FD8" w:rsidP="008D46FF">
      <w:pPr>
        <w:rPr>
          <w:lang w:val="en-GB"/>
        </w:rPr>
      </w:pPr>
      <w:r w:rsidRPr="0075016F">
        <w:rPr>
          <w:lang w:val="en-GB"/>
        </w:rPr>
        <w:t>Lastly, similar to the situation in our perfective database, two examples fell into two categories at the same time: Hypothetical and Posterior future</w:t>
      </w:r>
      <w:r w:rsidR="00335BCF" w:rsidRPr="0075016F">
        <w:rPr>
          <w:lang w:val="en-GB"/>
        </w:rPr>
        <w:t>, as in (3</w:t>
      </w:r>
      <w:r w:rsidR="000D76F8" w:rsidRPr="0075016F">
        <w:rPr>
          <w:lang w:val="en-US"/>
        </w:rPr>
        <w:t>5</w:t>
      </w:r>
      <w:r w:rsidR="00335BCF" w:rsidRPr="0075016F">
        <w:rPr>
          <w:lang w:val="en-GB"/>
        </w:rPr>
        <w:t>).</w:t>
      </w:r>
    </w:p>
    <w:tbl>
      <w:tblPr>
        <w:tblW w:w="8794" w:type="dxa"/>
        <w:tblInd w:w="5" w:type="dxa"/>
        <w:tblLook w:val="00A0" w:firstRow="1" w:lastRow="0" w:firstColumn="1" w:lastColumn="0" w:noHBand="0" w:noVBand="0"/>
      </w:tblPr>
      <w:tblGrid>
        <w:gridCol w:w="529"/>
        <w:gridCol w:w="8265"/>
      </w:tblGrid>
      <w:tr w:rsidR="00BF0F0B" w:rsidRPr="00C973FF" w14:paraId="4D878684" w14:textId="77777777" w:rsidTr="008C2F6F">
        <w:tc>
          <w:tcPr>
            <w:tcW w:w="529" w:type="dxa"/>
            <w:noWrap/>
            <w:tcMar>
              <w:right w:w="57" w:type="dxa"/>
            </w:tcMar>
          </w:tcPr>
          <w:p w14:paraId="5C9BEA88" w14:textId="19458AB4" w:rsidR="00BF0F0B" w:rsidRPr="00C973FF" w:rsidRDefault="00BF0F0B" w:rsidP="00093087">
            <w:r>
              <w:t>(</w:t>
            </w:r>
            <w:r>
              <w:rPr>
                <w:lang w:val="ru-RU"/>
              </w:rPr>
              <w:t>3</w:t>
            </w:r>
            <w:r w:rsidR="000D76F8">
              <w:rPr>
                <w:lang w:val="ru-RU"/>
              </w:rPr>
              <w:t>5</w:t>
            </w:r>
            <w:r>
              <w:t>)</w:t>
            </w:r>
          </w:p>
        </w:tc>
        <w:tc>
          <w:tcPr>
            <w:tcW w:w="8265" w:type="dxa"/>
          </w:tcPr>
          <w:p w14:paraId="6481402A" w14:textId="41C476F0" w:rsidR="00BF0F0B" w:rsidRPr="00E203E3" w:rsidRDefault="00F36918" w:rsidP="00F36918">
            <w:pPr>
              <w:rPr>
                <w:lang w:val="en-US" w:bidi="en-US"/>
              </w:rPr>
            </w:pPr>
            <w:r w:rsidRPr="00F36918">
              <w:rPr>
                <w:lang w:val="en-US" w:bidi="en-US"/>
              </w:rPr>
              <w:t>…</w:t>
            </w:r>
            <w:proofErr w:type="spellStart"/>
            <w:r w:rsidRPr="00F36918">
              <w:rPr>
                <w:lang w:val="en-US" w:bidi="en-US"/>
              </w:rPr>
              <w:t>dvoe</w:t>
            </w:r>
            <w:proofErr w:type="spellEnd"/>
            <w:r w:rsidRPr="00F36918">
              <w:rPr>
                <w:lang w:val="en-US" w:bidi="en-US"/>
              </w:rPr>
              <w:t xml:space="preserve"> </w:t>
            </w:r>
            <w:proofErr w:type="spellStart"/>
            <w:r w:rsidRPr="00F36918">
              <w:rPr>
                <w:lang w:val="en-US" w:bidi="en-US"/>
              </w:rPr>
              <w:t>iz</w:t>
            </w:r>
            <w:proofErr w:type="spellEnd"/>
            <w:r w:rsidRPr="00F36918">
              <w:rPr>
                <w:lang w:val="en-US" w:bidi="en-US"/>
              </w:rPr>
              <w:t xml:space="preserve"> nix </w:t>
            </w:r>
            <w:proofErr w:type="spellStart"/>
            <w:r w:rsidRPr="00F36918">
              <w:rPr>
                <w:lang w:val="en-US" w:bidi="en-US"/>
              </w:rPr>
              <w:t>zajavili</w:t>
            </w:r>
            <w:proofErr w:type="spellEnd"/>
            <w:r w:rsidRPr="00F36918">
              <w:rPr>
                <w:lang w:val="en-US" w:bidi="en-US"/>
              </w:rPr>
              <w:t xml:space="preserve">, </w:t>
            </w:r>
            <w:proofErr w:type="spellStart"/>
            <w:r w:rsidRPr="00F36918">
              <w:rPr>
                <w:lang w:val="en-US" w:bidi="en-US"/>
              </w:rPr>
              <w:t>čto</w:t>
            </w:r>
            <w:proofErr w:type="spellEnd"/>
            <w:r w:rsidRPr="00F36918">
              <w:rPr>
                <w:lang w:val="en-US" w:bidi="en-US"/>
              </w:rPr>
              <w:t xml:space="preserve"> </w:t>
            </w:r>
            <w:proofErr w:type="spellStart"/>
            <w:r w:rsidRPr="00F36918">
              <w:rPr>
                <w:lang w:val="en-US" w:bidi="en-US"/>
              </w:rPr>
              <w:t>vernulis</w:t>
            </w:r>
            <w:proofErr w:type="spellEnd"/>
            <w:r w:rsidRPr="00F36918">
              <w:rPr>
                <w:lang w:val="en-US" w:bidi="en-US"/>
              </w:rPr>
              <w:t xml:space="preserve">’ by v “P. O. R. T. O. S.”, </w:t>
            </w:r>
            <w:proofErr w:type="spellStart"/>
            <w:r w:rsidRPr="008323C0">
              <w:rPr>
                <w:b/>
                <w:bCs/>
                <w:lang w:val="en-US" w:bidi="en-US"/>
              </w:rPr>
              <w:t>esli</w:t>
            </w:r>
            <w:proofErr w:type="spellEnd"/>
            <w:r w:rsidRPr="00F36918">
              <w:rPr>
                <w:lang w:val="en-US" w:bidi="en-US"/>
              </w:rPr>
              <w:t xml:space="preserve"> </w:t>
            </w:r>
            <w:proofErr w:type="spellStart"/>
            <w:r w:rsidRPr="00F36918">
              <w:rPr>
                <w:lang w:val="en-US" w:bidi="en-US"/>
              </w:rPr>
              <w:t>organizacija</w:t>
            </w:r>
            <w:proofErr w:type="spellEnd"/>
            <w:r w:rsidRPr="00F36918">
              <w:rPr>
                <w:lang w:val="en-US" w:bidi="en-US"/>
              </w:rPr>
              <w:t xml:space="preserve"> </w:t>
            </w:r>
            <w:proofErr w:type="spellStart"/>
            <w:r w:rsidRPr="00F36918">
              <w:rPr>
                <w:lang w:val="en-US" w:bidi="en-US"/>
              </w:rPr>
              <w:t>snova</w:t>
            </w:r>
            <w:proofErr w:type="spellEnd"/>
            <w:r>
              <w:rPr>
                <w:lang w:val="en-US" w:bidi="en-US"/>
              </w:rPr>
              <w:t xml:space="preserve"> </w:t>
            </w:r>
            <w:proofErr w:type="spellStart"/>
            <w:r w:rsidRPr="003A4620">
              <w:rPr>
                <w:b/>
                <w:bCs/>
                <w:lang w:val="en-US" w:bidi="en-US"/>
              </w:rPr>
              <w:t>budet</w:t>
            </w:r>
            <w:proofErr w:type="spellEnd"/>
            <w:r w:rsidRPr="00F36918">
              <w:rPr>
                <w:lang w:val="en-US" w:bidi="en-US"/>
              </w:rPr>
              <w:t xml:space="preserve"> </w:t>
            </w:r>
            <w:proofErr w:type="spellStart"/>
            <w:r w:rsidRPr="003A4620">
              <w:rPr>
                <w:b/>
                <w:bCs/>
                <w:lang w:val="en-US" w:bidi="en-US"/>
              </w:rPr>
              <w:t>dejstvovat</w:t>
            </w:r>
            <w:proofErr w:type="spellEnd"/>
            <w:r w:rsidRPr="003A4620">
              <w:rPr>
                <w:b/>
                <w:bCs/>
                <w:lang w:val="en-US" w:bidi="en-US"/>
              </w:rPr>
              <w:t>’</w:t>
            </w:r>
            <w:r w:rsidRPr="00F36918">
              <w:rPr>
                <w:lang w:val="en-US" w:bidi="en-US"/>
              </w:rPr>
              <w:t>.</w:t>
            </w:r>
          </w:p>
        </w:tc>
      </w:tr>
      <w:tr w:rsidR="00BF0F0B" w:rsidRPr="00C973FF" w14:paraId="5F5C7785" w14:textId="77777777" w:rsidTr="008C2F6F">
        <w:tc>
          <w:tcPr>
            <w:tcW w:w="529" w:type="dxa"/>
            <w:noWrap/>
            <w:tcMar>
              <w:right w:w="57" w:type="dxa"/>
            </w:tcMar>
          </w:tcPr>
          <w:p w14:paraId="63404813" w14:textId="77777777" w:rsidR="00BF0F0B" w:rsidRPr="00C973FF" w:rsidRDefault="00BF0F0B" w:rsidP="00093087"/>
        </w:tc>
        <w:tc>
          <w:tcPr>
            <w:tcW w:w="8265" w:type="dxa"/>
          </w:tcPr>
          <w:p w14:paraId="3419DDBD" w14:textId="27C9D363" w:rsidR="00BF0F0B" w:rsidRPr="00C973FF" w:rsidRDefault="008B3192" w:rsidP="00093087">
            <w:pPr>
              <w:rPr>
                <w:lang w:bidi="en-US"/>
              </w:rPr>
            </w:pPr>
            <w:r w:rsidRPr="008B3192">
              <w:rPr>
                <w:lang w:bidi="en-US"/>
              </w:rPr>
              <w:t>‘…</w:t>
            </w:r>
            <w:proofErr w:type="spellStart"/>
            <w:r w:rsidRPr="008B3192">
              <w:rPr>
                <w:lang w:bidi="en-US"/>
              </w:rPr>
              <w:t>two</w:t>
            </w:r>
            <w:proofErr w:type="spellEnd"/>
            <w:r w:rsidRPr="008B3192">
              <w:rPr>
                <w:lang w:bidi="en-US"/>
              </w:rPr>
              <w:t xml:space="preserve"> of </w:t>
            </w:r>
            <w:proofErr w:type="spellStart"/>
            <w:r w:rsidRPr="008B3192">
              <w:rPr>
                <w:lang w:bidi="en-US"/>
              </w:rPr>
              <w:t>them</w:t>
            </w:r>
            <w:proofErr w:type="spellEnd"/>
            <w:r w:rsidRPr="008B3192">
              <w:rPr>
                <w:lang w:bidi="en-US"/>
              </w:rPr>
              <w:t xml:space="preserve"> </w:t>
            </w:r>
            <w:proofErr w:type="spellStart"/>
            <w:r w:rsidRPr="008B3192">
              <w:rPr>
                <w:lang w:bidi="en-US"/>
              </w:rPr>
              <w:t>said</w:t>
            </w:r>
            <w:proofErr w:type="spellEnd"/>
            <w:r w:rsidRPr="008B3192">
              <w:rPr>
                <w:lang w:bidi="en-US"/>
              </w:rPr>
              <w:t xml:space="preserve"> </w:t>
            </w:r>
            <w:proofErr w:type="spellStart"/>
            <w:r w:rsidRPr="008B3192">
              <w:rPr>
                <w:lang w:bidi="en-US"/>
              </w:rPr>
              <w:t>they</w:t>
            </w:r>
            <w:proofErr w:type="spellEnd"/>
            <w:r w:rsidRPr="008B3192">
              <w:rPr>
                <w:lang w:bidi="en-US"/>
              </w:rPr>
              <w:t xml:space="preserve"> </w:t>
            </w:r>
            <w:proofErr w:type="spellStart"/>
            <w:r w:rsidRPr="008B3192">
              <w:rPr>
                <w:lang w:bidi="en-US"/>
              </w:rPr>
              <w:t>would</w:t>
            </w:r>
            <w:proofErr w:type="spellEnd"/>
            <w:r w:rsidRPr="008B3192">
              <w:rPr>
                <w:lang w:bidi="en-US"/>
              </w:rPr>
              <w:t xml:space="preserve"> return to P.O.R.T.O. S. if the </w:t>
            </w:r>
            <w:proofErr w:type="spellStart"/>
            <w:r w:rsidRPr="008B3192">
              <w:rPr>
                <w:lang w:bidi="en-US"/>
              </w:rPr>
              <w:t>organization</w:t>
            </w:r>
            <w:proofErr w:type="spellEnd"/>
            <w:r w:rsidRPr="008B3192">
              <w:rPr>
                <w:lang w:bidi="en-US"/>
              </w:rPr>
              <w:t xml:space="preserve"> [lit. </w:t>
            </w:r>
            <w:proofErr w:type="spellStart"/>
            <w:proofErr w:type="gramStart"/>
            <w:r w:rsidRPr="00B82556">
              <w:rPr>
                <w:b/>
                <w:bCs/>
                <w:lang w:bidi="en-US"/>
              </w:rPr>
              <w:t>will</w:t>
            </w:r>
            <w:proofErr w:type="spellEnd"/>
            <w:proofErr w:type="gramEnd"/>
            <w:r w:rsidRPr="008B3192">
              <w:rPr>
                <w:lang w:bidi="en-US"/>
              </w:rPr>
              <w:t xml:space="preserve"> </w:t>
            </w:r>
            <w:proofErr w:type="spellStart"/>
            <w:r w:rsidRPr="00B82556">
              <w:rPr>
                <w:b/>
                <w:bCs/>
                <w:lang w:bidi="en-US"/>
              </w:rPr>
              <w:t>function</w:t>
            </w:r>
            <w:proofErr w:type="spellEnd"/>
            <w:r w:rsidRPr="008B3192">
              <w:rPr>
                <w:lang w:bidi="en-US"/>
              </w:rPr>
              <w:t xml:space="preserve">] </w:t>
            </w:r>
            <w:proofErr w:type="spellStart"/>
            <w:r w:rsidRPr="00753E4B">
              <w:rPr>
                <w:b/>
                <w:bCs/>
                <w:lang w:bidi="en-US"/>
              </w:rPr>
              <w:t>were</w:t>
            </w:r>
            <w:proofErr w:type="spellEnd"/>
            <w:r w:rsidRPr="008B3192">
              <w:rPr>
                <w:lang w:bidi="en-US"/>
              </w:rPr>
              <w:t xml:space="preserve"> </w:t>
            </w:r>
            <w:r w:rsidRPr="00753E4B">
              <w:rPr>
                <w:b/>
                <w:bCs/>
                <w:lang w:bidi="en-US"/>
              </w:rPr>
              <w:t>to</w:t>
            </w:r>
            <w:r w:rsidRPr="008B3192">
              <w:rPr>
                <w:lang w:bidi="en-US"/>
              </w:rPr>
              <w:t xml:space="preserve"> </w:t>
            </w:r>
            <w:proofErr w:type="spellStart"/>
            <w:r w:rsidRPr="00753E4B">
              <w:rPr>
                <w:b/>
                <w:bCs/>
                <w:lang w:bidi="en-US"/>
              </w:rPr>
              <w:t>operate</w:t>
            </w:r>
            <w:proofErr w:type="spellEnd"/>
            <w:r w:rsidRPr="008B3192">
              <w:rPr>
                <w:lang w:bidi="en-US"/>
              </w:rPr>
              <w:t xml:space="preserve"> </w:t>
            </w:r>
            <w:proofErr w:type="spellStart"/>
            <w:r w:rsidRPr="008B3192">
              <w:rPr>
                <w:lang w:bidi="en-US"/>
              </w:rPr>
              <w:t>again</w:t>
            </w:r>
            <w:proofErr w:type="spellEnd"/>
            <w:r w:rsidRPr="008B3192">
              <w:rPr>
                <w:lang w:bidi="en-US"/>
              </w:rPr>
              <w:t>.’</w:t>
            </w:r>
          </w:p>
        </w:tc>
      </w:tr>
      <w:tr w:rsidR="00BF0F0B" w:rsidRPr="00C973FF" w14:paraId="2053FC94" w14:textId="77777777" w:rsidTr="008C2F6F">
        <w:tc>
          <w:tcPr>
            <w:tcW w:w="529" w:type="dxa"/>
            <w:noWrap/>
            <w:tcMar>
              <w:right w:w="57" w:type="dxa"/>
            </w:tcMar>
          </w:tcPr>
          <w:p w14:paraId="79621DAD" w14:textId="77777777" w:rsidR="00BF0F0B" w:rsidRPr="00C973FF" w:rsidRDefault="00BF0F0B" w:rsidP="00093087"/>
        </w:tc>
        <w:tc>
          <w:tcPr>
            <w:tcW w:w="8265" w:type="dxa"/>
          </w:tcPr>
          <w:p w14:paraId="4419796C" w14:textId="78C618F4" w:rsidR="00BF0F0B" w:rsidRPr="007C3566" w:rsidRDefault="005A77C7" w:rsidP="00093087">
            <w:r w:rsidRPr="005A77C7">
              <w:t>[</w:t>
            </w:r>
            <w:proofErr w:type="spellStart"/>
            <w:r w:rsidRPr="005A77C7">
              <w:t>Andrej</w:t>
            </w:r>
            <w:proofErr w:type="spellEnd"/>
            <w:r w:rsidRPr="005A77C7">
              <w:t xml:space="preserve"> </w:t>
            </w:r>
            <w:proofErr w:type="spellStart"/>
            <w:r w:rsidRPr="005A77C7">
              <w:t>Andreev</w:t>
            </w:r>
            <w:proofErr w:type="spellEnd"/>
            <w:r w:rsidRPr="005A77C7">
              <w:t xml:space="preserve">. </w:t>
            </w:r>
            <w:proofErr w:type="spellStart"/>
            <w:r w:rsidRPr="005A77C7">
              <w:t>Buduščee</w:t>
            </w:r>
            <w:proofErr w:type="spellEnd"/>
            <w:r w:rsidRPr="005A77C7">
              <w:t xml:space="preserve"> </w:t>
            </w:r>
            <w:proofErr w:type="spellStart"/>
            <w:r w:rsidRPr="005A77C7">
              <w:t>prinadležit</w:t>
            </w:r>
            <w:proofErr w:type="spellEnd"/>
            <w:r w:rsidRPr="005A77C7">
              <w:t xml:space="preserve"> </w:t>
            </w:r>
            <w:proofErr w:type="spellStart"/>
            <w:proofErr w:type="gramStart"/>
            <w:r w:rsidRPr="005A77C7">
              <w:t>nam</w:t>
            </w:r>
            <w:proofErr w:type="spellEnd"/>
            <w:r w:rsidRPr="005A77C7">
              <w:t>!</w:t>
            </w:r>
            <w:proofErr w:type="gramEnd"/>
            <w:r w:rsidRPr="005A77C7">
              <w:t xml:space="preserve"> 2003]</w:t>
            </w:r>
          </w:p>
        </w:tc>
      </w:tr>
    </w:tbl>
    <w:p w14:paraId="6CE43E01" w14:textId="0460C0DF" w:rsidR="008D46FF" w:rsidRPr="008D46FF" w:rsidRDefault="003C3544" w:rsidP="008D46FF">
      <w:pPr>
        <w:rPr>
          <w:lang w:val="en-GB"/>
        </w:rPr>
      </w:pPr>
      <w:r w:rsidRPr="003C3544">
        <w:rPr>
          <w:lang w:val="en-GB"/>
        </w:rPr>
        <w:t>In (</w:t>
      </w:r>
      <w:r w:rsidR="009A0845">
        <w:rPr>
          <w:lang w:val="en-GB"/>
        </w:rPr>
        <w:t>3</w:t>
      </w:r>
      <w:r w:rsidR="000D76F8" w:rsidRPr="00C51EA0">
        <w:rPr>
          <w:lang w:val="en-US"/>
        </w:rPr>
        <w:t>5</w:t>
      </w:r>
      <w:r w:rsidRPr="003C3544">
        <w:rPr>
          <w:lang w:val="en-GB"/>
        </w:rPr>
        <w:t xml:space="preserve">) </w:t>
      </w:r>
      <w:proofErr w:type="spellStart"/>
      <w:r w:rsidRPr="003C3544">
        <w:rPr>
          <w:i/>
          <w:iCs/>
          <w:lang w:val="en-GB"/>
        </w:rPr>
        <w:t>esli</w:t>
      </w:r>
      <w:proofErr w:type="spellEnd"/>
      <w:r w:rsidRPr="003C3544">
        <w:rPr>
          <w:lang w:val="en-GB"/>
        </w:rPr>
        <w:t xml:space="preserve"> builds a mental space where the organization that the speaker is talking about is functioning. In this mental space the people (‘they’) are happy to return. The clarification of the Posterior future element comes in Section 4.2.3.</w:t>
      </w:r>
    </w:p>
    <w:p w14:paraId="78077DBA" w14:textId="38742652" w:rsidR="00F877ED" w:rsidRDefault="00F877ED" w:rsidP="00F877ED">
      <w:pPr>
        <w:pStyle w:val="Heading3"/>
        <w:rPr>
          <w:lang w:val="en-US"/>
        </w:rPr>
      </w:pPr>
      <w:r>
        <w:rPr>
          <w:lang w:val="en-GB"/>
        </w:rPr>
        <w:t xml:space="preserve">4.2.3 </w:t>
      </w:r>
      <w:r w:rsidR="00496CE6">
        <w:rPr>
          <w:lang w:val="en-US"/>
        </w:rPr>
        <w:t>Posterior future</w:t>
      </w:r>
    </w:p>
    <w:p w14:paraId="5D5E6307" w14:textId="7E996D3F" w:rsidR="004C5A58" w:rsidRPr="004C5A58" w:rsidRDefault="004C5A58" w:rsidP="004C5A58">
      <w:pPr>
        <w:rPr>
          <w:lang w:val="en-GB" w:bidi="en-US"/>
        </w:rPr>
      </w:pPr>
      <w:r w:rsidRPr="004C5A58">
        <w:rPr>
          <w:lang w:val="en-GB" w:bidi="en-US"/>
        </w:rPr>
        <w:t>The previous example (</w:t>
      </w:r>
      <w:r>
        <w:rPr>
          <w:lang w:val="en-GB" w:bidi="en-US"/>
        </w:rPr>
        <w:t>3</w:t>
      </w:r>
      <w:r w:rsidR="00816D4F" w:rsidRPr="00816D4F">
        <w:rPr>
          <w:lang w:val="en-US" w:bidi="en-US"/>
        </w:rPr>
        <w:t>5</w:t>
      </w:r>
      <w:r w:rsidRPr="004C5A58">
        <w:rPr>
          <w:lang w:val="en-GB" w:bidi="en-US"/>
        </w:rPr>
        <w:t xml:space="preserve">) additionally illustrates Posterior future because the verb </w:t>
      </w:r>
      <w:proofErr w:type="spellStart"/>
      <w:r w:rsidRPr="004C5A58">
        <w:rPr>
          <w:i/>
          <w:lang w:val="en-GB" w:bidi="en-US"/>
        </w:rPr>
        <w:t>zajavili</w:t>
      </w:r>
      <w:proofErr w:type="spellEnd"/>
      <w:r w:rsidRPr="004C5A58">
        <w:rPr>
          <w:i/>
          <w:lang w:val="en-GB" w:bidi="en-US"/>
        </w:rPr>
        <w:t xml:space="preserve"> </w:t>
      </w:r>
      <w:r w:rsidRPr="004C5A58">
        <w:rPr>
          <w:lang w:val="en-GB" w:bidi="en-US"/>
        </w:rPr>
        <w:t>‘said/declared’ puts the whole situation (including the mental space) into the past, as in reported speech. The Posterior future is the largest subgroup of Attenuated future: it includes 73 examples.</w:t>
      </w:r>
    </w:p>
    <w:p w14:paraId="3C9AE781" w14:textId="00E8C72B" w:rsidR="004C5A58" w:rsidRDefault="009B1A55" w:rsidP="004C5A58">
      <w:pPr>
        <w:rPr>
          <w:lang w:val="en-US"/>
        </w:rPr>
      </w:pPr>
      <w:r w:rsidRPr="009B1A55">
        <w:rPr>
          <w:lang w:val="en-GB"/>
        </w:rPr>
        <w:t>Posterior future sometimes refers to events that were supposed to happen in the past at some point after the moment of speaking but might not ever have happened at all, as in (</w:t>
      </w:r>
      <w:r w:rsidRPr="009B1A55">
        <w:rPr>
          <w:lang w:val="en-US"/>
        </w:rPr>
        <w:t>3</w:t>
      </w:r>
      <w:r w:rsidR="00F17DF3" w:rsidRPr="00F17DF3">
        <w:rPr>
          <w:lang w:val="en-US"/>
        </w:rPr>
        <w:t>6</w:t>
      </w:r>
      <w:r w:rsidRPr="009B1A55">
        <w:rPr>
          <w:lang w:val="en-GB"/>
        </w:rPr>
        <w:t>). In other cases, the event has not happened yet or is going to continue in the future, as in (</w:t>
      </w:r>
      <w:r w:rsidR="000E741C" w:rsidRPr="000E741C">
        <w:rPr>
          <w:lang w:val="en-US"/>
        </w:rPr>
        <w:t>3</w:t>
      </w:r>
      <w:r w:rsidR="00F17DF3" w:rsidRPr="00F17DF3">
        <w:rPr>
          <w:lang w:val="en-US"/>
        </w:rPr>
        <w:t>7</w:t>
      </w:r>
      <w:r w:rsidRPr="009B1A55">
        <w:rPr>
          <w:lang w:val="en-GB"/>
        </w:rPr>
        <w:t>). However, most examples do not clearly indicate a difference between an event that happened after another event in the past or is still expected in the future, and one can only guess this from the context</w:t>
      </w:r>
      <w:r w:rsidR="00133A55" w:rsidRPr="00133A55">
        <w:rPr>
          <w:lang w:val="en-US"/>
        </w:rPr>
        <w:t xml:space="preserve">: </w:t>
      </w:r>
      <w:r w:rsidRPr="009B1A55">
        <w:rPr>
          <w:lang w:val="en-GB"/>
        </w:rPr>
        <w:t>see (</w:t>
      </w:r>
      <w:r w:rsidR="00B465A4" w:rsidRPr="00B465A4">
        <w:rPr>
          <w:lang w:val="en-US"/>
        </w:rPr>
        <w:t>3</w:t>
      </w:r>
      <w:r w:rsidR="0080775D" w:rsidRPr="00C96647">
        <w:rPr>
          <w:lang w:val="en-US"/>
        </w:rPr>
        <w:t>8</w:t>
      </w:r>
      <w:r w:rsidRPr="009B1A55">
        <w:rPr>
          <w:lang w:val="en-GB"/>
        </w:rPr>
        <w:t>).</w:t>
      </w:r>
    </w:p>
    <w:tbl>
      <w:tblPr>
        <w:tblW w:w="8794" w:type="dxa"/>
        <w:tblInd w:w="5" w:type="dxa"/>
        <w:tblLook w:val="00A0" w:firstRow="1" w:lastRow="0" w:firstColumn="1" w:lastColumn="0" w:noHBand="0" w:noVBand="0"/>
      </w:tblPr>
      <w:tblGrid>
        <w:gridCol w:w="529"/>
        <w:gridCol w:w="8265"/>
      </w:tblGrid>
      <w:tr w:rsidR="00D96731" w:rsidRPr="00C973FF" w14:paraId="121F9399" w14:textId="77777777" w:rsidTr="00EC1930">
        <w:tc>
          <w:tcPr>
            <w:tcW w:w="529" w:type="dxa"/>
            <w:noWrap/>
            <w:tcMar>
              <w:right w:w="57" w:type="dxa"/>
            </w:tcMar>
          </w:tcPr>
          <w:p w14:paraId="5465EE49" w14:textId="5FE41027" w:rsidR="00D96731" w:rsidRPr="00C973FF" w:rsidRDefault="00D96731" w:rsidP="00093087">
            <w:r>
              <w:lastRenderedPageBreak/>
              <w:t>(</w:t>
            </w:r>
            <w:r>
              <w:rPr>
                <w:lang w:val="ru-RU"/>
              </w:rPr>
              <w:t>3</w:t>
            </w:r>
            <w:r w:rsidR="00C96647">
              <w:rPr>
                <w:lang w:val="ru-RU"/>
              </w:rPr>
              <w:t>6</w:t>
            </w:r>
            <w:r>
              <w:t>)</w:t>
            </w:r>
          </w:p>
        </w:tc>
        <w:tc>
          <w:tcPr>
            <w:tcW w:w="8265" w:type="dxa"/>
          </w:tcPr>
          <w:p w14:paraId="657344B4" w14:textId="648099B7" w:rsidR="00D96731" w:rsidRPr="00E203E3" w:rsidRDefault="00D96731" w:rsidP="00093087">
            <w:pPr>
              <w:rPr>
                <w:lang w:val="en-US" w:bidi="en-US"/>
              </w:rPr>
            </w:pPr>
            <w:r w:rsidRPr="00D96731">
              <w:rPr>
                <w:lang w:val="en-US" w:bidi="en-US"/>
              </w:rPr>
              <w:t xml:space="preserve">On </w:t>
            </w:r>
            <w:proofErr w:type="spellStart"/>
            <w:r w:rsidRPr="00D96731">
              <w:rPr>
                <w:lang w:val="en-US" w:bidi="en-US"/>
              </w:rPr>
              <w:t>ždal</w:t>
            </w:r>
            <w:proofErr w:type="spellEnd"/>
            <w:r w:rsidRPr="00D96731">
              <w:rPr>
                <w:lang w:val="en-US" w:bidi="en-US"/>
              </w:rPr>
              <w:t xml:space="preserve">, </w:t>
            </w:r>
            <w:proofErr w:type="spellStart"/>
            <w:r w:rsidRPr="00D96731">
              <w:rPr>
                <w:lang w:val="en-US" w:bidi="en-US"/>
              </w:rPr>
              <w:t>čto</w:t>
            </w:r>
            <w:proofErr w:type="spellEnd"/>
            <w:r w:rsidRPr="00D96731">
              <w:rPr>
                <w:lang w:val="en-US" w:bidi="en-US"/>
              </w:rPr>
              <w:t xml:space="preserve"> ja </w:t>
            </w:r>
            <w:proofErr w:type="spellStart"/>
            <w:r w:rsidRPr="0002217B">
              <w:rPr>
                <w:b/>
                <w:bCs/>
                <w:lang w:val="en-US" w:bidi="en-US"/>
              </w:rPr>
              <w:t>budu</w:t>
            </w:r>
            <w:proofErr w:type="spellEnd"/>
            <w:r w:rsidRPr="0002217B">
              <w:rPr>
                <w:b/>
                <w:bCs/>
                <w:lang w:val="en-US" w:bidi="en-US"/>
              </w:rPr>
              <w:t xml:space="preserve"> </w:t>
            </w:r>
            <w:proofErr w:type="spellStart"/>
            <w:r w:rsidRPr="0002217B">
              <w:rPr>
                <w:b/>
                <w:bCs/>
                <w:lang w:val="en-US" w:bidi="en-US"/>
              </w:rPr>
              <w:t>provalivat’sja</w:t>
            </w:r>
            <w:proofErr w:type="spellEnd"/>
            <w:r w:rsidRPr="00D96731">
              <w:rPr>
                <w:lang w:val="en-US" w:bidi="en-US"/>
              </w:rPr>
              <w:t xml:space="preserve">, i </w:t>
            </w:r>
            <w:proofErr w:type="spellStart"/>
            <w:r w:rsidRPr="00D96731">
              <w:rPr>
                <w:lang w:val="en-US" w:bidi="en-US"/>
              </w:rPr>
              <w:t>xotel</w:t>
            </w:r>
            <w:proofErr w:type="spellEnd"/>
            <w:r w:rsidRPr="00D96731">
              <w:rPr>
                <w:lang w:val="en-US" w:bidi="en-US"/>
              </w:rPr>
              <w:t xml:space="preserve">, </w:t>
            </w:r>
            <w:proofErr w:type="spellStart"/>
            <w:r w:rsidRPr="00D96731">
              <w:rPr>
                <w:lang w:val="en-US" w:bidi="en-US"/>
              </w:rPr>
              <w:t>čtoby</w:t>
            </w:r>
            <w:proofErr w:type="spellEnd"/>
            <w:r w:rsidRPr="00D96731">
              <w:rPr>
                <w:lang w:val="en-US" w:bidi="en-US"/>
              </w:rPr>
              <w:t xml:space="preserve"> ja </w:t>
            </w:r>
            <w:proofErr w:type="spellStart"/>
            <w:r w:rsidRPr="00D96731">
              <w:rPr>
                <w:lang w:val="en-US" w:bidi="en-US"/>
              </w:rPr>
              <w:t>provalilsja</w:t>
            </w:r>
            <w:proofErr w:type="spellEnd"/>
            <w:r w:rsidRPr="00D96731">
              <w:rPr>
                <w:lang w:val="en-US" w:bidi="en-US"/>
              </w:rPr>
              <w:t xml:space="preserve"> </w:t>
            </w:r>
            <w:proofErr w:type="spellStart"/>
            <w:r w:rsidRPr="00D96731">
              <w:rPr>
                <w:lang w:val="en-US" w:bidi="en-US"/>
              </w:rPr>
              <w:t>kak</w:t>
            </w:r>
            <w:proofErr w:type="spellEnd"/>
            <w:r w:rsidRPr="00D96731">
              <w:rPr>
                <w:lang w:val="en-US" w:bidi="en-US"/>
              </w:rPr>
              <w:t xml:space="preserve"> </w:t>
            </w:r>
            <w:proofErr w:type="spellStart"/>
            <w:r w:rsidRPr="00D96731">
              <w:rPr>
                <w:lang w:val="en-US" w:bidi="en-US"/>
              </w:rPr>
              <w:t>možno</w:t>
            </w:r>
            <w:proofErr w:type="spellEnd"/>
            <w:r w:rsidRPr="00D96731">
              <w:rPr>
                <w:lang w:val="en-US" w:bidi="en-US"/>
              </w:rPr>
              <w:t xml:space="preserve"> </w:t>
            </w:r>
            <w:proofErr w:type="spellStart"/>
            <w:r w:rsidRPr="00D96731">
              <w:rPr>
                <w:lang w:val="en-US" w:bidi="en-US"/>
              </w:rPr>
              <w:t>medlennej</w:t>
            </w:r>
            <w:proofErr w:type="spellEnd"/>
            <w:r w:rsidRPr="00D96731">
              <w:rPr>
                <w:lang w:val="en-US" w:bidi="en-US"/>
              </w:rPr>
              <w:t xml:space="preserve"> </w:t>
            </w:r>
            <w:proofErr w:type="spellStart"/>
            <w:r w:rsidRPr="00D96731">
              <w:rPr>
                <w:lang w:val="en-US" w:bidi="en-US"/>
              </w:rPr>
              <w:t>i</w:t>
            </w:r>
            <w:proofErr w:type="spellEnd"/>
            <w:r w:rsidRPr="00D96731">
              <w:rPr>
                <w:lang w:val="en-US" w:bidi="en-US"/>
              </w:rPr>
              <w:t xml:space="preserve"> </w:t>
            </w:r>
            <w:proofErr w:type="spellStart"/>
            <w:r w:rsidRPr="00D96731">
              <w:rPr>
                <w:lang w:val="en-US" w:bidi="en-US"/>
              </w:rPr>
              <w:t>interesnej</w:t>
            </w:r>
            <w:proofErr w:type="spellEnd"/>
            <w:r w:rsidRPr="00D96731">
              <w:rPr>
                <w:lang w:val="en-US" w:bidi="en-US"/>
              </w:rPr>
              <w:t>.</w:t>
            </w:r>
          </w:p>
        </w:tc>
      </w:tr>
      <w:tr w:rsidR="00D96731" w:rsidRPr="00C973FF" w14:paraId="2C41A936" w14:textId="77777777" w:rsidTr="00EC1930">
        <w:tc>
          <w:tcPr>
            <w:tcW w:w="529" w:type="dxa"/>
            <w:noWrap/>
            <w:tcMar>
              <w:right w:w="57" w:type="dxa"/>
            </w:tcMar>
          </w:tcPr>
          <w:p w14:paraId="606DFEC4" w14:textId="77777777" w:rsidR="00D96731" w:rsidRPr="00C973FF" w:rsidRDefault="00D96731" w:rsidP="00093087"/>
        </w:tc>
        <w:tc>
          <w:tcPr>
            <w:tcW w:w="8265" w:type="dxa"/>
          </w:tcPr>
          <w:p w14:paraId="76D38928" w14:textId="0E2065D5" w:rsidR="00D96731" w:rsidRPr="00C973FF" w:rsidRDefault="00370B55" w:rsidP="00093087">
            <w:pPr>
              <w:rPr>
                <w:lang w:bidi="en-US"/>
              </w:rPr>
            </w:pPr>
            <w:r w:rsidRPr="00370B55">
              <w:rPr>
                <w:lang w:bidi="en-US"/>
              </w:rPr>
              <w:t xml:space="preserve">‘He </w:t>
            </w:r>
            <w:proofErr w:type="spellStart"/>
            <w:r w:rsidRPr="00370B55">
              <w:rPr>
                <w:lang w:bidi="en-US"/>
              </w:rPr>
              <w:t>expected</w:t>
            </w:r>
            <w:proofErr w:type="spellEnd"/>
            <w:r w:rsidRPr="00370B55">
              <w:rPr>
                <w:lang w:bidi="en-US"/>
              </w:rPr>
              <w:t xml:space="preserve"> [lit. </w:t>
            </w:r>
            <w:proofErr w:type="spellStart"/>
            <w:proofErr w:type="gramStart"/>
            <w:r w:rsidRPr="00370B55">
              <w:rPr>
                <w:lang w:bidi="en-US"/>
              </w:rPr>
              <w:t>that</w:t>
            </w:r>
            <w:proofErr w:type="spellEnd"/>
            <w:proofErr w:type="gramEnd"/>
            <w:r w:rsidRPr="00370B55">
              <w:rPr>
                <w:lang w:bidi="en-US"/>
              </w:rPr>
              <w:t xml:space="preserve"> I </w:t>
            </w:r>
            <w:proofErr w:type="spellStart"/>
            <w:r w:rsidRPr="00370B55">
              <w:rPr>
                <w:b/>
                <w:bCs/>
                <w:lang w:bidi="en-US"/>
              </w:rPr>
              <w:t>will</w:t>
            </w:r>
            <w:proofErr w:type="spellEnd"/>
            <w:r w:rsidRPr="00370B55">
              <w:rPr>
                <w:lang w:bidi="en-US"/>
              </w:rPr>
              <w:t xml:space="preserve"> </w:t>
            </w:r>
            <w:proofErr w:type="spellStart"/>
            <w:r w:rsidRPr="00370B55">
              <w:rPr>
                <w:b/>
                <w:bCs/>
                <w:lang w:bidi="en-US"/>
              </w:rPr>
              <w:t>fail</w:t>
            </w:r>
            <w:proofErr w:type="spellEnd"/>
            <w:r w:rsidRPr="00370B55">
              <w:rPr>
                <w:lang w:bidi="en-US"/>
              </w:rPr>
              <w:t xml:space="preserve">] me </w:t>
            </w:r>
            <w:r w:rsidRPr="00200AFE">
              <w:rPr>
                <w:b/>
                <w:bCs/>
                <w:lang w:bidi="en-US"/>
              </w:rPr>
              <w:t xml:space="preserve">to </w:t>
            </w:r>
            <w:proofErr w:type="spellStart"/>
            <w:r w:rsidRPr="00200AFE">
              <w:rPr>
                <w:b/>
                <w:bCs/>
                <w:lang w:bidi="en-US"/>
              </w:rPr>
              <w:t>fail</w:t>
            </w:r>
            <w:proofErr w:type="spellEnd"/>
            <w:r w:rsidRPr="00370B55">
              <w:rPr>
                <w:lang w:bidi="en-US"/>
              </w:rPr>
              <w:t xml:space="preserve">, and </w:t>
            </w:r>
            <w:proofErr w:type="spellStart"/>
            <w:r w:rsidRPr="00370B55">
              <w:rPr>
                <w:lang w:bidi="en-US"/>
              </w:rPr>
              <w:t>wanted</w:t>
            </w:r>
            <w:proofErr w:type="spellEnd"/>
            <w:r w:rsidRPr="00370B55">
              <w:rPr>
                <w:lang w:bidi="en-US"/>
              </w:rPr>
              <w:t xml:space="preserve"> me to </w:t>
            </w:r>
            <w:proofErr w:type="spellStart"/>
            <w:r w:rsidRPr="00370B55">
              <w:rPr>
                <w:lang w:bidi="en-US"/>
              </w:rPr>
              <w:t>fail</w:t>
            </w:r>
            <w:proofErr w:type="spellEnd"/>
            <w:r w:rsidRPr="00370B55">
              <w:rPr>
                <w:lang w:bidi="en-US"/>
              </w:rPr>
              <w:t xml:space="preserve"> as </w:t>
            </w:r>
            <w:proofErr w:type="spellStart"/>
            <w:r w:rsidRPr="00370B55">
              <w:rPr>
                <w:lang w:bidi="en-US"/>
              </w:rPr>
              <w:t>slowly</w:t>
            </w:r>
            <w:proofErr w:type="spellEnd"/>
            <w:r w:rsidRPr="00370B55">
              <w:rPr>
                <w:lang w:bidi="en-US"/>
              </w:rPr>
              <w:t xml:space="preserve"> and </w:t>
            </w:r>
            <w:proofErr w:type="spellStart"/>
            <w:r w:rsidRPr="00370B55">
              <w:rPr>
                <w:lang w:bidi="en-US"/>
              </w:rPr>
              <w:t>interestingly</w:t>
            </w:r>
            <w:proofErr w:type="spellEnd"/>
            <w:r w:rsidRPr="00370B55">
              <w:rPr>
                <w:lang w:bidi="en-US"/>
              </w:rPr>
              <w:t xml:space="preserve"> as possible.’</w:t>
            </w:r>
          </w:p>
        </w:tc>
      </w:tr>
      <w:tr w:rsidR="00D96731" w:rsidRPr="00C973FF" w14:paraId="17147063" w14:textId="77777777" w:rsidTr="00EC1930">
        <w:tc>
          <w:tcPr>
            <w:tcW w:w="529" w:type="dxa"/>
            <w:noWrap/>
            <w:tcMar>
              <w:right w:w="57" w:type="dxa"/>
            </w:tcMar>
          </w:tcPr>
          <w:p w14:paraId="6E0542D3" w14:textId="77777777" w:rsidR="00D96731" w:rsidRPr="00C973FF" w:rsidRDefault="00D96731" w:rsidP="00093087"/>
        </w:tc>
        <w:tc>
          <w:tcPr>
            <w:tcW w:w="8265" w:type="dxa"/>
          </w:tcPr>
          <w:p w14:paraId="5AE17A0F" w14:textId="3B82AAD0" w:rsidR="00D96731" w:rsidRPr="007C3566" w:rsidRDefault="00F03AE1" w:rsidP="00093087">
            <w:r w:rsidRPr="00F03AE1">
              <w:t>[</w:t>
            </w:r>
            <w:proofErr w:type="spellStart"/>
            <w:r w:rsidRPr="00F03AE1">
              <w:t>Fazil</w:t>
            </w:r>
            <w:proofErr w:type="spellEnd"/>
            <w:r w:rsidRPr="00F03AE1">
              <w:t xml:space="preserve">’ </w:t>
            </w:r>
            <w:proofErr w:type="spellStart"/>
            <w:r w:rsidRPr="00F03AE1">
              <w:t>Iskander</w:t>
            </w:r>
            <w:proofErr w:type="spellEnd"/>
            <w:r w:rsidRPr="00F03AE1">
              <w:t xml:space="preserve">. </w:t>
            </w:r>
            <w:proofErr w:type="spellStart"/>
            <w:r w:rsidRPr="00F03AE1">
              <w:t>Trinadcatyj</w:t>
            </w:r>
            <w:proofErr w:type="spellEnd"/>
            <w:r w:rsidRPr="00F03AE1">
              <w:t xml:space="preserve"> </w:t>
            </w:r>
            <w:proofErr w:type="spellStart"/>
            <w:r w:rsidRPr="00F03AE1">
              <w:t>podvig</w:t>
            </w:r>
            <w:proofErr w:type="spellEnd"/>
            <w:r w:rsidRPr="00F03AE1">
              <w:t xml:space="preserve"> </w:t>
            </w:r>
            <w:proofErr w:type="spellStart"/>
            <w:r w:rsidRPr="00F03AE1">
              <w:t>Gerakla</w:t>
            </w:r>
            <w:proofErr w:type="spellEnd"/>
            <w:r>
              <w:rPr>
                <w:lang w:val="en-US"/>
              </w:rPr>
              <w:t>,</w:t>
            </w:r>
            <w:r w:rsidRPr="00F03AE1">
              <w:t xml:space="preserve"> 1966]</w:t>
            </w:r>
          </w:p>
        </w:tc>
      </w:tr>
    </w:tbl>
    <w:p w14:paraId="7157F487" w14:textId="52EA83F7" w:rsidR="00BF48C0" w:rsidRDefault="00BF48C0" w:rsidP="00BF48C0">
      <w:pPr>
        <w:rPr>
          <w:lang w:val="en-GB" w:bidi="en-US"/>
        </w:rPr>
      </w:pPr>
      <w:r w:rsidRPr="00BF48C0">
        <w:rPr>
          <w:lang w:val="en-GB" w:bidi="en-US"/>
        </w:rPr>
        <w:t>In (</w:t>
      </w:r>
      <w:r>
        <w:rPr>
          <w:lang w:val="en-GB" w:bidi="en-US"/>
        </w:rPr>
        <w:t>3</w:t>
      </w:r>
      <w:r w:rsidR="00C96647" w:rsidRPr="00C96647">
        <w:rPr>
          <w:lang w:val="en-US" w:bidi="en-US"/>
        </w:rPr>
        <w:t>7</w:t>
      </w:r>
      <w:r w:rsidRPr="00BF48C0">
        <w:rPr>
          <w:lang w:val="en-GB" w:bidi="en-US"/>
        </w:rPr>
        <w:t>) the narrator describes a situation in which someone expected him to fail and this happened when he was in school. From a broader context, it is clear that the time when he might have failed has already passed because we learn further on that he succeeded. So, the failure never took place and the time period where it could have happened is already over.</w:t>
      </w:r>
    </w:p>
    <w:tbl>
      <w:tblPr>
        <w:tblW w:w="8794" w:type="dxa"/>
        <w:tblInd w:w="5" w:type="dxa"/>
        <w:tblLook w:val="00A0" w:firstRow="1" w:lastRow="0" w:firstColumn="1" w:lastColumn="0" w:noHBand="0" w:noVBand="0"/>
      </w:tblPr>
      <w:tblGrid>
        <w:gridCol w:w="529"/>
        <w:gridCol w:w="8265"/>
      </w:tblGrid>
      <w:tr w:rsidR="00282FD0" w:rsidRPr="00C973FF" w14:paraId="33902EF9" w14:textId="77777777" w:rsidTr="00D86EFF">
        <w:tc>
          <w:tcPr>
            <w:tcW w:w="529" w:type="dxa"/>
            <w:noWrap/>
            <w:tcMar>
              <w:right w:w="57" w:type="dxa"/>
            </w:tcMar>
          </w:tcPr>
          <w:p w14:paraId="5C4589D8" w14:textId="5CFCD5AD" w:rsidR="00282FD0" w:rsidRPr="00C973FF" w:rsidRDefault="00282FD0" w:rsidP="00093087">
            <w:r>
              <w:t>(</w:t>
            </w:r>
            <w:r>
              <w:rPr>
                <w:lang w:val="ru-RU"/>
              </w:rPr>
              <w:t>3</w:t>
            </w:r>
            <w:r w:rsidR="00C96647">
              <w:rPr>
                <w:lang w:val="ru-RU"/>
              </w:rPr>
              <w:t>7</w:t>
            </w:r>
            <w:r>
              <w:t>)</w:t>
            </w:r>
          </w:p>
        </w:tc>
        <w:tc>
          <w:tcPr>
            <w:tcW w:w="8265" w:type="dxa"/>
          </w:tcPr>
          <w:p w14:paraId="72C6113C" w14:textId="66EB3A69" w:rsidR="00282FD0" w:rsidRPr="00006FFB" w:rsidRDefault="00006FFB" w:rsidP="00093087">
            <w:pPr>
              <w:rPr>
                <w:lang w:bidi="en-US"/>
              </w:rPr>
            </w:pPr>
            <w:proofErr w:type="spellStart"/>
            <w:r w:rsidRPr="00006FFB">
              <w:rPr>
                <w:lang w:bidi="en-US"/>
              </w:rPr>
              <w:t>Podali</w:t>
            </w:r>
            <w:proofErr w:type="spellEnd"/>
            <w:r w:rsidRPr="00006FFB">
              <w:rPr>
                <w:lang w:bidi="en-US"/>
              </w:rPr>
              <w:t xml:space="preserve"> </w:t>
            </w:r>
            <w:proofErr w:type="spellStart"/>
            <w:r w:rsidRPr="00006FFB">
              <w:rPr>
                <w:lang w:bidi="en-US"/>
              </w:rPr>
              <w:t>čto</w:t>
            </w:r>
            <w:proofErr w:type="spellEnd"/>
            <w:r w:rsidRPr="00006FFB">
              <w:rPr>
                <w:lang w:bidi="en-US"/>
              </w:rPr>
              <w:t xml:space="preserve">-to </w:t>
            </w:r>
            <w:proofErr w:type="spellStart"/>
            <w:r w:rsidRPr="00006FFB">
              <w:rPr>
                <w:lang w:bidi="en-US"/>
              </w:rPr>
              <w:t>takoe</w:t>
            </w:r>
            <w:proofErr w:type="spellEnd"/>
            <w:r w:rsidRPr="00006FFB">
              <w:rPr>
                <w:lang w:bidi="en-US"/>
              </w:rPr>
              <w:t xml:space="preserve"> </w:t>
            </w:r>
            <w:proofErr w:type="spellStart"/>
            <w:r w:rsidRPr="00006FFB">
              <w:rPr>
                <w:lang w:bidi="en-US"/>
              </w:rPr>
              <w:t>beloe</w:t>
            </w:r>
            <w:proofErr w:type="spellEnd"/>
            <w:r w:rsidRPr="00006FFB">
              <w:rPr>
                <w:lang w:bidi="en-US"/>
              </w:rPr>
              <w:t xml:space="preserve">, </w:t>
            </w:r>
            <w:proofErr w:type="spellStart"/>
            <w:r w:rsidRPr="00006FFB">
              <w:rPr>
                <w:lang w:bidi="en-US"/>
              </w:rPr>
              <w:t>ja</w:t>
            </w:r>
            <w:proofErr w:type="spellEnd"/>
            <w:r w:rsidRPr="00006FFB">
              <w:rPr>
                <w:lang w:bidi="en-US"/>
              </w:rPr>
              <w:t xml:space="preserve"> </w:t>
            </w:r>
            <w:proofErr w:type="spellStart"/>
            <w:r w:rsidRPr="00006FFB">
              <w:rPr>
                <w:lang w:bidi="en-US"/>
              </w:rPr>
              <w:t>prinjal</w:t>
            </w:r>
            <w:proofErr w:type="spellEnd"/>
            <w:r w:rsidRPr="00006FFB">
              <w:rPr>
                <w:lang w:bidi="en-US"/>
              </w:rPr>
              <w:t xml:space="preserve"> </w:t>
            </w:r>
            <w:proofErr w:type="spellStart"/>
            <w:r w:rsidRPr="00006FFB">
              <w:rPr>
                <w:lang w:bidi="en-US"/>
              </w:rPr>
              <w:t>èto</w:t>
            </w:r>
            <w:proofErr w:type="spellEnd"/>
            <w:r w:rsidRPr="00006FFB">
              <w:rPr>
                <w:lang w:bidi="en-US"/>
              </w:rPr>
              <w:t xml:space="preserve"> </w:t>
            </w:r>
            <w:proofErr w:type="spellStart"/>
            <w:r w:rsidRPr="00006FFB">
              <w:rPr>
                <w:lang w:bidi="en-US"/>
              </w:rPr>
              <w:t>za</w:t>
            </w:r>
            <w:proofErr w:type="spellEnd"/>
            <w:r w:rsidRPr="00006FFB">
              <w:rPr>
                <w:lang w:bidi="en-US"/>
              </w:rPr>
              <w:t xml:space="preserve"> </w:t>
            </w:r>
            <w:proofErr w:type="spellStart"/>
            <w:r w:rsidRPr="00006FFB">
              <w:rPr>
                <w:lang w:bidi="en-US"/>
              </w:rPr>
              <w:t>mannuju</w:t>
            </w:r>
            <w:proofErr w:type="spellEnd"/>
            <w:r w:rsidRPr="00006FFB">
              <w:rPr>
                <w:lang w:bidi="en-US"/>
              </w:rPr>
              <w:t xml:space="preserve"> </w:t>
            </w:r>
            <w:proofErr w:type="spellStart"/>
            <w:r w:rsidRPr="00006FFB">
              <w:rPr>
                <w:lang w:bidi="en-US"/>
              </w:rPr>
              <w:t>kašu</w:t>
            </w:r>
            <w:proofErr w:type="spellEnd"/>
            <w:r w:rsidRPr="00006FFB">
              <w:rPr>
                <w:lang w:bidi="en-US"/>
              </w:rPr>
              <w:t xml:space="preserve">, no </w:t>
            </w:r>
            <w:proofErr w:type="spellStart"/>
            <w:r w:rsidRPr="00006FFB">
              <w:rPr>
                <w:lang w:bidi="en-US"/>
              </w:rPr>
              <w:t>kogda</w:t>
            </w:r>
            <w:proofErr w:type="spellEnd"/>
            <w:r w:rsidRPr="00006FFB">
              <w:rPr>
                <w:lang w:bidi="en-US"/>
              </w:rPr>
              <w:t xml:space="preserve"> </w:t>
            </w:r>
            <w:proofErr w:type="spellStart"/>
            <w:r w:rsidRPr="00006FFB">
              <w:rPr>
                <w:lang w:bidi="en-US"/>
              </w:rPr>
              <w:t>poproboval</w:t>
            </w:r>
            <w:proofErr w:type="spellEnd"/>
            <w:r w:rsidRPr="00006FFB">
              <w:rPr>
                <w:lang w:bidi="en-US"/>
              </w:rPr>
              <w:t xml:space="preserve">, to </w:t>
            </w:r>
            <w:proofErr w:type="spellStart"/>
            <w:r w:rsidRPr="00006FFB">
              <w:rPr>
                <w:lang w:bidi="en-US"/>
              </w:rPr>
              <w:t>ponjal</w:t>
            </w:r>
            <w:proofErr w:type="spellEnd"/>
            <w:r w:rsidRPr="00006FFB">
              <w:rPr>
                <w:lang w:bidi="en-US"/>
              </w:rPr>
              <w:t xml:space="preserve">, </w:t>
            </w:r>
            <w:proofErr w:type="spellStart"/>
            <w:r w:rsidRPr="00006FFB">
              <w:rPr>
                <w:lang w:bidi="en-US"/>
              </w:rPr>
              <w:t>čto</w:t>
            </w:r>
            <w:proofErr w:type="spellEnd"/>
            <w:r w:rsidRPr="00006FFB">
              <w:rPr>
                <w:lang w:bidi="en-US"/>
              </w:rPr>
              <w:t xml:space="preserve"> </w:t>
            </w:r>
            <w:proofErr w:type="spellStart"/>
            <w:r w:rsidRPr="00006FFB">
              <w:rPr>
                <w:lang w:bidi="en-US"/>
              </w:rPr>
              <w:t>ja</w:t>
            </w:r>
            <w:proofErr w:type="spellEnd"/>
            <w:r w:rsidRPr="00006FFB">
              <w:rPr>
                <w:lang w:bidi="en-US"/>
              </w:rPr>
              <w:t xml:space="preserve"> </w:t>
            </w:r>
            <w:proofErr w:type="spellStart"/>
            <w:r w:rsidRPr="004C4C22">
              <w:rPr>
                <w:b/>
                <w:bCs/>
                <w:lang w:bidi="en-US"/>
              </w:rPr>
              <w:t>budu</w:t>
            </w:r>
            <w:proofErr w:type="spellEnd"/>
            <w:r w:rsidRPr="004C4C22">
              <w:rPr>
                <w:b/>
                <w:bCs/>
                <w:lang w:bidi="en-US"/>
              </w:rPr>
              <w:t xml:space="preserve"> est’</w:t>
            </w:r>
            <w:r w:rsidRPr="00006FFB">
              <w:rPr>
                <w:lang w:bidi="en-US"/>
              </w:rPr>
              <w:t xml:space="preserve"> </w:t>
            </w:r>
            <w:proofErr w:type="spellStart"/>
            <w:r w:rsidRPr="00006FFB">
              <w:rPr>
                <w:lang w:bidi="en-US"/>
              </w:rPr>
              <w:t>èto</w:t>
            </w:r>
            <w:proofErr w:type="spellEnd"/>
            <w:r w:rsidRPr="00006FFB">
              <w:rPr>
                <w:lang w:bidi="en-US"/>
              </w:rPr>
              <w:t xml:space="preserve"> </w:t>
            </w:r>
            <w:proofErr w:type="spellStart"/>
            <w:r w:rsidRPr="00006FFB">
              <w:rPr>
                <w:lang w:bidi="en-US"/>
              </w:rPr>
              <w:t>vsju</w:t>
            </w:r>
            <w:proofErr w:type="spellEnd"/>
            <w:r w:rsidRPr="00006FFB">
              <w:rPr>
                <w:lang w:bidi="en-US"/>
              </w:rPr>
              <w:t xml:space="preserve"> </w:t>
            </w:r>
            <w:proofErr w:type="spellStart"/>
            <w:r w:rsidRPr="00006FFB">
              <w:rPr>
                <w:lang w:bidi="en-US"/>
              </w:rPr>
              <w:t>svoju</w:t>
            </w:r>
            <w:proofErr w:type="spellEnd"/>
            <w:r w:rsidRPr="00006FFB">
              <w:rPr>
                <w:lang w:bidi="en-US"/>
              </w:rPr>
              <w:t xml:space="preserve"> </w:t>
            </w:r>
            <w:proofErr w:type="spellStart"/>
            <w:r w:rsidRPr="00006FFB">
              <w:rPr>
                <w:lang w:bidi="en-US"/>
              </w:rPr>
              <w:t>žizn</w:t>
            </w:r>
            <w:proofErr w:type="spellEnd"/>
            <w:r w:rsidRPr="00006FFB">
              <w:rPr>
                <w:lang w:bidi="en-US"/>
              </w:rPr>
              <w:t xml:space="preserve">’, po tri </w:t>
            </w:r>
            <w:proofErr w:type="spellStart"/>
            <w:r w:rsidRPr="00006FFB">
              <w:rPr>
                <w:lang w:bidi="en-US"/>
              </w:rPr>
              <w:t>raza</w:t>
            </w:r>
            <w:proofErr w:type="spellEnd"/>
            <w:r w:rsidRPr="00006FFB">
              <w:rPr>
                <w:lang w:bidi="en-US"/>
              </w:rPr>
              <w:t xml:space="preserve"> </w:t>
            </w:r>
            <w:proofErr w:type="spellStart"/>
            <w:r w:rsidRPr="00006FFB">
              <w:rPr>
                <w:lang w:bidi="en-US"/>
              </w:rPr>
              <w:t>každyj</w:t>
            </w:r>
            <w:proofErr w:type="spellEnd"/>
            <w:r w:rsidRPr="00006FFB">
              <w:rPr>
                <w:lang w:bidi="en-US"/>
              </w:rPr>
              <w:t xml:space="preserve"> den’.</w:t>
            </w:r>
          </w:p>
        </w:tc>
      </w:tr>
      <w:tr w:rsidR="00282FD0" w:rsidRPr="00C973FF" w14:paraId="1962AD59" w14:textId="77777777" w:rsidTr="00D86EFF">
        <w:tc>
          <w:tcPr>
            <w:tcW w:w="529" w:type="dxa"/>
            <w:noWrap/>
            <w:tcMar>
              <w:right w:w="57" w:type="dxa"/>
            </w:tcMar>
          </w:tcPr>
          <w:p w14:paraId="3D66C9D1" w14:textId="77777777" w:rsidR="00282FD0" w:rsidRPr="00C973FF" w:rsidRDefault="00282FD0" w:rsidP="00093087"/>
        </w:tc>
        <w:tc>
          <w:tcPr>
            <w:tcW w:w="8265" w:type="dxa"/>
          </w:tcPr>
          <w:p w14:paraId="2B593C15" w14:textId="10E80998" w:rsidR="00282FD0" w:rsidRPr="00C973FF" w:rsidRDefault="00A22299" w:rsidP="00093087">
            <w:pPr>
              <w:rPr>
                <w:lang w:bidi="en-US"/>
              </w:rPr>
            </w:pPr>
            <w:r w:rsidRPr="00A22299">
              <w:rPr>
                <w:lang w:bidi="en-US"/>
              </w:rPr>
              <w:t>‘</w:t>
            </w:r>
            <w:proofErr w:type="spellStart"/>
            <w:r w:rsidRPr="00A22299">
              <w:rPr>
                <w:lang w:bidi="en-US"/>
              </w:rPr>
              <w:t>They</w:t>
            </w:r>
            <w:proofErr w:type="spellEnd"/>
            <w:r w:rsidRPr="00A22299">
              <w:rPr>
                <w:lang w:bidi="en-US"/>
              </w:rPr>
              <w:t xml:space="preserve"> </w:t>
            </w:r>
            <w:proofErr w:type="spellStart"/>
            <w:r w:rsidRPr="00A22299">
              <w:rPr>
                <w:lang w:bidi="en-US"/>
              </w:rPr>
              <w:t>served</w:t>
            </w:r>
            <w:proofErr w:type="spellEnd"/>
            <w:r w:rsidRPr="00A22299">
              <w:rPr>
                <w:lang w:bidi="en-US"/>
              </w:rPr>
              <w:t xml:space="preserve"> </w:t>
            </w:r>
            <w:proofErr w:type="spellStart"/>
            <w:r w:rsidRPr="00A22299">
              <w:rPr>
                <w:lang w:bidi="en-US"/>
              </w:rPr>
              <w:t>something</w:t>
            </w:r>
            <w:proofErr w:type="spellEnd"/>
            <w:r w:rsidRPr="00A22299">
              <w:rPr>
                <w:lang w:bidi="en-US"/>
              </w:rPr>
              <w:t xml:space="preserve"> white, I </w:t>
            </w:r>
            <w:proofErr w:type="spellStart"/>
            <w:r w:rsidRPr="00A22299">
              <w:rPr>
                <w:lang w:bidi="en-US"/>
              </w:rPr>
              <w:t>took</w:t>
            </w:r>
            <w:proofErr w:type="spellEnd"/>
            <w:r w:rsidRPr="00A22299">
              <w:rPr>
                <w:lang w:bidi="en-US"/>
              </w:rPr>
              <w:t xml:space="preserve"> </w:t>
            </w:r>
            <w:proofErr w:type="spellStart"/>
            <w:r w:rsidRPr="00A22299">
              <w:rPr>
                <w:lang w:bidi="en-US"/>
              </w:rPr>
              <w:t>it</w:t>
            </w:r>
            <w:proofErr w:type="spellEnd"/>
            <w:r w:rsidRPr="00A22299">
              <w:rPr>
                <w:lang w:bidi="en-US"/>
              </w:rPr>
              <w:t xml:space="preserve"> for </w:t>
            </w:r>
            <w:proofErr w:type="spellStart"/>
            <w:r w:rsidRPr="00A22299">
              <w:rPr>
                <w:lang w:bidi="en-US"/>
              </w:rPr>
              <w:t>semolina</w:t>
            </w:r>
            <w:proofErr w:type="spellEnd"/>
            <w:r w:rsidRPr="00A22299">
              <w:rPr>
                <w:lang w:bidi="en-US"/>
              </w:rPr>
              <w:t xml:space="preserve">, but </w:t>
            </w:r>
            <w:proofErr w:type="spellStart"/>
            <w:r w:rsidRPr="00A22299">
              <w:rPr>
                <w:lang w:bidi="en-US"/>
              </w:rPr>
              <w:t>when</w:t>
            </w:r>
            <w:proofErr w:type="spellEnd"/>
            <w:r w:rsidRPr="00A22299">
              <w:rPr>
                <w:lang w:bidi="en-US"/>
              </w:rPr>
              <w:t xml:space="preserve"> I </w:t>
            </w:r>
            <w:proofErr w:type="spellStart"/>
            <w:r w:rsidRPr="00A22299">
              <w:rPr>
                <w:lang w:bidi="en-US"/>
              </w:rPr>
              <w:t>tried</w:t>
            </w:r>
            <w:proofErr w:type="spellEnd"/>
            <w:r w:rsidRPr="00A22299">
              <w:rPr>
                <w:lang w:bidi="en-US"/>
              </w:rPr>
              <w:t xml:space="preserve"> </w:t>
            </w:r>
            <w:proofErr w:type="spellStart"/>
            <w:r w:rsidRPr="00A22299">
              <w:rPr>
                <w:lang w:bidi="en-US"/>
              </w:rPr>
              <w:t>it</w:t>
            </w:r>
            <w:proofErr w:type="spellEnd"/>
            <w:r w:rsidRPr="00A22299">
              <w:rPr>
                <w:lang w:bidi="en-US"/>
              </w:rPr>
              <w:t xml:space="preserve">, I </w:t>
            </w:r>
            <w:proofErr w:type="spellStart"/>
            <w:r w:rsidRPr="00A22299">
              <w:rPr>
                <w:lang w:bidi="en-US"/>
              </w:rPr>
              <w:t>realized</w:t>
            </w:r>
            <w:proofErr w:type="spellEnd"/>
            <w:r w:rsidRPr="00A22299">
              <w:rPr>
                <w:lang w:bidi="en-US"/>
              </w:rPr>
              <w:t xml:space="preserve"> </w:t>
            </w:r>
            <w:proofErr w:type="spellStart"/>
            <w:r w:rsidRPr="00A22299">
              <w:rPr>
                <w:lang w:bidi="en-US"/>
              </w:rPr>
              <w:t>that</w:t>
            </w:r>
            <w:proofErr w:type="spellEnd"/>
            <w:r w:rsidRPr="00A22299">
              <w:rPr>
                <w:lang w:bidi="en-US"/>
              </w:rPr>
              <w:t xml:space="preserve"> I [lit. </w:t>
            </w:r>
            <w:proofErr w:type="spellStart"/>
            <w:proofErr w:type="gramStart"/>
            <w:r w:rsidRPr="00A22299">
              <w:rPr>
                <w:b/>
                <w:bCs/>
                <w:lang w:bidi="en-US"/>
              </w:rPr>
              <w:t>will</w:t>
            </w:r>
            <w:proofErr w:type="spellEnd"/>
            <w:proofErr w:type="gramEnd"/>
            <w:r w:rsidRPr="00A22299">
              <w:rPr>
                <w:lang w:bidi="en-US"/>
              </w:rPr>
              <w:t xml:space="preserve">] </w:t>
            </w:r>
            <w:proofErr w:type="spellStart"/>
            <w:r w:rsidRPr="00A22299">
              <w:rPr>
                <w:b/>
                <w:bCs/>
                <w:lang w:bidi="en-US"/>
              </w:rPr>
              <w:t>would</w:t>
            </w:r>
            <w:proofErr w:type="spellEnd"/>
            <w:r w:rsidRPr="00A22299">
              <w:rPr>
                <w:lang w:bidi="en-US"/>
              </w:rPr>
              <w:t xml:space="preserve"> </w:t>
            </w:r>
            <w:proofErr w:type="spellStart"/>
            <w:r w:rsidRPr="00A22299">
              <w:rPr>
                <w:b/>
                <w:bCs/>
                <w:lang w:bidi="en-US"/>
              </w:rPr>
              <w:t>eat</w:t>
            </w:r>
            <w:proofErr w:type="spellEnd"/>
            <w:r w:rsidRPr="00A22299">
              <w:rPr>
                <w:lang w:bidi="en-US"/>
              </w:rPr>
              <w:t xml:space="preserve"> </w:t>
            </w:r>
            <w:proofErr w:type="spellStart"/>
            <w:r w:rsidRPr="00A22299">
              <w:rPr>
                <w:lang w:bidi="en-US"/>
              </w:rPr>
              <w:t>it</w:t>
            </w:r>
            <w:proofErr w:type="spellEnd"/>
            <w:r w:rsidRPr="00A22299">
              <w:rPr>
                <w:lang w:bidi="en-US"/>
              </w:rPr>
              <w:t xml:space="preserve"> all </w:t>
            </w:r>
            <w:proofErr w:type="spellStart"/>
            <w:r w:rsidRPr="00A22299">
              <w:rPr>
                <w:lang w:bidi="en-US"/>
              </w:rPr>
              <w:t>my</w:t>
            </w:r>
            <w:proofErr w:type="spellEnd"/>
            <w:r w:rsidRPr="00A22299">
              <w:rPr>
                <w:lang w:bidi="en-US"/>
              </w:rPr>
              <w:t xml:space="preserve"> life, </w:t>
            </w:r>
            <w:proofErr w:type="spellStart"/>
            <w:r w:rsidRPr="00A22299">
              <w:rPr>
                <w:lang w:bidi="en-US"/>
              </w:rPr>
              <w:t>three</w:t>
            </w:r>
            <w:proofErr w:type="spellEnd"/>
            <w:r w:rsidRPr="00A22299">
              <w:rPr>
                <w:lang w:bidi="en-US"/>
              </w:rPr>
              <w:t xml:space="preserve"> times </w:t>
            </w:r>
            <w:proofErr w:type="spellStart"/>
            <w:r w:rsidRPr="00A22299">
              <w:rPr>
                <w:lang w:bidi="en-US"/>
              </w:rPr>
              <w:t>every</w:t>
            </w:r>
            <w:proofErr w:type="spellEnd"/>
            <w:r w:rsidRPr="00A22299">
              <w:rPr>
                <w:lang w:bidi="en-US"/>
              </w:rPr>
              <w:t xml:space="preserve"> </w:t>
            </w:r>
            <w:proofErr w:type="spellStart"/>
            <w:r w:rsidRPr="00A22299">
              <w:rPr>
                <w:lang w:bidi="en-US"/>
              </w:rPr>
              <w:t>day</w:t>
            </w:r>
            <w:proofErr w:type="spellEnd"/>
            <w:r w:rsidRPr="00A22299">
              <w:rPr>
                <w:lang w:bidi="en-US"/>
              </w:rPr>
              <w:t>.’</w:t>
            </w:r>
          </w:p>
        </w:tc>
      </w:tr>
      <w:tr w:rsidR="00282FD0" w:rsidRPr="00C973FF" w14:paraId="2A230382" w14:textId="77777777" w:rsidTr="00D86EFF">
        <w:tc>
          <w:tcPr>
            <w:tcW w:w="529" w:type="dxa"/>
            <w:noWrap/>
            <w:tcMar>
              <w:right w:w="57" w:type="dxa"/>
            </w:tcMar>
          </w:tcPr>
          <w:p w14:paraId="79A10040" w14:textId="77777777" w:rsidR="00282FD0" w:rsidRPr="00C973FF" w:rsidRDefault="00282FD0" w:rsidP="00093087"/>
        </w:tc>
        <w:tc>
          <w:tcPr>
            <w:tcW w:w="8265" w:type="dxa"/>
          </w:tcPr>
          <w:p w14:paraId="30939E0C" w14:textId="50CD3052" w:rsidR="00282FD0" w:rsidRPr="007C3566" w:rsidRDefault="00217317" w:rsidP="00093087">
            <w:r w:rsidRPr="00217317">
              <w:t>[</w:t>
            </w:r>
            <w:proofErr w:type="spellStart"/>
            <w:r w:rsidRPr="00217317">
              <w:t>Natal’ja</w:t>
            </w:r>
            <w:proofErr w:type="spellEnd"/>
            <w:r w:rsidRPr="00217317">
              <w:t xml:space="preserve"> </w:t>
            </w:r>
            <w:proofErr w:type="spellStart"/>
            <w:r w:rsidRPr="00217317">
              <w:t>Skljarova</w:t>
            </w:r>
            <w:proofErr w:type="spellEnd"/>
            <w:r w:rsidRPr="00217317">
              <w:t xml:space="preserve">. </w:t>
            </w:r>
            <w:proofErr w:type="spellStart"/>
            <w:r w:rsidRPr="00217317">
              <w:t>Esli</w:t>
            </w:r>
            <w:proofErr w:type="spellEnd"/>
            <w:r w:rsidRPr="00217317">
              <w:t xml:space="preserve"> by u </w:t>
            </w:r>
            <w:proofErr w:type="spellStart"/>
            <w:r w:rsidRPr="00217317">
              <w:t>medvedja</w:t>
            </w:r>
            <w:proofErr w:type="spellEnd"/>
            <w:r w:rsidRPr="00217317">
              <w:t xml:space="preserve"> </w:t>
            </w:r>
            <w:proofErr w:type="spellStart"/>
            <w:r w:rsidRPr="00217317">
              <w:t>bylo</w:t>
            </w:r>
            <w:proofErr w:type="spellEnd"/>
            <w:r w:rsidRPr="00217317">
              <w:t xml:space="preserve"> </w:t>
            </w:r>
            <w:proofErr w:type="spellStart"/>
            <w:r w:rsidRPr="00217317">
              <w:t>ruž’e</w:t>
            </w:r>
            <w:proofErr w:type="spellEnd"/>
            <w:r>
              <w:rPr>
                <w:lang w:val="en-US"/>
              </w:rPr>
              <w:t xml:space="preserve">, </w:t>
            </w:r>
            <w:r w:rsidRPr="00217317">
              <w:t>2002]</w:t>
            </w:r>
          </w:p>
        </w:tc>
      </w:tr>
    </w:tbl>
    <w:p w14:paraId="61823C06" w14:textId="51231413" w:rsidR="00282FD0" w:rsidRDefault="00283ADD" w:rsidP="00BF48C0">
      <w:pPr>
        <w:rPr>
          <w:lang w:val="en-US" w:bidi="en-US"/>
        </w:rPr>
      </w:pPr>
      <w:r w:rsidRPr="00283ADD">
        <w:rPr>
          <w:lang w:val="en-US" w:bidi="en-US"/>
        </w:rPr>
        <w:t>At the moment of producing sentence (</w:t>
      </w:r>
      <w:r>
        <w:rPr>
          <w:lang w:val="en-US" w:bidi="en-US"/>
        </w:rPr>
        <w:t>3</w:t>
      </w:r>
      <w:r w:rsidR="00C96647" w:rsidRPr="00C96647">
        <w:rPr>
          <w:lang w:val="en-US" w:bidi="en-US"/>
        </w:rPr>
        <w:t>7</w:t>
      </w:r>
      <w:r w:rsidRPr="00283ADD">
        <w:rPr>
          <w:lang w:val="en-US" w:bidi="en-US"/>
        </w:rPr>
        <w:t>) the author was obviously alive and planning to continue to eat the food that she tasted for all the foreseeable future. So, the eating event began in the past and continues indefinitely.</w:t>
      </w:r>
    </w:p>
    <w:tbl>
      <w:tblPr>
        <w:tblW w:w="8794" w:type="dxa"/>
        <w:tblInd w:w="5" w:type="dxa"/>
        <w:tblLook w:val="00A0" w:firstRow="1" w:lastRow="0" w:firstColumn="1" w:lastColumn="0" w:noHBand="0" w:noVBand="0"/>
      </w:tblPr>
      <w:tblGrid>
        <w:gridCol w:w="529"/>
        <w:gridCol w:w="8265"/>
      </w:tblGrid>
      <w:tr w:rsidR="00623C2B" w:rsidRPr="00C973FF" w14:paraId="53F6B0FB" w14:textId="77777777" w:rsidTr="00234AED">
        <w:tc>
          <w:tcPr>
            <w:tcW w:w="529" w:type="dxa"/>
            <w:noWrap/>
            <w:tcMar>
              <w:right w:w="57" w:type="dxa"/>
            </w:tcMar>
          </w:tcPr>
          <w:p w14:paraId="51A9E03B" w14:textId="4A022F6C" w:rsidR="00623C2B" w:rsidRPr="00C973FF" w:rsidRDefault="00623C2B" w:rsidP="00093087">
            <w:r>
              <w:t>(</w:t>
            </w:r>
            <w:r>
              <w:rPr>
                <w:lang w:val="ru-RU"/>
              </w:rPr>
              <w:t>3</w:t>
            </w:r>
            <w:r w:rsidR="00C96647">
              <w:rPr>
                <w:lang w:val="ru-RU"/>
              </w:rPr>
              <w:t>8</w:t>
            </w:r>
            <w:r>
              <w:t>)</w:t>
            </w:r>
          </w:p>
        </w:tc>
        <w:tc>
          <w:tcPr>
            <w:tcW w:w="8265" w:type="dxa"/>
          </w:tcPr>
          <w:p w14:paraId="7D0C17B7" w14:textId="64132F3D" w:rsidR="00623C2B" w:rsidRPr="005F6DC7" w:rsidRDefault="002D6752" w:rsidP="00093087">
            <w:pPr>
              <w:rPr>
                <w:lang w:bidi="en-US"/>
              </w:rPr>
            </w:pPr>
            <w:proofErr w:type="spellStart"/>
            <w:r w:rsidRPr="005F6DC7">
              <w:rPr>
                <w:lang w:bidi="en-US"/>
              </w:rPr>
              <w:t>Èto</w:t>
            </w:r>
            <w:proofErr w:type="spellEnd"/>
            <w:r w:rsidRPr="005F6DC7">
              <w:rPr>
                <w:lang w:bidi="en-US"/>
              </w:rPr>
              <w:t xml:space="preserve"> </w:t>
            </w:r>
            <w:proofErr w:type="spellStart"/>
            <w:r w:rsidRPr="005F6DC7">
              <w:rPr>
                <w:lang w:bidi="en-US"/>
              </w:rPr>
              <w:t>označalo</w:t>
            </w:r>
            <w:proofErr w:type="spellEnd"/>
            <w:r w:rsidRPr="005F6DC7">
              <w:rPr>
                <w:lang w:bidi="en-US"/>
              </w:rPr>
              <w:t xml:space="preserve">, </w:t>
            </w:r>
            <w:proofErr w:type="spellStart"/>
            <w:r w:rsidRPr="005F6DC7">
              <w:rPr>
                <w:lang w:bidi="en-US"/>
              </w:rPr>
              <w:t>čto</w:t>
            </w:r>
            <w:proofErr w:type="spellEnd"/>
            <w:r w:rsidRPr="005F6DC7">
              <w:rPr>
                <w:lang w:bidi="en-US"/>
              </w:rPr>
              <w:t xml:space="preserve"> </w:t>
            </w:r>
            <w:proofErr w:type="spellStart"/>
            <w:r w:rsidRPr="005F6DC7">
              <w:rPr>
                <w:lang w:bidi="en-US"/>
              </w:rPr>
              <w:t>otnyne</w:t>
            </w:r>
            <w:proofErr w:type="spellEnd"/>
            <w:r w:rsidRPr="005F6DC7">
              <w:rPr>
                <w:lang w:bidi="en-US"/>
              </w:rPr>
              <w:t xml:space="preserve"> </w:t>
            </w:r>
            <w:proofErr w:type="spellStart"/>
            <w:r w:rsidRPr="005F6DC7">
              <w:rPr>
                <w:lang w:bidi="en-US"/>
              </w:rPr>
              <w:t>specialistov</w:t>
            </w:r>
            <w:proofErr w:type="spellEnd"/>
            <w:r w:rsidRPr="005F6DC7">
              <w:rPr>
                <w:lang w:bidi="en-US"/>
              </w:rPr>
              <w:t xml:space="preserve"> po </w:t>
            </w:r>
            <w:proofErr w:type="spellStart"/>
            <w:r w:rsidRPr="005F6DC7">
              <w:rPr>
                <w:lang w:bidi="en-US"/>
              </w:rPr>
              <w:t>ètoj</w:t>
            </w:r>
            <w:proofErr w:type="spellEnd"/>
            <w:r w:rsidRPr="005F6DC7">
              <w:rPr>
                <w:lang w:bidi="en-US"/>
              </w:rPr>
              <w:t xml:space="preserve"> discipline </w:t>
            </w:r>
            <w:proofErr w:type="spellStart"/>
            <w:r w:rsidRPr="005F6DC7">
              <w:rPr>
                <w:b/>
                <w:bCs/>
                <w:lang w:bidi="en-US"/>
              </w:rPr>
              <w:t>budut</w:t>
            </w:r>
            <w:proofErr w:type="spellEnd"/>
            <w:r w:rsidRPr="005F6DC7">
              <w:rPr>
                <w:b/>
                <w:bCs/>
                <w:lang w:bidi="en-US"/>
              </w:rPr>
              <w:t xml:space="preserve"> </w:t>
            </w:r>
            <w:proofErr w:type="spellStart"/>
            <w:r w:rsidRPr="005F6DC7">
              <w:rPr>
                <w:b/>
                <w:bCs/>
                <w:lang w:bidi="en-US"/>
              </w:rPr>
              <w:t>gotovit</w:t>
            </w:r>
            <w:proofErr w:type="spellEnd"/>
            <w:r w:rsidRPr="005F6DC7">
              <w:rPr>
                <w:b/>
                <w:bCs/>
                <w:lang w:bidi="en-US"/>
              </w:rPr>
              <w:t>’</w:t>
            </w:r>
            <w:r w:rsidRPr="005F6DC7">
              <w:rPr>
                <w:lang w:bidi="en-US"/>
              </w:rPr>
              <w:t xml:space="preserve"> v </w:t>
            </w:r>
            <w:proofErr w:type="spellStart"/>
            <w:r w:rsidRPr="005F6DC7">
              <w:rPr>
                <w:lang w:bidi="en-US"/>
              </w:rPr>
              <w:t>gosudarstvennyx</w:t>
            </w:r>
            <w:proofErr w:type="spellEnd"/>
            <w:r w:rsidRPr="005F6DC7">
              <w:rPr>
                <w:lang w:bidi="en-US"/>
              </w:rPr>
              <w:t xml:space="preserve"> </w:t>
            </w:r>
            <w:proofErr w:type="spellStart"/>
            <w:r w:rsidRPr="005F6DC7">
              <w:rPr>
                <w:lang w:bidi="en-US"/>
              </w:rPr>
              <w:t>vysšix</w:t>
            </w:r>
            <w:proofErr w:type="spellEnd"/>
            <w:r w:rsidRPr="005F6DC7">
              <w:rPr>
                <w:lang w:bidi="en-US"/>
              </w:rPr>
              <w:t xml:space="preserve"> </w:t>
            </w:r>
            <w:proofErr w:type="spellStart"/>
            <w:r w:rsidRPr="005F6DC7">
              <w:rPr>
                <w:lang w:bidi="en-US"/>
              </w:rPr>
              <w:t>učebnyx</w:t>
            </w:r>
            <w:proofErr w:type="spellEnd"/>
            <w:r w:rsidRPr="005F6DC7">
              <w:rPr>
                <w:lang w:bidi="en-US"/>
              </w:rPr>
              <w:t xml:space="preserve"> </w:t>
            </w:r>
            <w:proofErr w:type="spellStart"/>
            <w:r w:rsidRPr="005F6DC7">
              <w:rPr>
                <w:lang w:bidi="en-US"/>
              </w:rPr>
              <w:t>zavedenijax</w:t>
            </w:r>
            <w:proofErr w:type="spellEnd"/>
            <w:r w:rsidRPr="005F6DC7">
              <w:rPr>
                <w:lang w:bidi="en-US"/>
              </w:rPr>
              <w:t>.</w:t>
            </w:r>
          </w:p>
        </w:tc>
      </w:tr>
      <w:tr w:rsidR="00623C2B" w:rsidRPr="00C973FF" w14:paraId="27E9EC95" w14:textId="77777777" w:rsidTr="00234AED">
        <w:tc>
          <w:tcPr>
            <w:tcW w:w="529" w:type="dxa"/>
            <w:noWrap/>
            <w:tcMar>
              <w:right w:w="57" w:type="dxa"/>
            </w:tcMar>
          </w:tcPr>
          <w:p w14:paraId="39F05D6F" w14:textId="77777777" w:rsidR="00623C2B" w:rsidRPr="00C973FF" w:rsidRDefault="00623C2B" w:rsidP="00093087"/>
        </w:tc>
        <w:tc>
          <w:tcPr>
            <w:tcW w:w="8265" w:type="dxa"/>
          </w:tcPr>
          <w:p w14:paraId="553D3367" w14:textId="16E7FCD2" w:rsidR="00623C2B" w:rsidRPr="00C973FF" w:rsidRDefault="00073EF3" w:rsidP="00093087">
            <w:pPr>
              <w:rPr>
                <w:lang w:bidi="en-US"/>
              </w:rPr>
            </w:pPr>
            <w:r w:rsidRPr="00073EF3">
              <w:rPr>
                <w:lang w:bidi="en-US"/>
              </w:rPr>
              <w:t xml:space="preserve">‘This </w:t>
            </w:r>
            <w:proofErr w:type="spellStart"/>
            <w:r w:rsidRPr="00073EF3">
              <w:rPr>
                <w:lang w:bidi="en-US"/>
              </w:rPr>
              <w:t>meant</w:t>
            </w:r>
            <w:proofErr w:type="spellEnd"/>
            <w:r w:rsidRPr="00073EF3">
              <w:rPr>
                <w:lang w:bidi="en-US"/>
              </w:rPr>
              <w:t xml:space="preserve"> </w:t>
            </w:r>
            <w:proofErr w:type="spellStart"/>
            <w:r w:rsidRPr="00073EF3">
              <w:rPr>
                <w:lang w:bidi="en-US"/>
              </w:rPr>
              <w:t>that</w:t>
            </w:r>
            <w:proofErr w:type="spellEnd"/>
            <w:r w:rsidRPr="00073EF3">
              <w:rPr>
                <w:lang w:bidi="en-US"/>
              </w:rPr>
              <w:t xml:space="preserve"> </w:t>
            </w:r>
            <w:proofErr w:type="spellStart"/>
            <w:r w:rsidRPr="00073EF3">
              <w:rPr>
                <w:lang w:bidi="en-US"/>
              </w:rPr>
              <w:t>from</w:t>
            </w:r>
            <w:proofErr w:type="spellEnd"/>
            <w:r w:rsidRPr="00073EF3">
              <w:rPr>
                <w:lang w:bidi="en-US"/>
              </w:rPr>
              <w:t xml:space="preserve"> </w:t>
            </w:r>
            <w:proofErr w:type="spellStart"/>
            <w:r w:rsidRPr="00073EF3">
              <w:rPr>
                <w:lang w:bidi="en-US"/>
              </w:rPr>
              <w:t>that</w:t>
            </w:r>
            <w:proofErr w:type="spellEnd"/>
            <w:r w:rsidRPr="00073EF3">
              <w:rPr>
                <w:lang w:bidi="en-US"/>
              </w:rPr>
              <w:t xml:space="preserve"> moment on </w:t>
            </w:r>
            <w:proofErr w:type="spellStart"/>
            <w:r w:rsidRPr="00073EF3">
              <w:rPr>
                <w:lang w:bidi="en-US"/>
              </w:rPr>
              <w:t>specialists</w:t>
            </w:r>
            <w:proofErr w:type="spellEnd"/>
            <w:r w:rsidRPr="00073EF3">
              <w:rPr>
                <w:lang w:bidi="en-US"/>
              </w:rPr>
              <w:t xml:space="preserve"> in </w:t>
            </w:r>
            <w:proofErr w:type="spellStart"/>
            <w:r w:rsidRPr="00073EF3">
              <w:rPr>
                <w:lang w:bidi="en-US"/>
              </w:rPr>
              <w:t>this</w:t>
            </w:r>
            <w:proofErr w:type="spellEnd"/>
            <w:r w:rsidRPr="00073EF3">
              <w:rPr>
                <w:lang w:bidi="en-US"/>
              </w:rPr>
              <w:t xml:space="preserve"> discipline [lit. </w:t>
            </w:r>
            <w:proofErr w:type="spellStart"/>
            <w:proofErr w:type="gramStart"/>
            <w:r w:rsidRPr="00073EF3">
              <w:rPr>
                <w:b/>
                <w:bCs/>
                <w:lang w:bidi="en-US"/>
              </w:rPr>
              <w:t>will</w:t>
            </w:r>
            <w:proofErr w:type="spellEnd"/>
            <w:proofErr w:type="gramEnd"/>
            <w:r w:rsidRPr="00073EF3">
              <w:rPr>
                <w:lang w:bidi="en-US"/>
              </w:rPr>
              <w:t xml:space="preserve">] </w:t>
            </w:r>
            <w:proofErr w:type="spellStart"/>
            <w:r w:rsidRPr="00073EF3">
              <w:rPr>
                <w:b/>
                <w:bCs/>
                <w:lang w:bidi="en-US"/>
              </w:rPr>
              <w:t>would</w:t>
            </w:r>
            <w:proofErr w:type="spellEnd"/>
            <w:r w:rsidRPr="00073EF3">
              <w:rPr>
                <w:lang w:bidi="en-US"/>
              </w:rPr>
              <w:t xml:space="preserve"> </w:t>
            </w:r>
            <w:proofErr w:type="spellStart"/>
            <w:r w:rsidRPr="00073EF3">
              <w:rPr>
                <w:b/>
                <w:bCs/>
                <w:lang w:bidi="en-US"/>
              </w:rPr>
              <w:t>be</w:t>
            </w:r>
            <w:proofErr w:type="spellEnd"/>
            <w:r w:rsidRPr="00073EF3">
              <w:rPr>
                <w:lang w:bidi="en-US"/>
              </w:rPr>
              <w:t xml:space="preserve"> </w:t>
            </w:r>
            <w:proofErr w:type="spellStart"/>
            <w:r w:rsidRPr="00073EF3">
              <w:rPr>
                <w:b/>
                <w:bCs/>
                <w:lang w:bidi="en-US"/>
              </w:rPr>
              <w:t>trained</w:t>
            </w:r>
            <w:proofErr w:type="spellEnd"/>
            <w:r w:rsidRPr="00073EF3">
              <w:rPr>
                <w:lang w:bidi="en-US"/>
              </w:rPr>
              <w:t xml:space="preserve"> in state </w:t>
            </w:r>
            <w:proofErr w:type="spellStart"/>
            <w:r w:rsidRPr="00073EF3">
              <w:rPr>
                <w:lang w:bidi="en-US"/>
              </w:rPr>
              <w:t>higher</w:t>
            </w:r>
            <w:proofErr w:type="spellEnd"/>
            <w:r w:rsidRPr="00073EF3">
              <w:rPr>
                <w:lang w:bidi="en-US"/>
              </w:rPr>
              <w:t xml:space="preserve"> </w:t>
            </w:r>
            <w:proofErr w:type="spellStart"/>
            <w:r w:rsidRPr="00073EF3">
              <w:rPr>
                <w:lang w:bidi="en-US"/>
              </w:rPr>
              <w:t>educational</w:t>
            </w:r>
            <w:proofErr w:type="spellEnd"/>
            <w:r w:rsidRPr="00073EF3">
              <w:rPr>
                <w:lang w:bidi="en-US"/>
              </w:rPr>
              <w:t xml:space="preserve"> institutions.’</w:t>
            </w:r>
          </w:p>
        </w:tc>
      </w:tr>
      <w:tr w:rsidR="00623C2B" w:rsidRPr="00C973FF" w14:paraId="65864988" w14:textId="77777777" w:rsidTr="00234AED">
        <w:tc>
          <w:tcPr>
            <w:tcW w:w="529" w:type="dxa"/>
            <w:noWrap/>
            <w:tcMar>
              <w:right w:w="57" w:type="dxa"/>
            </w:tcMar>
          </w:tcPr>
          <w:p w14:paraId="5425D4C3" w14:textId="77777777" w:rsidR="00623C2B" w:rsidRPr="00C973FF" w:rsidRDefault="00623C2B" w:rsidP="00093087"/>
        </w:tc>
        <w:tc>
          <w:tcPr>
            <w:tcW w:w="8265" w:type="dxa"/>
          </w:tcPr>
          <w:p w14:paraId="4A60255D" w14:textId="0487FB54" w:rsidR="00623C2B" w:rsidRPr="007C3566" w:rsidRDefault="00382D98" w:rsidP="00093087">
            <w:r w:rsidRPr="00382D98">
              <w:t>[</w:t>
            </w:r>
            <w:proofErr w:type="spellStart"/>
            <w:r w:rsidRPr="00382D98">
              <w:t>Marija</w:t>
            </w:r>
            <w:proofErr w:type="spellEnd"/>
            <w:r w:rsidRPr="00382D98">
              <w:t xml:space="preserve"> </w:t>
            </w:r>
            <w:proofErr w:type="spellStart"/>
            <w:r w:rsidRPr="00382D98">
              <w:t>Kozlova</w:t>
            </w:r>
            <w:proofErr w:type="spellEnd"/>
            <w:r w:rsidR="00187909">
              <w:rPr>
                <w:lang w:val="en-US"/>
              </w:rPr>
              <w:t>.</w:t>
            </w:r>
            <w:r w:rsidRPr="00382D98">
              <w:t xml:space="preserve"> </w:t>
            </w:r>
            <w:proofErr w:type="gramStart"/>
            <w:r w:rsidRPr="00382D98">
              <w:t>«</w:t>
            </w:r>
            <w:proofErr w:type="spellStart"/>
            <w:r w:rsidRPr="00382D98">
              <w:t>Advokat</w:t>
            </w:r>
            <w:proofErr w:type="spellEnd"/>
            <w:proofErr w:type="gramEnd"/>
            <w:r w:rsidRPr="00382D98">
              <w:t>», 2004.12.01]</w:t>
            </w:r>
          </w:p>
        </w:tc>
      </w:tr>
    </w:tbl>
    <w:p w14:paraId="5AEEF5F9" w14:textId="0D82E629" w:rsidR="004C5A58" w:rsidRPr="004C5A58" w:rsidRDefault="002E56B1" w:rsidP="004C5A58">
      <w:pPr>
        <w:rPr>
          <w:lang w:val="en-US" w:eastAsia="en-US"/>
        </w:rPr>
      </w:pPr>
      <w:r w:rsidRPr="002E56B1">
        <w:rPr>
          <w:lang w:val="en-GB"/>
        </w:rPr>
        <w:t>In (</w:t>
      </w:r>
      <w:r w:rsidRPr="002E56B1">
        <w:rPr>
          <w:lang w:val="en-US"/>
        </w:rPr>
        <w:t>3</w:t>
      </w:r>
      <w:r w:rsidR="00C96647" w:rsidRPr="00C96647">
        <w:rPr>
          <w:lang w:val="en-US"/>
        </w:rPr>
        <w:t>8</w:t>
      </w:r>
      <w:r w:rsidRPr="002E56B1">
        <w:rPr>
          <w:lang w:val="en-GB"/>
        </w:rPr>
        <w:t>) we do not know whether the training process has changed over time or not, so the duration of the event is unknown.</w:t>
      </w:r>
    </w:p>
    <w:p w14:paraId="578AD87B" w14:textId="6CDCE687" w:rsidR="00F877ED" w:rsidRDefault="00F877ED" w:rsidP="00F877ED">
      <w:pPr>
        <w:pStyle w:val="Heading3"/>
        <w:rPr>
          <w:lang w:val="en-GB"/>
        </w:rPr>
      </w:pPr>
      <w:r>
        <w:rPr>
          <w:lang w:val="en-GB"/>
        </w:rPr>
        <w:lastRenderedPageBreak/>
        <w:t xml:space="preserve">4.2.4 </w:t>
      </w:r>
      <w:r w:rsidR="00FA01F4">
        <w:rPr>
          <w:lang w:val="en-GB"/>
        </w:rPr>
        <w:t>Performative</w:t>
      </w:r>
    </w:p>
    <w:p w14:paraId="46E9739A" w14:textId="45999227" w:rsidR="00B35184" w:rsidRDefault="00B35184" w:rsidP="00B35184">
      <w:pPr>
        <w:rPr>
          <w:lang w:val="en-GB" w:bidi="en-US"/>
        </w:rPr>
      </w:pPr>
      <w:r w:rsidRPr="00B35184">
        <w:rPr>
          <w:lang w:val="en-GB" w:bidi="en-US"/>
        </w:rPr>
        <w:t xml:space="preserve">Twelve examples in the database are marked as Performatives. Here the imperfective uses demonstrate the same pattern as the perfective ones: 6 examples are first person singular forms, 4 examples are first person plural forms and 2 examples are third person plural, one of which is a passive construction and the other one refers to a reply by the speaker. Verbal argumentation is the primary meaning of the verbs in the Performative category, where we observe verbs like </w:t>
      </w:r>
      <w:proofErr w:type="spellStart"/>
      <w:r w:rsidRPr="00B35184">
        <w:rPr>
          <w:i/>
          <w:lang w:val="en-GB" w:bidi="en-US"/>
        </w:rPr>
        <w:t>rezjumirovat</w:t>
      </w:r>
      <w:proofErr w:type="spellEnd"/>
      <w:r w:rsidRPr="00B35184">
        <w:rPr>
          <w:i/>
          <w:lang w:val="en-GB" w:bidi="en-US"/>
        </w:rPr>
        <w:t xml:space="preserve">’ </w:t>
      </w:r>
      <w:r w:rsidRPr="00B35184">
        <w:rPr>
          <w:lang w:val="en-GB" w:bidi="en-US"/>
        </w:rPr>
        <w:t xml:space="preserve">‘summarize’, </w:t>
      </w:r>
      <w:proofErr w:type="spellStart"/>
      <w:r w:rsidRPr="00B35184">
        <w:rPr>
          <w:i/>
          <w:lang w:val="en-GB" w:bidi="en-US"/>
        </w:rPr>
        <w:t>obsuždat’sja</w:t>
      </w:r>
      <w:proofErr w:type="spellEnd"/>
      <w:r w:rsidRPr="00B35184">
        <w:rPr>
          <w:i/>
          <w:lang w:val="en-GB" w:bidi="en-US"/>
        </w:rPr>
        <w:t xml:space="preserve"> </w:t>
      </w:r>
      <w:r w:rsidRPr="00B35184">
        <w:rPr>
          <w:lang w:val="en-GB" w:bidi="en-US"/>
        </w:rPr>
        <w:t xml:space="preserve">‘discuss’, </w:t>
      </w:r>
      <w:proofErr w:type="spellStart"/>
      <w:r w:rsidRPr="00B35184">
        <w:rPr>
          <w:i/>
          <w:lang w:val="en-GB" w:bidi="en-US"/>
        </w:rPr>
        <w:t>vrat</w:t>
      </w:r>
      <w:proofErr w:type="spellEnd"/>
      <w:r w:rsidRPr="00B35184">
        <w:rPr>
          <w:i/>
          <w:lang w:val="en-GB" w:bidi="en-US"/>
        </w:rPr>
        <w:t xml:space="preserve">’ </w:t>
      </w:r>
      <w:r w:rsidRPr="00B35184">
        <w:rPr>
          <w:lang w:val="en-GB" w:bidi="en-US"/>
        </w:rPr>
        <w:t xml:space="preserve">‘lie’, </w:t>
      </w:r>
      <w:proofErr w:type="spellStart"/>
      <w:r w:rsidRPr="00B35184">
        <w:rPr>
          <w:i/>
          <w:lang w:val="en-GB" w:bidi="en-US"/>
        </w:rPr>
        <w:t>govorit</w:t>
      </w:r>
      <w:proofErr w:type="spellEnd"/>
      <w:r w:rsidRPr="00B35184">
        <w:rPr>
          <w:i/>
          <w:lang w:val="en-GB" w:bidi="en-US"/>
        </w:rPr>
        <w:t xml:space="preserve">’ </w:t>
      </w:r>
      <w:r w:rsidRPr="00B35184">
        <w:rPr>
          <w:lang w:val="en-GB" w:bidi="en-US"/>
        </w:rPr>
        <w:t xml:space="preserve">‘speak’, </w:t>
      </w:r>
      <w:proofErr w:type="spellStart"/>
      <w:r w:rsidRPr="00B35184">
        <w:rPr>
          <w:i/>
          <w:lang w:val="en-GB" w:bidi="en-US"/>
        </w:rPr>
        <w:t>pisat</w:t>
      </w:r>
      <w:proofErr w:type="spellEnd"/>
      <w:r w:rsidRPr="00B35184">
        <w:rPr>
          <w:i/>
          <w:lang w:val="en-GB" w:bidi="en-US"/>
        </w:rPr>
        <w:t xml:space="preserve">’ </w:t>
      </w:r>
      <w:r w:rsidRPr="00B35184">
        <w:rPr>
          <w:lang w:val="en-GB" w:bidi="en-US"/>
        </w:rPr>
        <w:t>‘write’ etc.</w:t>
      </w:r>
    </w:p>
    <w:tbl>
      <w:tblPr>
        <w:tblW w:w="8794" w:type="dxa"/>
        <w:tblInd w:w="5" w:type="dxa"/>
        <w:tblLook w:val="00A0" w:firstRow="1" w:lastRow="0" w:firstColumn="1" w:lastColumn="0" w:noHBand="0" w:noVBand="0"/>
      </w:tblPr>
      <w:tblGrid>
        <w:gridCol w:w="529"/>
        <w:gridCol w:w="8265"/>
      </w:tblGrid>
      <w:tr w:rsidR="00A279A8" w:rsidRPr="00C973FF" w14:paraId="6B83B39E" w14:textId="77777777" w:rsidTr="00C2005F">
        <w:tc>
          <w:tcPr>
            <w:tcW w:w="529" w:type="dxa"/>
            <w:noWrap/>
            <w:tcMar>
              <w:right w:w="57" w:type="dxa"/>
            </w:tcMar>
          </w:tcPr>
          <w:p w14:paraId="2D2E188E" w14:textId="17890228" w:rsidR="00A279A8" w:rsidRPr="00C973FF" w:rsidRDefault="00A279A8" w:rsidP="00093087">
            <w:r>
              <w:t>(</w:t>
            </w:r>
            <w:r w:rsidR="00917BA4">
              <w:rPr>
                <w:lang w:val="ru-RU"/>
              </w:rPr>
              <w:t>39</w:t>
            </w:r>
            <w:r>
              <w:t>)</w:t>
            </w:r>
          </w:p>
        </w:tc>
        <w:tc>
          <w:tcPr>
            <w:tcW w:w="8265" w:type="dxa"/>
          </w:tcPr>
          <w:p w14:paraId="5C70B95B" w14:textId="27CFE76B" w:rsidR="00A279A8" w:rsidRPr="0082662B" w:rsidRDefault="0082662B" w:rsidP="00093087">
            <w:pPr>
              <w:rPr>
                <w:lang w:bidi="en-US"/>
              </w:rPr>
            </w:pPr>
            <w:proofErr w:type="spellStart"/>
            <w:r w:rsidRPr="0082662B">
              <w:rPr>
                <w:lang w:bidi="en-US"/>
              </w:rPr>
              <w:t>Ja</w:t>
            </w:r>
            <w:proofErr w:type="spellEnd"/>
            <w:r w:rsidRPr="0082662B">
              <w:rPr>
                <w:lang w:bidi="en-US"/>
              </w:rPr>
              <w:t xml:space="preserve"> ne </w:t>
            </w:r>
            <w:proofErr w:type="spellStart"/>
            <w:r w:rsidRPr="002169F3">
              <w:rPr>
                <w:b/>
                <w:bCs/>
                <w:lang w:bidi="en-US"/>
              </w:rPr>
              <w:t>budu</w:t>
            </w:r>
            <w:proofErr w:type="spellEnd"/>
            <w:r w:rsidRPr="002169F3">
              <w:rPr>
                <w:b/>
                <w:bCs/>
                <w:lang w:bidi="en-US"/>
              </w:rPr>
              <w:t xml:space="preserve"> </w:t>
            </w:r>
            <w:proofErr w:type="spellStart"/>
            <w:r w:rsidRPr="002169F3">
              <w:rPr>
                <w:b/>
                <w:bCs/>
                <w:lang w:bidi="en-US"/>
              </w:rPr>
              <w:t>rezjumirovat</w:t>
            </w:r>
            <w:proofErr w:type="spellEnd"/>
            <w:r w:rsidRPr="002169F3">
              <w:rPr>
                <w:b/>
                <w:bCs/>
                <w:lang w:bidi="en-US"/>
              </w:rPr>
              <w:t>’</w:t>
            </w:r>
            <w:r w:rsidRPr="0082662B">
              <w:rPr>
                <w:lang w:bidi="en-US"/>
              </w:rPr>
              <w:t xml:space="preserve"> </w:t>
            </w:r>
            <w:proofErr w:type="spellStart"/>
            <w:r w:rsidRPr="0082662B">
              <w:rPr>
                <w:lang w:bidi="en-US"/>
              </w:rPr>
              <w:t>rezul’tatov</w:t>
            </w:r>
            <w:proofErr w:type="spellEnd"/>
            <w:r w:rsidRPr="0082662B">
              <w:rPr>
                <w:lang w:bidi="en-US"/>
              </w:rPr>
              <w:t xml:space="preserve"> </w:t>
            </w:r>
            <w:proofErr w:type="spellStart"/>
            <w:r w:rsidRPr="0082662B">
              <w:rPr>
                <w:lang w:bidi="en-US"/>
              </w:rPr>
              <w:t>izložennogo</w:t>
            </w:r>
            <w:proofErr w:type="spellEnd"/>
            <w:r w:rsidRPr="0082662B">
              <w:rPr>
                <w:lang w:bidi="en-US"/>
              </w:rPr>
              <w:t xml:space="preserve"> </w:t>
            </w:r>
            <w:proofErr w:type="spellStart"/>
            <w:r w:rsidRPr="0082662B">
              <w:rPr>
                <w:lang w:bidi="en-US"/>
              </w:rPr>
              <w:t>issledovanija</w:t>
            </w:r>
            <w:proofErr w:type="spellEnd"/>
            <w:r w:rsidRPr="0082662B">
              <w:rPr>
                <w:lang w:bidi="en-US"/>
              </w:rPr>
              <w:t xml:space="preserve"> i </w:t>
            </w:r>
            <w:proofErr w:type="spellStart"/>
            <w:r w:rsidRPr="0082662B">
              <w:rPr>
                <w:lang w:bidi="en-US"/>
              </w:rPr>
              <w:t>perexožu</w:t>
            </w:r>
            <w:proofErr w:type="spellEnd"/>
            <w:r w:rsidRPr="0082662B">
              <w:rPr>
                <w:lang w:bidi="en-US"/>
              </w:rPr>
              <w:t xml:space="preserve"> </w:t>
            </w:r>
            <w:proofErr w:type="spellStart"/>
            <w:r w:rsidRPr="0082662B">
              <w:rPr>
                <w:lang w:bidi="en-US"/>
              </w:rPr>
              <w:t>prjamo</w:t>
            </w:r>
            <w:proofErr w:type="spellEnd"/>
            <w:r w:rsidRPr="0082662B">
              <w:rPr>
                <w:lang w:bidi="en-US"/>
              </w:rPr>
              <w:t xml:space="preserve"> k</w:t>
            </w:r>
            <w:r>
              <w:rPr>
                <w:lang w:bidi="en-US"/>
              </w:rPr>
              <w:t xml:space="preserve"> </w:t>
            </w:r>
            <w:proofErr w:type="spellStart"/>
            <w:r w:rsidRPr="0082662B">
              <w:rPr>
                <w:lang w:bidi="en-US"/>
              </w:rPr>
              <w:t>vyvodam</w:t>
            </w:r>
            <w:proofErr w:type="spellEnd"/>
            <w:r w:rsidRPr="0082662B">
              <w:rPr>
                <w:lang w:bidi="en-US"/>
              </w:rPr>
              <w:t>.</w:t>
            </w:r>
          </w:p>
        </w:tc>
      </w:tr>
      <w:tr w:rsidR="00A279A8" w:rsidRPr="00C973FF" w14:paraId="072B79A1" w14:textId="77777777" w:rsidTr="00C2005F">
        <w:tc>
          <w:tcPr>
            <w:tcW w:w="529" w:type="dxa"/>
            <w:noWrap/>
            <w:tcMar>
              <w:right w:w="57" w:type="dxa"/>
            </w:tcMar>
          </w:tcPr>
          <w:p w14:paraId="368EB341" w14:textId="77777777" w:rsidR="00A279A8" w:rsidRPr="00C973FF" w:rsidRDefault="00A279A8" w:rsidP="00093087"/>
        </w:tc>
        <w:tc>
          <w:tcPr>
            <w:tcW w:w="8265" w:type="dxa"/>
          </w:tcPr>
          <w:p w14:paraId="1B7F8C06" w14:textId="4A83424F" w:rsidR="00A279A8" w:rsidRPr="00C973FF" w:rsidRDefault="00C45247" w:rsidP="00093087">
            <w:pPr>
              <w:rPr>
                <w:lang w:bidi="en-US"/>
              </w:rPr>
            </w:pPr>
            <w:r w:rsidRPr="00C45247">
              <w:rPr>
                <w:lang w:bidi="en-US"/>
              </w:rPr>
              <w:t xml:space="preserve">‘I </w:t>
            </w:r>
            <w:proofErr w:type="spellStart"/>
            <w:r w:rsidRPr="00C45247">
              <w:rPr>
                <w:b/>
                <w:bCs/>
                <w:lang w:bidi="en-US"/>
              </w:rPr>
              <w:t>will</w:t>
            </w:r>
            <w:proofErr w:type="spellEnd"/>
            <w:r w:rsidRPr="00C45247">
              <w:rPr>
                <w:lang w:bidi="en-US"/>
              </w:rPr>
              <w:t xml:space="preserve"> not </w:t>
            </w:r>
            <w:proofErr w:type="spellStart"/>
            <w:r w:rsidRPr="00C45247">
              <w:rPr>
                <w:b/>
                <w:bCs/>
                <w:lang w:bidi="en-US"/>
              </w:rPr>
              <w:t>summarize</w:t>
            </w:r>
            <w:proofErr w:type="spellEnd"/>
            <w:r w:rsidRPr="00C45247">
              <w:rPr>
                <w:lang w:bidi="en-US"/>
              </w:rPr>
              <w:t xml:space="preserve"> the </w:t>
            </w:r>
            <w:proofErr w:type="spellStart"/>
            <w:r w:rsidRPr="00C45247">
              <w:rPr>
                <w:lang w:bidi="en-US"/>
              </w:rPr>
              <w:t>results</w:t>
            </w:r>
            <w:proofErr w:type="spellEnd"/>
            <w:r w:rsidRPr="00C45247">
              <w:rPr>
                <w:lang w:bidi="en-US"/>
              </w:rPr>
              <w:t xml:space="preserve"> of the </w:t>
            </w:r>
            <w:proofErr w:type="spellStart"/>
            <w:r w:rsidRPr="00C45247">
              <w:rPr>
                <w:lang w:bidi="en-US"/>
              </w:rPr>
              <w:t>study</w:t>
            </w:r>
            <w:proofErr w:type="spellEnd"/>
            <w:r w:rsidRPr="00C45247">
              <w:rPr>
                <w:lang w:bidi="en-US"/>
              </w:rPr>
              <w:t xml:space="preserve"> and (I) </w:t>
            </w:r>
            <w:proofErr w:type="spellStart"/>
            <w:r w:rsidRPr="00C45247">
              <w:rPr>
                <w:lang w:bidi="en-US"/>
              </w:rPr>
              <w:t>proceed</w:t>
            </w:r>
            <w:proofErr w:type="spellEnd"/>
            <w:r w:rsidRPr="00C45247">
              <w:rPr>
                <w:lang w:bidi="en-US"/>
              </w:rPr>
              <w:t xml:space="preserve"> </w:t>
            </w:r>
            <w:proofErr w:type="spellStart"/>
            <w:r w:rsidRPr="00C45247">
              <w:rPr>
                <w:lang w:bidi="en-US"/>
              </w:rPr>
              <w:t>directly</w:t>
            </w:r>
            <w:proofErr w:type="spellEnd"/>
            <w:r w:rsidRPr="00C45247">
              <w:rPr>
                <w:lang w:bidi="en-US"/>
              </w:rPr>
              <w:t xml:space="preserve"> to the conclusions.’</w:t>
            </w:r>
          </w:p>
        </w:tc>
      </w:tr>
      <w:tr w:rsidR="00A279A8" w:rsidRPr="00C973FF" w14:paraId="763662A0" w14:textId="77777777" w:rsidTr="00C2005F">
        <w:tc>
          <w:tcPr>
            <w:tcW w:w="529" w:type="dxa"/>
            <w:noWrap/>
            <w:tcMar>
              <w:right w:w="57" w:type="dxa"/>
            </w:tcMar>
          </w:tcPr>
          <w:p w14:paraId="29E5D8DA" w14:textId="77777777" w:rsidR="00A279A8" w:rsidRPr="00C973FF" w:rsidRDefault="00A279A8" w:rsidP="00093087"/>
        </w:tc>
        <w:tc>
          <w:tcPr>
            <w:tcW w:w="8265" w:type="dxa"/>
          </w:tcPr>
          <w:p w14:paraId="71BCE1FC" w14:textId="5E18CA6D" w:rsidR="00A279A8" w:rsidRPr="007C3566" w:rsidRDefault="000B2C28" w:rsidP="00093087">
            <w:r w:rsidRPr="000B2C28">
              <w:t xml:space="preserve">[A.N. </w:t>
            </w:r>
            <w:proofErr w:type="spellStart"/>
            <w:r w:rsidRPr="000B2C28">
              <w:t>Leont’ev</w:t>
            </w:r>
            <w:proofErr w:type="spellEnd"/>
            <w:r w:rsidRPr="000B2C28">
              <w:t xml:space="preserve">. </w:t>
            </w:r>
            <w:proofErr w:type="spellStart"/>
            <w:r w:rsidRPr="000B2C28">
              <w:t>Biologičeskoe</w:t>
            </w:r>
            <w:proofErr w:type="spellEnd"/>
            <w:r w:rsidRPr="000B2C28">
              <w:t xml:space="preserve"> i </w:t>
            </w:r>
            <w:proofErr w:type="spellStart"/>
            <w:r w:rsidRPr="000B2C28">
              <w:t>social’noe</w:t>
            </w:r>
            <w:proofErr w:type="spellEnd"/>
            <w:r w:rsidRPr="000B2C28">
              <w:t xml:space="preserve"> v </w:t>
            </w:r>
            <w:proofErr w:type="spellStart"/>
            <w:r w:rsidRPr="000B2C28">
              <w:t>psixike</w:t>
            </w:r>
            <w:proofErr w:type="spellEnd"/>
            <w:r w:rsidRPr="000B2C28">
              <w:t xml:space="preserve"> </w:t>
            </w:r>
            <w:proofErr w:type="spellStart"/>
            <w:r w:rsidRPr="000B2C28">
              <w:t>čeloveka</w:t>
            </w:r>
            <w:proofErr w:type="spellEnd"/>
            <w:r>
              <w:t xml:space="preserve">, </w:t>
            </w:r>
            <w:r w:rsidRPr="000B2C28">
              <w:t>1981]</w:t>
            </w:r>
          </w:p>
        </w:tc>
      </w:tr>
    </w:tbl>
    <w:p w14:paraId="7184A880" w14:textId="52D35E3E" w:rsidR="00CF5B6E" w:rsidRPr="00CF5B6E" w:rsidRDefault="00692D74" w:rsidP="00CF5B6E">
      <w:pPr>
        <w:rPr>
          <w:lang w:val="en-GB" w:bidi="en-US"/>
        </w:rPr>
      </w:pPr>
      <w:r w:rsidRPr="00692D74">
        <w:rPr>
          <w:lang w:val="en-GB" w:bidi="en-US"/>
        </w:rPr>
        <w:t>The author decides to skip the talk about one part of his research and this decision immediately (performatively) results in avoiding it proceeding to the next section.</w:t>
      </w:r>
    </w:p>
    <w:p w14:paraId="7170D9FA" w14:textId="727E485C" w:rsidR="00F877ED" w:rsidRDefault="00F877ED" w:rsidP="00F877ED">
      <w:pPr>
        <w:pStyle w:val="Heading3"/>
        <w:rPr>
          <w:lang w:val="en-GB"/>
        </w:rPr>
      </w:pPr>
      <w:r>
        <w:rPr>
          <w:lang w:val="en-GB"/>
        </w:rPr>
        <w:t xml:space="preserve">4.2.5 </w:t>
      </w:r>
      <w:r w:rsidR="00C614D3">
        <w:rPr>
          <w:lang w:val="en-GB"/>
        </w:rPr>
        <w:t>Alternation</w:t>
      </w:r>
    </w:p>
    <w:p w14:paraId="7CD32C8D" w14:textId="51B546DF" w:rsidR="006F431B" w:rsidRPr="006F431B" w:rsidRDefault="006F431B" w:rsidP="006F431B">
      <w:pPr>
        <w:rPr>
          <w:lang w:val="en-GB" w:bidi="en-US"/>
        </w:rPr>
      </w:pPr>
      <w:r w:rsidRPr="006F431B">
        <w:rPr>
          <w:lang w:val="en-GB" w:bidi="en-US"/>
        </w:rPr>
        <w:t xml:space="preserve">In the perfective database all Alternations belonged to the </w:t>
      </w:r>
      <w:proofErr w:type="spellStart"/>
      <w:r w:rsidRPr="006F431B">
        <w:rPr>
          <w:lang w:val="en-GB" w:bidi="en-US"/>
        </w:rPr>
        <w:t>Gnomics</w:t>
      </w:r>
      <w:proofErr w:type="spellEnd"/>
      <w:r w:rsidRPr="006F431B">
        <w:rPr>
          <w:lang w:val="en-GB" w:bidi="en-US"/>
        </w:rPr>
        <w:t xml:space="preserve"> (see Section 3.4.4). In the imperfective, however, there is one example where the first part of the Alternation introduced by </w:t>
      </w:r>
      <w:proofErr w:type="spellStart"/>
      <w:r w:rsidRPr="006F431B">
        <w:rPr>
          <w:i/>
          <w:lang w:val="en-GB" w:bidi="en-US"/>
        </w:rPr>
        <w:t>čem</w:t>
      </w:r>
      <w:proofErr w:type="spellEnd"/>
      <w:r w:rsidRPr="006F431B">
        <w:rPr>
          <w:i/>
          <w:lang w:val="en-GB" w:bidi="en-US"/>
        </w:rPr>
        <w:t xml:space="preserve"> </w:t>
      </w:r>
      <w:r w:rsidRPr="006F431B">
        <w:rPr>
          <w:lang w:val="en-GB" w:bidi="en-US"/>
        </w:rPr>
        <w:t xml:space="preserve">happens in the present while the second part beginning with </w:t>
      </w:r>
      <w:proofErr w:type="spellStart"/>
      <w:r w:rsidRPr="006F431B">
        <w:rPr>
          <w:i/>
          <w:lang w:val="en-GB" w:bidi="en-US"/>
        </w:rPr>
        <w:t>tem</w:t>
      </w:r>
      <w:proofErr w:type="spellEnd"/>
      <w:r w:rsidRPr="006F431B">
        <w:rPr>
          <w:i/>
          <w:lang w:val="en-GB" w:bidi="en-US"/>
        </w:rPr>
        <w:t xml:space="preserve"> </w:t>
      </w:r>
      <w:r w:rsidRPr="006F431B">
        <w:rPr>
          <w:lang w:val="en-GB" w:bidi="en-US"/>
        </w:rPr>
        <w:t>is in contrast with the first and is supposed to be fulfilled in the future:</w:t>
      </w:r>
    </w:p>
    <w:tbl>
      <w:tblPr>
        <w:tblW w:w="8794" w:type="dxa"/>
        <w:tblInd w:w="5" w:type="dxa"/>
        <w:tblLook w:val="00A0" w:firstRow="1" w:lastRow="0" w:firstColumn="1" w:lastColumn="0" w:noHBand="0" w:noVBand="0"/>
      </w:tblPr>
      <w:tblGrid>
        <w:gridCol w:w="529"/>
        <w:gridCol w:w="8265"/>
      </w:tblGrid>
      <w:tr w:rsidR="008104B6" w:rsidRPr="00C973FF" w14:paraId="1D3F9292" w14:textId="77777777" w:rsidTr="003C2F4F">
        <w:tc>
          <w:tcPr>
            <w:tcW w:w="529" w:type="dxa"/>
            <w:noWrap/>
            <w:tcMar>
              <w:right w:w="57" w:type="dxa"/>
            </w:tcMar>
          </w:tcPr>
          <w:p w14:paraId="6631FCA1" w14:textId="2C02189E" w:rsidR="008104B6" w:rsidRPr="00C973FF" w:rsidRDefault="008104B6" w:rsidP="00093087">
            <w:r>
              <w:t>(</w:t>
            </w:r>
            <w:r>
              <w:rPr>
                <w:lang w:val="en-US"/>
              </w:rPr>
              <w:t>4</w:t>
            </w:r>
            <w:r w:rsidR="003C2F4F">
              <w:rPr>
                <w:lang w:val="ru-RU"/>
              </w:rPr>
              <w:t>0</w:t>
            </w:r>
            <w:r>
              <w:t>)</w:t>
            </w:r>
          </w:p>
        </w:tc>
        <w:tc>
          <w:tcPr>
            <w:tcW w:w="8265" w:type="dxa"/>
          </w:tcPr>
          <w:p w14:paraId="26B5886D" w14:textId="2A74477D" w:rsidR="008104B6" w:rsidRPr="00C107B0" w:rsidRDefault="002B6E8C" w:rsidP="00093087">
            <w:pPr>
              <w:rPr>
                <w:lang w:bidi="en-US"/>
              </w:rPr>
            </w:pPr>
            <w:r w:rsidRPr="00C107B0">
              <w:rPr>
                <w:lang w:bidi="en-US"/>
              </w:rPr>
              <w:t xml:space="preserve">I </w:t>
            </w:r>
            <w:proofErr w:type="spellStart"/>
            <w:r w:rsidRPr="00C107B0">
              <w:rPr>
                <w:b/>
                <w:bCs/>
                <w:lang w:bidi="en-US"/>
              </w:rPr>
              <w:t>čem</w:t>
            </w:r>
            <w:proofErr w:type="spellEnd"/>
            <w:r w:rsidRPr="00C107B0">
              <w:rPr>
                <w:lang w:bidi="en-US"/>
              </w:rPr>
              <w:t xml:space="preserve"> </w:t>
            </w:r>
            <w:proofErr w:type="spellStart"/>
            <w:r w:rsidRPr="00C107B0">
              <w:rPr>
                <w:lang w:bidi="en-US"/>
              </w:rPr>
              <w:t>ničtožnee</w:t>
            </w:r>
            <w:proofErr w:type="spellEnd"/>
            <w:r w:rsidRPr="00C107B0">
              <w:rPr>
                <w:lang w:bidi="en-US"/>
              </w:rPr>
              <w:t xml:space="preserve"> </w:t>
            </w:r>
            <w:proofErr w:type="spellStart"/>
            <w:r w:rsidRPr="00C107B0">
              <w:rPr>
                <w:lang w:bidi="en-US"/>
              </w:rPr>
              <w:t>moja</w:t>
            </w:r>
            <w:proofErr w:type="spellEnd"/>
            <w:r w:rsidRPr="00C107B0">
              <w:rPr>
                <w:lang w:bidi="en-US"/>
              </w:rPr>
              <w:t xml:space="preserve"> </w:t>
            </w:r>
            <w:proofErr w:type="spellStart"/>
            <w:r w:rsidRPr="00C107B0">
              <w:rPr>
                <w:lang w:bidi="en-US"/>
              </w:rPr>
              <w:t>rol</w:t>
            </w:r>
            <w:proofErr w:type="spellEnd"/>
            <w:r w:rsidRPr="00C107B0">
              <w:rPr>
                <w:lang w:bidi="en-US"/>
              </w:rPr>
              <w:t xml:space="preserve">’ v </w:t>
            </w:r>
            <w:proofErr w:type="spellStart"/>
            <w:r w:rsidRPr="00C107B0">
              <w:rPr>
                <w:lang w:bidi="en-US"/>
              </w:rPr>
              <w:t>nastojaščej</w:t>
            </w:r>
            <w:proofErr w:type="spellEnd"/>
            <w:r w:rsidRPr="00C107B0">
              <w:rPr>
                <w:lang w:bidi="en-US"/>
              </w:rPr>
              <w:t xml:space="preserve"> </w:t>
            </w:r>
            <w:proofErr w:type="spellStart"/>
            <w:r w:rsidRPr="00C107B0">
              <w:rPr>
                <w:lang w:bidi="en-US"/>
              </w:rPr>
              <w:t>žizni</w:t>
            </w:r>
            <w:proofErr w:type="spellEnd"/>
            <w:r w:rsidRPr="00C107B0">
              <w:rPr>
                <w:lang w:bidi="en-US"/>
              </w:rPr>
              <w:t xml:space="preserve">, </w:t>
            </w:r>
            <w:proofErr w:type="spellStart"/>
            <w:r w:rsidRPr="00C107B0">
              <w:rPr>
                <w:lang w:bidi="en-US"/>
              </w:rPr>
              <w:t>čem</w:t>
            </w:r>
            <w:proofErr w:type="spellEnd"/>
            <w:r w:rsidRPr="00C107B0">
              <w:rPr>
                <w:lang w:bidi="en-US"/>
              </w:rPr>
              <w:t xml:space="preserve"> </w:t>
            </w:r>
            <w:proofErr w:type="spellStart"/>
            <w:r w:rsidRPr="00C107B0">
              <w:rPr>
                <w:lang w:bidi="en-US"/>
              </w:rPr>
              <w:t>bescvetnee</w:t>
            </w:r>
            <w:proofErr w:type="spellEnd"/>
            <w:r w:rsidRPr="00C107B0">
              <w:rPr>
                <w:lang w:bidi="en-US"/>
              </w:rPr>
              <w:t xml:space="preserve"> </w:t>
            </w:r>
            <w:proofErr w:type="spellStart"/>
            <w:r w:rsidRPr="00C107B0">
              <w:rPr>
                <w:lang w:bidi="en-US"/>
              </w:rPr>
              <w:t>samyj</w:t>
            </w:r>
            <w:proofErr w:type="spellEnd"/>
            <w:r w:rsidRPr="00C107B0">
              <w:rPr>
                <w:lang w:bidi="en-US"/>
              </w:rPr>
              <w:t xml:space="preserve"> fon </w:t>
            </w:r>
            <w:proofErr w:type="spellStart"/>
            <w:r w:rsidRPr="00C107B0">
              <w:rPr>
                <w:lang w:bidi="en-US"/>
              </w:rPr>
              <w:t>moego</w:t>
            </w:r>
            <w:proofErr w:type="spellEnd"/>
            <w:r w:rsidRPr="00C107B0">
              <w:rPr>
                <w:lang w:bidi="en-US"/>
              </w:rPr>
              <w:t xml:space="preserve"> </w:t>
            </w:r>
            <w:proofErr w:type="spellStart"/>
            <w:r w:rsidRPr="00C107B0">
              <w:rPr>
                <w:lang w:bidi="en-US"/>
              </w:rPr>
              <w:t>suščestvovanija</w:t>
            </w:r>
            <w:proofErr w:type="spellEnd"/>
            <w:r w:rsidRPr="00C107B0">
              <w:rPr>
                <w:lang w:bidi="en-US"/>
              </w:rPr>
              <w:t xml:space="preserve">, </w:t>
            </w:r>
            <w:r w:rsidRPr="00C107B0">
              <w:rPr>
                <w:b/>
                <w:bCs/>
                <w:lang w:bidi="en-US"/>
              </w:rPr>
              <w:t>tem</w:t>
            </w:r>
            <w:r w:rsidRPr="00C107B0">
              <w:rPr>
                <w:lang w:bidi="en-US"/>
              </w:rPr>
              <w:t xml:space="preserve"> </w:t>
            </w:r>
            <w:proofErr w:type="spellStart"/>
            <w:r w:rsidRPr="00C107B0">
              <w:rPr>
                <w:lang w:bidi="en-US"/>
              </w:rPr>
              <w:t>jarče</w:t>
            </w:r>
            <w:proofErr w:type="spellEnd"/>
            <w:r w:rsidRPr="00C107B0">
              <w:rPr>
                <w:lang w:bidi="en-US"/>
              </w:rPr>
              <w:t xml:space="preserve"> </w:t>
            </w:r>
            <w:proofErr w:type="spellStart"/>
            <w:r w:rsidRPr="00C107B0">
              <w:rPr>
                <w:b/>
                <w:bCs/>
                <w:lang w:bidi="en-US"/>
              </w:rPr>
              <w:t>budet</w:t>
            </w:r>
            <w:proofErr w:type="spellEnd"/>
            <w:r w:rsidRPr="00C107B0">
              <w:rPr>
                <w:lang w:bidi="en-US"/>
              </w:rPr>
              <w:t xml:space="preserve"> </w:t>
            </w:r>
            <w:proofErr w:type="spellStart"/>
            <w:r w:rsidRPr="00C107B0">
              <w:rPr>
                <w:b/>
                <w:bCs/>
                <w:lang w:bidi="en-US"/>
              </w:rPr>
              <w:t>sijat</w:t>
            </w:r>
            <w:proofErr w:type="spellEnd"/>
            <w:r w:rsidRPr="00C107B0">
              <w:rPr>
                <w:b/>
                <w:bCs/>
                <w:lang w:bidi="en-US"/>
              </w:rPr>
              <w:t>’</w:t>
            </w:r>
            <w:r w:rsidRPr="00C107B0">
              <w:rPr>
                <w:lang w:bidi="en-US"/>
              </w:rPr>
              <w:t xml:space="preserve"> </w:t>
            </w:r>
            <w:proofErr w:type="spellStart"/>
            <w:r w:rsidRPr="00C107B0">
              <w:rPr>
                <w:lang w:bidi="en-US"/>
              </w:rPr>
              <w:t>moë</w:t>
            </w:r>
            <w:proofErr w:type="spellEnd"/>
            <w:r w:rsidRPr="00C107B0">
              <w:rPr>
                <w:lang w:bidi="en-US"/>
              </w:rPr>
              <w:t xml:space="preserve"> </w:t>
            </w:r>
            <w:proofErr w:type="spellStart"/>
            <w:r w:rsidRPr="00C107B0">
              <w:rPr>
                <w:lang w:bidi="en-US"/>
              </w:rPr>
              <w:t>sentimental’noe</w:t>
            </w:r>
            <w:proofErr w:type="spellEnd"/>
            <w:r w:rsidRPr="00C107B0">
              <w:rPr>
                <w:lang w:bidi="en-US"/>
              </w:rPr>
              <w:t xml:space="preserve">, </w:t>
            </w:r>
            <w:proofErr w:type="spellStart"/>
            <w:r w:rsidRPr="00C107B0">
              <w:rPr>
                <w:lang w:bidi="en-US"/>
              </w:rPr>
              <w:t>moë</w:t>
            </w:r>
            <w:proofErr w:type="spellEnd"/>
            <w:r w:rsidRPr="00C107B0">
              <w:rPr>
                <w:lang w:bidi="en-US"/>
              </w:rPr>
              <w:t xml:space="preserve"> </w:t>
            </w:r>
            <w:proofErr w:type="spellStart"/>
            <w:r w:rsidRPr="00C107B0">
              <w:rPr>
                <w:lang w:bidi="en-US"/>
              </w:rPr>
              <w:t>ščedroe</w:t>
            </w:r>
            <w:proofErr w:type="spellEnd"/>
            <w:r w:rsidRPr="00C107B0">
              <w:rPr>
                <w:lang w:bidi="en-US"/>
              </w:rPr>
              <w:t xml:space="preserve">, </w:t>
            </w:r>
            <w:proofErr w:type="spellStart"/>
            <w:r w:rsidRPr="00C107B0">
              <w:rPr>
                <w:lang w:bidi="en-US"/>
              </w:rPr>
              <w:t>moë</w:t>
            </w:r>
            <w:proofErr w:type="spellEnd"/>
            <w:r w:rsidRPr="00C107B0">
              <w:rPr>
                <w:lang w:bidi="en-US"/>
              </w:rPr>
              <w:t xml:space="preserve"> </w:t>
            </w:r>
            <w:proofErr w:type="spellStart"/>
            <w:r w:rsidRPr="00C107B0">
              <w:rPr>
                <w:lang w:bidi="en-US"/>
              </w:rPr>
              <w:t>velikodušnoe</w:t>
            </w:r>
            <w:proofErr w:type="spellEnd"/>
            <w:r w:rsidRPr="00C107B0">
              <w:rPr>
                <w:lang w:bidi="en-US"/>
              </w:rPr>
              <w:t xml:space="preserve"> i </w:t>
            </w:r>
            <w:proofErr w:type="spellStart"/>
            <w:r w:rsidRPr="00C107B0">
              <w:rPr>
                <w:lang w:bidi="en-US"/>
              </w:rPr>
              <w:t>prekrasnoe</w:t>
            </w:r>
            <w:proofErr w:type="spellEnd"/>
            <w:r w:rsidRPr="00C107B0">
              <w:rPr>
                <w:lang w:bidi="en-US"/>
              </w:rPr>
              <w:t xml:space="preserve"> </w:t>
            </w:r>
            <w:proofErr w:type="spellStart"/>
            <w:r w:rsidRPr="00C107B0">
              <w:rPr>
                <w:lang w:bidi="en-US"/>
              </w:rPr>
              <w:t>solnce</w:t>
            </w:r>
            <w:proofErr w:type="spellEnd"/>
            <w:r w:rsidRPr="00C107B0">
              <w:rPr>
                <w:lang w:bidi="en-US"/>
              </w:rPr>
              <w:t>.</w:t>
            </w:r>
          </w:p>
        </w:tc>
      </w:tr>
      <w:tr w:rsidR="008104B6" w:rsidRPr="00C973FF" w14:paraId="51AA539B" w14:textId="77777777" w:rsidTr="003C2F4F">
        <w:tc>
          <w:tcPr>
            <w:tcW w:w="529" w:type="dxa"/>
            <w:noWrap/>
            <w:tcMar>
              <w:right w:w="57" w:type="dxa"/>
            </w:tcMar>
          </w:tcPr>
          <w:p w14:paraId="2AE69DC4" w14:textId="77777777" w:rsidR="008104B6" w:rsidRPr="00C973FF" w:rsidRDefault="008104B6" w:rsidP="00093087"/>
        </w:tc>
        <w:tc>
          <w:tcPr>
            <w:tcW w:w="8265" w:type="dxa"/>
          </w:tcPr>
          <w:p w14:paraId="6C3F40EA" w14:textId="20B27DEC" w:rsidR="008104B6" w:rsidRPr="00C973FF" w:rsidRDefault="00CA060C" w:rsidP="00093087">
            <w:pPr>
              <w:rPr>
                <w:lang w:bidi="en-US"/>
              </w:rPr>
            </w:pPr>
            <w:r w:rsidRPr="00CA060C">
              <w:rPr>
                <w:lang w:bidi="en-US"/>
              </w:rPr>
              <w:t xml:space="preserve">‘And </w:t>
            </w:r>
            <w:r w:rsidRPr="00CA060C">
              <w:rPr>
                <w:b/>
                <w:bCs/>
                <w:lang w:bidi="en-US"/>
              </w:rPr>
              <w:t>the</w:t>
            </w:r>
            <w:r w:rsidRPr="00CA060C">
              <w:rPr>
                <w:lang w:bidi="en-US"/>
              </w:rPr>
              <w:t xml:space="preserve"> more </w:t>
            </w:r>
            <w:proofErr w:type="spellStart"/>
            <w:r w:rsidRPr="00CA060C">
              <w:rPr>
                <w:lang w:bidi="en-US"/>
              </w:rPr>
              <w:t>insignificant</w:t>
            </w:r>
            <w:proofErr w:type="spellEnd"/>
            <w:r w:rsidRPr="00CA060C">
              <w:rPr>
                <w:lang w:bidi="en-US"/>
              </w:rPr>
              <w:t xml:space="preserve"> </w:t>
            </w:r>
            <w:proofErr w:type="spellStart"/>
            <w:r w:rsidRPr="00CA060C">
              <w:rPr>
                <w:lang w:bidi="en-US"/>
              </w:rPr>
              <w:t>my</w:t>
            </w:r>
            <w:proofErr w:type="spellEnd"/>
            <w:r w:rsidRPr="00CA060C">
              <w:rPr>
                <w:lang w:bidi="en-US"/>
              </w:rPr>
              <w:t xml:space="preserve"> </w:t>
            </w:r>
            <w:proofErr w:type="spellStart"/>
            <w:r w:rsidRPr="00CA060C">
              <w:rPr>
                <w:lang w:bidi="en-US"/>
              </w:rPr>
              <w:t>role</w:t>
            </w:r>
            <w:proofErr w:type="spellEnd"/>
            <w:r w:rsidRPr="00CA060C">
              <w:rPr>
                <w:lang w:bidi="en-US"/>
              </w:rPr>
              <w:t xml:space="preserve"> in real life, the more </w:t>
            </w:r>
            <w:proofErr w:type="spellStart"/>
            <w:r w:rsidRPr="00CA060C">
              <w:rPr>
                <w:lang w:bidi="en-US"/>
              </w:rPr>
              <w:t>colorless</w:t>
            </w:r>
            <w:proofErr w:type="spellEnd"/>
            <w:r w:rsidRPr="00CA060C">
              <w:rPr>
                <w:lang w:bidi="en-US"/>
              </w:rPr>
              <w:t xml:space="preserve"> the </w:t>
            </w:r>
            <w:proofErr w:type="spellStart"/>
            <w:r w:rsidRPr="00CA060C">
              <w:rPr>
                <w:lang w:bidi="en-US"/>
              </w:rPr>
              <w:t>very</w:t>
            </w:r>
            <w:proofErr w:type="spellEnd"/>
            <w:r w:rsidRPr="00CA060C">
              <w:rPr>
                <w:lang w:bidi="en-US"/>
              </w:rPr>
              <w:t xml:space="preserve"> background of </w:t>
            </w:r>
            <w:proofErr w:type="spellStart"/>
            <w:r w:rsidRPr="00CA060C">
              <w:rPr>
                <w:lang w:bidi="en-US"/>
              </w:rPr>
              <w:t>my</w:t>
            </w:r>
            <w:proofErr w:type="spellEnd"/>
            <w:r w:rsidRPr="00CA060C">
              <w:rPr>
                <w:lang w:bidi="en-US"/>
              </w:rPr>
              <w:t xml:space="preserve"> existence are, </w:t>
            </w:r>
            <w:r w:rsidRPr="00CA060C">
              <w:rPr>
                <w:b/>
                <w:bCs/>
                <w:lang w:bidi="en-US"/>
              </w:rPr>
              <w:t>the</w:t>
            </w:r>
            <w:r w:rsidRPr="00CA060C">
              <w:rPr>
                <w:lang w:bidi="en-US"/>
              </w:rPr>
              <w:t xml:space="preserve"> </w:t>
            </w:r>
            <w:proofErr w:type="spellStart"/>
            <w:r w:rsidRPr="00CA060C">
              <w:rPr>
                <w:lang w:bidi="en-US"/>
              </w:rPr>
              <w:t>brighter</w:t>
            </w:r>
            <w:proofErr w:type="spellEnd"/>
            <w:r w:rsidRPr="00CA060C">
              <w:rPr>
                <w:lang w:bidi="en-US"/>
              </w:rPr>
              <w:t xml:space="preserve"> </w:t>
            </w:r>
            <w:proofErr w:type="spellStart"/>
            <w:r w:rsidRPr="00CA060C">
              <w:rPr>
                <w:lang w:bidi="en-US"/>
              </w:rPr>
              <w:t>my</w:t>
            </w:r>
            <w:proofErr w:type="spellEnd"/>
            <w:r w:rsidRPr="00CA060C">
              <w:rPr>
                <w:lang w:bidi="en-US"/>
              </w:rPr>
              <w:t xml:space="preserve"> sentimental, </w:t>
            </w:r>
            <w:proofErr w:type="spellStart"/>
            <w:r w:rsidRPr="00CA060C">
              <w:rPr>
                <w:lang w:bidi="en-US"/>
              </w:rPr>
              <w:t>my</w:t>
            </w:r>
            <w:proofErr w:type="spellEnd"/>
            <w:r w:rsidRPr="00CA060C">
              <w:rPr>
                <w:lang w:bidi="en-US"/>
              </w:rPr>
              <w:t xml:space="preserve"> </w:t>
            </w:r>
            <w:proofErr w:type="spellStart"/>
            <w:r w:rsidRPr="00CA060C">
              <w:rPr>
                <w:lang w:bidi="en-US"/>
              </w:rPr>
              <w:t>generous</w:t>
            </w:r>
            <w:proofErr w:type="spellEnd"/>
            <w:r w:rsidRPr="00CA060C">
              <w:rPr>
                <w:lang w:bidi="en-US"/>
              </w:rPr>
              <w:t xml:space="preserve">, </w:t>
            </w:r>
            <w:proofErr w:type="spellStart"/>
            <w:r w:rsidRPr="00CA060C">
              <w:rPr>
                <w:lang w:bidi="en-US"/>
              </w:rPr>
              <w:t>my</w:t>
            </w:r>
            <w:proofErr w:type="spellEnd"/>
            <w:r w:rsidRPr="00CA060C">
              <w:rPr>
                <w:lang w:bidi="en-US"/>
              </w:rPr>
              <w:t xml:space="preserve"> </w:t>
            </w:r>
            <w:proofErr w:type="spellStart"/>
            <w:r w:rsidRPr="00CA060C">
              <w:rPr>
                <w:lang w:bidi="en-US"/>
              </w:rPr>
              <w:t>benevolent</w:t>
            </w:r>
            <w:proofErr w:type="spellEnd"/>
            <w:r w:rsidRPr="00CA060C">
              <w:rPr>
                <w:lang w:bidi="en-US"/>
              </w:rPr>
              <w:t xml:space="preserve"> and </w:t>
            </w:r>
            <w:proofErr w:type="spellStart"/>
            <w:r w:rsidRPr="00CA060C">
              <w:rPr>
                <w:lang w:bidi="en-US"/>
              </w:rPr>
              <w:t>beautiful</w:t>
            </w:r>
            <w:proofErr w:type="spellEnd"/>
            <w:r w:rsidRPr="00CA060C">
              <w:rPr>
                <w:lang w:bidi="en-US"/>
              </w:rPr>
              <w:t xml:space="preserve"> </w:t>
            </w:r>
            <w:proofErr w:type="spellStart"/>
            <w:r w:rsidRPr="00CA060C">
              <w:rPr>
                <w:lang w:bidi="en-US"/>
              </w:rPr>
              <w:t>sun</w:t>
            </w:r>
            <w:proofErr w:type="spellEnd"/>
            <w:r w:rsidRPr="00CA060C">
              <w:rPr>
                <w:lang w:bidi="en-US"/>
              </w:rPr>
              <w:t xml:space="preserve"> </w:t>
            </w:r>
            <w:proofErr w:type="spellStart"/>
            <w:r w:rsidRPr="00CA060C">
              <w:rPr>
                <w:b/>
                <w:bCs/>
                <w:lang w:bidi="en-US"/>
              </w:rPr>
              <w:t>will</w:t>
            </w:r>
            <w:proofErr w:type="spellEnd"/>
            <w:r w:rsidRPr="00CA060C">
              <w:rPr>
                <w:lang w:bidi="en-US"/>
              </w:rPr>
              <w:t xml:space="preserve"> </w:t>
            </w:r>
            <w:proofErr w:type="spellStart"/>
            <w:r w:rsidRPr="00CA060C">
              <w:rPr>
                <w:b/>
                <w:bCs/>
                <w:lang w:bidi="en-US"/>
              </w:rPr>
              <w:t>shine</w:t>
            </w:r>
            <w:proofErr w:type="spellEnd"/>
            <w:r w:rsidRPr="00CA060C">
              <w:rPr>
                <w:lang w:bidi="en-US"/>
              </w:rPr>
              <w:t>.’</w:t>
            </w:r>
          </w:p>
        </w:tc>
      </w:tr>
      <w:tr w:rsidR="008104B6" w:rsidRPr="00C973FF" w14:paraId="4D457209" w14:textId="77777777" w:rsidTr="003C2F4F">
        <w:tc>
          <w:tcPr>
            <w:tcW w:w="529" w:type="dxa"/>
            <w:noWrap/>
            <w:tcMar>
              <w:right w:w="57" w:type="dxa"/>
            </w:tcMar>
          </w:tcPr>
          <w:p w14:paraId="0E56523B" w14:textId="77777777" w:rsidR="008104B6" w:rsidRPr="00C973FF" w:rsidRDefault="008104B6" w:rsidP="00093087"/>
        </w:tc>
        <w:tc>
          <w:tcPr>
            <w:tcW w:w="8265" w:type="dxa"/>
          </w:tcPr>
          <w:p w14:paraId="209D4AA5" w14:textId="13A799FD" w:rsidR="008104B6" w:rsidRPr="007C3566" w:rsidRDefault="009F596D" w:rsidP="00093087">
            <w:r w:rsidRPr="009F596D">
              <w:t xml:space="preserve">[I. F. </w:t>
            </w:r>
            <w:proofErr w:type="spellStart"/>
            <w:r w:rsidRPr="009F596D">
              <w:t>Annenskij</w:t>
            </w:r>
            <w:proofErr w:type="spellEnd"/>
            <w:r w:rsidRPr="009F596D">
              <w:t xml:space="preserve">. </w:t>
            </w:r>
            <w:proofErr w:type="spellStart"/>
            <w:r w:rsidRPr="009F596D">
              <w:t>Vtoraja</w:t>
            </w:r>
            <w:proofErr w:type="spellEnd"/>
            <w:r w:rsidRPr="009F596D">
              <w:t xml:space="preserve"> </w:t>
            </w:r>
            <w:proofErr w:type="spellStart"/>
            <w:r w:rsidRPr="009F596D">
              <w:t>kniga</w:t>
            </w:r>
            <w:proofErr w:type="spellEnd"/>
            <w:r w:rsidRPr="009F596D">
              <w:t xml:space="preserve"> </w:t>
            </w:r>
            <w:proofErr w:type="spellStart"/>
            <w:r w:rsidRPr="009F596D">
              <w:t>otraženij</w:t>
            </w:r>
            <w:proofErr w:type="spellEnd"/>
            <w:r>
              <w:t xml:space="preserve">, </w:t>
            </w:r>
            <w:r w:rsidRPr="009F596D">
              <w:t>1909]</w:t>
            </w:r>
          </w:p>
        </w:tc>
      </w:tr>
    </w:tbl>
    <w:p w14:paraId="5A491C8E" w14:textId="3132EFB8" w:rsidR="00511208" w:rsidRPr="00511208" w:rsidRDefault="00511208" w:rsidP="00511208">
      <w:pPr>
        <w:rPr>
          <w:lang w:val="en-GB" w:bidi="en-US"/>
        </w:rPr>
      </w:pPr>
      <w:r w:rsidRPr="00511208">
        <w:rPr>
          <w:lang w:val="en-GB" w:bidi="en-US"/>
        </w:rPr>
        <w:t>In addition, there are 3 more examples of Alternations that refer to an Attenuated future.</w:t>
      </w:r>
    </w:p>
    <w:p w14:paraId="7FB5CCBB" w14:textId="531C43CF" w:rsidR="00F877ED" w:rsidRDefault="00F877ED" w:rsidP="00F877ED">
      <w:pPr>
        <w:pStyle w:val="Heading2"/>
      </w:pPr>
      <w:r>
        <w:lastRenderedPageBreak/>
        <w:t xml:space="preserve">4.3 </w:t>
      </w:r>
      <w:r w:rsidR="00CF3033">
        <w:t>Directive</w:t>
      </w:r>
    </w:p>
    <w:p w14:paraId="7E622DA5" w14:textId="2A582E3D" w:rsidR="008716B5" w:rsidRDefault="002D1C31" w:rsidP="008716B5">
      <w:pPr>
        <w:rPr>
          <w:lang w:val="en-GB" w:bidi="en-US"/>
        </w:rPr>
      </w:pPr>
      <w:r w:rsidRPr="002D1C31">
        <w:rPr>
          <w:lang w:val="en-GB" w:bidi="en-US"/>
        </w:rPr>
        <w:t xml:space="preserve">There are 5 examples of imperfective Directives and they are a diverse group. Two Directives are used in combination with the hortative marker </w:t>
      </w:r>
      <w:proofErr w:type="spellStart"/>
      <w:r w:rsidRPr="002D1C31">
        <w:rPr>
          <w:i/>
          <w:lang w:val="en-GB" w:bidi="en-US"/>
        </w:rPr>
        <w:t>davajte</w:t>
      </w:r>
      <w:proofErr w:type="spellEnd"/>
      <w:r w:rsidRPr="002D1C31">
        <w:rPr>
          <w:i/>
          <w:lang w:val="en-GB" w:bidi="en-US"/>
        </w:rPr>
        <w:t xml:space="preserve"> </w:t>
      </w:r>
      <w:r w:rsidRPr="002D1C31">
        <w:rPr>
          <w:lang w:val="en-GB" w:bidi="en-US"/>
        </w:rPr>
        <w:t>‘let us’ (4</w:t>
      </w:r>
      <w:r w:rsidR="0016406B" w:rsidRPr="0016406B">
        <w:rPr>
          <w:lang w:val="en-US" w:bidi="en-US"/>
        </w:rPr>
        <w:t>1</w:t>
      </w:r>
      <w:r w:rsidRPr="002D1C31">
        <w:rPr>
          <w:lang w:val="en-GB" w:bidi="en-US"/>
        </w:rPr>
        <w:t>).</w:t>
      </w:r>
    </w:p>
    <w:tbl>
      <w:tblPr>
        <w:tblW w:w="8794" w:type="dxa"/>
        <w:tblInd w:w="5" w:type="dxa"/>
        <w:tblLook w:val="00A0" w:firstRow="1" w:lastRow="0" w:firstColumn="1" w:lastColumn="0" w:noHBand="0" w:noVBand="0"/>
      </w:tblPr>
      <w:tblGrid>
        <w:gridCol w:w="529"/>
        <w:gridCol w:w="8265"/>
      </w:tblGrid>
      <w:tr w:rsidR="00A51D32" w:rsidRPr="00C973FF" w14:paraId="482A9162" w14:textId="77777777" w:rsidTr="0016406B">
        <w:tc>
          <w:tcPr>
            <w:tcW w:w="529" w:type="dxa"/>
            <w:noWrap/>
            <w:tcMar>
              <w:right w:w="57" w:type="dxa"/>
            </w:tcMar>
          </w:tcPr>
          <w:p w14:paraId="7412D236" w14:textId="5C2AA3A3" w:rsidR="00A51D32" w:rsidRPr="00C973FF" w:rsidRDefault="00A51D32" w:rsidP="00093087">
            <w:r>
              <w:t>(</w:t>
            </w:r>
            <w:r>
              <w:rPr>
                <w:lang w:val="ru-RU"/>
              </w:rPr>
              <w:t>4</w:t>
            </w:r>
            <w:r w:rsidR="0016406B">
              <w:rPr>
                <w:lang w:val="ru-RU"/>
              </w:rPr>
              <w:t>1</w:t>
            </w:r>
            <w:r>
              <w:t>)</w:t>
            </w:r>
          </w:p>
        </w:tc>
        <w:tc>
          <w:tcPr>
            <w:tcW w:w="8265" w:type="dxa"/>
          </w:tcPr>
          <w:p w14:paraId="11175BD4" w14:textId="2AEC8909" w:rsidR="00A51D32" w:rsidRPr="00E203E3" w:rsidRDefault="00C9451C" w:rsidP="00093087">
            <w:pPr>
              <w:rPr>
                <w:lang w:val="en-US" w:bidi="en-US"/>
              </w:rPr>
            </w:pPr>
            <w:r w:rsidRPr="00C9451C">
              <w:rPr>
                <w:lang w:val="en-US" w:bidi="en-US"/>
              </w:rPr>
              <w:t xml:space="preserve">…a my </w:t>
            </w:r>
            <w:proofErr w:type="spellStart"/>
            <w:r w:rsidRPr="00711C37">
              <w:rPr>
                <w:b/>
                <w:bCs/>
                <w:lang w:val="en-US" w:bidi="en-US"/>
              </w:rPr>
              <w:t>davajte</w:t>
            </w:r>
            <w:proofErr w:type="spellEnd"/>
            <w:r w:rsidRPr="00711C37">
              <w:rPr>
                <w:b/>
                <w:bCs/>
                <w:lang w:val="en-US" w:bidi="en-US"/>
              </w:rPr>
              <w:t xml:space="preserve"> </w:t>
            </w:r>
            <w:proofErr w:type="spellStart"/>
            <w:r w:rsidRPr="00711C37">
              <w:rPr>
                <w:b/>
                <w:bCs/>
                <w:lang w:val="en-US" w:bidi="en-US"/>
              </w:rPr>
              <w:t>budem</w:t>
            </w:r>
            <w:proofErr w:type="spellEnd"/>
            <w:r w:rsidRPr="00711C37">
              <w:rPr>
                <w:b/>
                <w:bCs/>
                <w:lang w:val="en-US" w:bidi="en-US"/>
              </w:rPr>
              <w:t xml:space="preserve"> </w:t>
            </w:r>
            <w:proofErr w:type="spellStart"/>
            <w:r w:rsidRPr="00711C37">
              <w:rPr>
                <w:b/>
                <w:bCs/>
                <w:lang w:val="en-US" w:bidi="en-US"/>
              </w:rPr>
              <w:t>volnovat’sja</w:t>
            </w:r>
            <w:proofErr w:type="spellEnd"/>
            <w:r w:rsidRPr="00C9451C">
              <w:rPr>
                <w:lang w:val="en-US" w:bidi="en-US"/>
              </w:rPr>
              <w:t xml:space="preserve">, </w:t>
            </w:r>
            <w:proofErr w:type="spellStart"/>
            <w:r w:rsidRPr="00C9451C">
              <w:rPr>
                <w:lang w:val="en-US" w:bidi="en-US"/>
              </w:rPr>
              <w:t>čtoby</w:t>
            </w:r>
            <w:proofErr w:type="spellEnd"/>
            <w:r w:rsidRPr="00C9451C">
              <w:rPr>
                <w:lang w:val="en-US" w:bidi="en-US"/>
              </w:rPr>
              <w:t xml:space="preserve"> </w:t>
            </w:r>
            <w:proofErr w:type="spellStart"/>
            <w:r w:rsidRPr="00C9451C">
              <w:rPr>
                <w:lang w:val="en-US" w:bidi="en-US"/>
              </w:rPr>
              <w:t>glupostej</w:t>
            </w:r>
            <w:proofErr w:type="spellEnd"/>
            <w:r w:rsidRPr="00C9451C">
              <w:rPr>
                <w:lang w:val="en-US" w:bidi="en-US"/>
              </w:rPr>
              <w:t xml:space="preserve"> ne </w:t>
            </w:r>
            <w:proofErr w:type="spellStart"/>
            <w:r w:rsidRPr="00C9451C">
              <w:rPr>
                <w:lang w:val="en-US" w:bidi="en-US"/>
              </w:rPr>
              <w:t>natvorit</w:t>
            </w:r>
            <w:proofErr w:type="spellEnd"/>
            <w:r w:rsidRPr="00C9451C">
              <w:rPr>
                <w:lang w:val="en-US" w:bidi="en-US"/>
              </w:rPr>
              <w:t xml:space="preserve">’ </w:t>
            </w:r>
            <w:proofErr w:type="spellStart"/>
            <w:r w:rsidRPr="00C9451C">
              <w:rPr>
                <w:lang w:val="en-US" w:bidi="en-US"/>
              </w:rPr>
              <w:t>na</w:t>
            </w:r>
            <w:proofErr w:type="spellEnd"/>
            <w:r w:rsidRPr="00C9451C">
              <w:rPr>
                <w:lang w:val="en-US" w:bidi="en-US"/>
              </w:rPr>
              <w:t xml:space="preserve"> </w:t>
            </w:r>
            <w:proofErr w:type="spellStart"/>
            <w:r w:rsidRPr="00C9451C">
              <w:rPr>
                <w:lang w:val="en-US" w:bidi="en-US"/>
              </w:rPr>
              <w:t>svoëm</w:t>
            </w:r>
            <w:proofErr w:type="spellEnd"/>
            <w:r w:rsidRPr="00C9451C">
              <w:rPr>
                <w:lang w:val="en-US" w:bidi="en-US"/>
              </w:rPr>
              <w:t xml:space="preserve"> </w:t>
            </w:r>
            <w:proofErr w:type="spellStart"/>
            <w:r w:rsidRPr="00C9451C">
              <w:rPr>
                <w:lang w:val="en-US" w:bidi="en-US"/>
              </w:rPr>
              <w:t>učastke</w:t>
            </w:r>
            <w:proofErr w:type="spellEnd"/>
            <w:r w:rsidRPr="00C9451C">
              <w:rPr>
                <w:lang w:val="en-US" w:bidi="en-US"/>
              </w:rPr>
              <w:t>.</w:t>
            </w:r>
          </w:p>
        </w:tc>
      </w:tr>
      <w:tr w:rsidR="00A51D32" w:rsidRPr="00C973FF" w14:paraId="410FABD4" w14:textId="77777777" w:rsidTr="0016406B">
        <w:tc>
          <w:tcPr>
            <w:tcW w:w="529" w:type="dxa"/>
            <w:noWrap/>
            <w:tcMar>
              <w:right w:w="57" w:type="dxa"/>
            </w:tcMar>
          </w:tcPr>
          <w:p w14:paraId="24182D60" w14:textId="77777777" w:rsidR="00A51D32" w:rsidRPr="00C973FF" w:rsidRDefault="00A51D32" w:rsidP="00093087"/>
        </w:tc>
        <w:tc>
          <w:tcPr>
            <w:tcW w:w="8265" w:type="dxa"/>
          </w:tcPr>
          <w:p w14:paraId="4E918E5F" w14:textId="3C3D17F4" w:rsidR="00A51D32" w:rsidRPr="00C973FF" w:rsidRDefault="008C0B54" w:rsidP="00093087">
            <w:pPr>
              <w:rPr>
                <w:lang w:bidi="en-US"/>
              </w:rPr>
            </w:pPr>
            <w:r w:rsidRPr="008C0B54">
              <w:rPr>
                <w:lang w:bidi="en-US"/>
              </w:rPr>
              <w:t xml:space="preserve">‘…and </w:t>
            </w:r>
            <w:r w:rsidRPr="008C0B54">
              <w:rPr>
                <w:b/>
                <w:bCs/>
                <w:lang w:bidi="en-US"/>
              </w:rPr>
              <w:t xml:space="preserve">let us </w:t>
            </w:r>
            <w:proofErr w:type="spellStart"/>
            <w:r w:rsidRPr="008C0B54">
              <w:rPr>
                <w:b/>
                <w:bCs/>
                <w:lang w:bidi="en-US"/>
              </w:rPr>
              <w:t>worry</w:t>
            </w:r>
            <w:proofErr w:type="spellEnd"/>
            <w:r w:rsidRPr="008C0B54">
              <w:rPr>
                <w:lang w:bidi="en-US"/>
              </w:rPr>
              <w:t xml:space="preserve"> about not </w:t>
            </w:r>
            <w:proofErr w:type="spellStart"/>
            <w:r w:rsidRPr="008C0B54">
              <w:rPr>
                <w:lang w:bidi="en-US"/>
              </w:rPr>
              <w:t>doing</w:t>
            </w:r>
            <w:proofErr w:type="spellEnd"/>
            <w:r w:rsidRPr="008C0B54">
              <w:rPr>
                <w:lang w:bidi="en-US"/>
              </w:rPr>
              <w:t xml:space="preserve"> </w:t>
            </w:r>
            <w:proofErr w:type="spellStart"/>
            <w:r w:rsidRPr="008C0B54">
              <w:rPr>
                <w:lang w:bidi="en-US"/>
              </w:rPr>
              <w:t>stupid</w:t>
            </w:r>
            <w:proofErr w:type="spellEnd"/>
            <w:r w:rsidRPr="008C0B54">
              <w:rPr>
                <w:lang w:bidi="en-US"/>
              </w:rPr>
              <w:t xml:space="preserve"> </w:t>
            </w:r>
            <w:proofErr w:type="spellStart"/>
            <w:r w:rsidRPr="008C0B54">
              <w:rPr>
                <w:lang w:bidi="en-US"/>
              </w:rPr>
              <w:t>things</w:t>
            </w:r>
            <w:proofErr w:type="spellEnd"/>
            <w:r w:rsidRPr="008C0B54">
              <w:rPr>
                <w:lang w:bidi="en-US"/>
              </w:rPr>
              <w:t xml:space="preserve"> </w:t>
            </w:r>
            <w:proofErr w:type="spellStart"/>
            <w:r w:rsidRPr="008C0B54">
              <w:rPr>
                <w:lang w:bidi="en-US"/>
              </w:rPr>
              <w:t>on</w:t>
            </w:r>
            <w:proofErr w:type="spellEnd"/>
            <w:r w:rsidRPr="008C0B54">
              <w:rPr>
                <w:lang w:bidi="en-US"/>
              </w:rPr>
              <w:t xml:space="preserve"> </w:t>
            </w:r>
            <w:proofErr w:type="spellStart"/>
            <w:r w:rsidRPr="008C0B54">
              <w:rPr>
                <w:lang w:bidi="en-US"/>
              </w:rPr>
              <w:t>our</w:t>
            </w:r>
            <w:proofErr w:type="spellEnd"/>
            <w:r w:rsidRPr="008C0B54">
              <w:rPr>
                <w:lang w:bidi="en-US"/>
              </w:rPr>
              <w:t xml:space="preserve"> site.’</w:t>
            </w:r>
          </w:p>
        </w:tc>
      </w:tr>
      <w:tr w:rsidR="00A51D32" w:rsidRPr="00C973FF" w14:paraId="0939B7F1" w14:textId="77777777" w:rsidTr="0016406B">
        <w:tc>
          <w:tcPr>
            <w:tcW w:w="529" w:type="dxa"/>
            <w:noWrap/>
            <w:tcMar>
              <w:right w:w="57" w:type="dxa"/>
            </w:tcMar>
          </w:tcPr>
          <w:p w14:paraId="113FAB47" w14:textId="77777777" w:rsidR="00A51D32" w:rsidRPr="00C973FF" w:rsidRDefault="00A51D32" w:rsidP="00093087"/>
        </w:tc>
        <w:tc>
          <w:tcPr>
            <w:tcW w:w="8265" w:type="dxa"/>
          </w:tcPr>
          <w:p w14:paraId="529A6C4D" w14:textId="1A9317B4" w:rsidR="00A51D32" w:rsidRPr="007C3566" w:rsidRDefault="00A51D32" w:rsidP="00093087">
            <w:r w:rsidRPr="00AE42B2">
              <w:t>[</w:t>
            </w:r>
            <w:proofErr w:type="spellStart"/>
            <w:r w:rsidR="00614CB7" w:rsidRPr="00614CB7">
              <w:t>Vasilij</w:t>
            </w:r>
            <w:proofErr w:type="spellEnd"/>
            <w:r w:rsidR="00614CB7" w:rsidRPr="00614CB7">
              <w:t xml:space="preserve"> </w:t>
            </w:r>
            <w:proofErr w:type="spellStart"/>
            <w:r w:rsidR="00614CB7" w:rsidRPr="00614CB7">
              <w:t>Grossman</w:t>
            </w:r>
            <w:proofErr w:type="spellEnd"/>
            <w:r w:rsidR="00614CB7" w:rsidRPr="00614CB7">
              <w:t xml:space="preserve">. </w:t>
            </w:r>
            <w:proofErr w:type="spellStart"/>
            <w:r w:rsidR="00614CB7" w:rsidRPr="00614CB7">
              <w:t>Žizn</w:t>
            </w:r>
            <w:proofErr w:type="spellEnd"/>
            <w:r w:rsidR="00614CB7" w:rsidRPr="00614CB7">
              <w:t xml:space="preserve">’ i </w:t>
            </w:r>
            <w:proofErr w:type="spellStart"/>
            <w:r w:rsidR="00614CB7" w:rsidRPr="00614CB7">
              <w:t>sud’ba</w:t>
            </w:r>
            <w:proofErr w:type="spellEnd"/>
            <w:r w:rsidR="007D41C6">
              <w:rPr>
                <w:lang w:val="en-US"/>
              </w:rPr>
              <w:t xml:space="preserve">, </w:t>
            </w:r>
            <w:r w:rsidR="00614CB7" w:rsidRPr="00614CB7">
              <w:t>1960</w:t>
            </w:r>
            <w:r w:rsidRPr="00AE42B2">
              <w:t>]</w:t>
            </w:r>
          </w:p>
        </w:tc>
      </w:tr>
    </w:tbl>
    <w:p w14:paraId="44C3CEAC" w14:textId="2DCDC77A" w:rsidR="00AF2931" w:rsidRPr="00AF2931" w:rsidRDefault="00AF2931" w:rsidP="00AF2931">
      <w:pPr>
        <w:rPr>
          <w:lang w:val="en-GB" w:bidi="en-US"/>
        </w:rPr>
      </w:pPr>
      <w:r w:rsidRPr="00AF2931">
        <w:rPr>
          <w:lang w:val="en-GB" w:bidi="en-US"/>
        </w:rPr>
        <w:t>In (4</w:t>
      </w:r>
      <w:r w:rsidR="0050563C" w:rsidRPr="00297D48">
        <w:rPr>
          <w:lang w:val="en-US" w:bidi="en-US"/>
        </w:rPr>
        <w:t>1</w:t>
      </w:r>
      <w:r w:rsidRPr="00AF2931">
        <w:rPr>
          <w:lang w:val="en-GB" w:bidi="en-US"/>
        </w:rPr>
        <w:t>) the instruction on worrying has already been followed (we are already worrying), making the action simultaneous with the utterance.</w:t>
      </w:r>
    </w:p>
    <w:p w14:paraId="62D0C406" w14:textId="06BF1EFF" w:rsidR="00F877ED" w:rsidRDefault="00F877ED" w:rsidP="00F877ED">
      <w:pPr>
        <w:pStyle w:val="Heading2"/>
        <w:rPr>
          <w:lang w:val="en-US"/>
        </w:rPr>
      </w:pPr>
      <w:r>
        <w:t xml:space="preserve">4.4 </w:t>
      </w:r>
      <w:r w:rsidR="00FA7D37">
        <w:rPr>
          <w:lang w:val="en-US"/>
        </w:rPr>
        <w:t>Gnomic</w:t>
      </w:r>
    </w:p>
    <w:p w14:paraId="3303EA8F" w14:textId="2FF20D9C" w:rsidR="00721B89" w:rsidRDefault="007D113B" w:rsidP="00721B89">
      <w:pPr>
        <w:rPr>
          <w:lang w:val="en-GB"/>
        </w:rPr>
      </w:pPr>
      <w:r w:rsidRPr="007D113B">
        <w:rPr>
          <w:lang w:val="en-GB"/>
        </w:rPr>
        <w:t>Similar to the perfective database, imperfective Gnomic uses make up a significant portion of deviations from the future meaning: 84 examples belong to this category.</w:t>
      </w:r>
    </w:p>
    <w:tbl>
      <w:tblPr>
        <w:tblW w:w="8794" w:type="dxa"/>
        <w:tblInd w:w="5" w:type="dxa"/>
        <w:tblLook w:val="00A0" w:firstRow="1" w:lastRow="0" w:firstColumn="1" w:lastColumn="0" w:noHBand="0" w:noVBand="0"/>
      </w:tblPr>
      <w:tblGrid>
        <w:gridCol w:w="529"/>
        <w:gridCol w:w="8265"/>
      </w:tblGrid>
      <w:tr w:rsidR="00193934" w:rsidRPr="00C973FF" w14:paraId="50ED5FBD" w14:textId="77777777" w:rsidTr="001A5400">
        <w:tc>
          <w:tcPr>
            <w:tcW w:w="529" w:type="dxa"/>
            <w:noWrap/>
            <w:tcMar>
              <w:right w:w="57" w:type="dxa"/>
            </w:tcMar>
          </w:tcPr>
          <w:p w14:paraId="4810D6BF" w14:textId="0B134DEE" w:rsidR="00193934" w:rsidRPr="00C973FF" w:rsidRDefault="00193934" w:rsidP="00093087">
            <w:r>
              <w:t>(4</w:t>
            </w:r>
            <w:r w:rsidR="001A5400">
              <w:rPr>
                <w:lang w:val="ru-RU"/>
              </w:rPr>
              <w:t>2</w:t>
            </w:r>
            <w:r>
              <w:t>)</w:t>
            </w:r>
          </w:p>
        </w:tc>
        <w:tc>
          <w:tcPr>
            <w:tcW w:w="8265" w:type="dxa"/>
          </w:tcPr>
          <w:p w14:paraId="490B489C" w14:textId="4FD1F267" w:rsidR="00193934" w:rsidRPr="00E203E3" w:rsidRDefault="00193934" w:rsidP="00093087">
            <w:pPr>
              <w:rPr>
                <w:lang w:val="en-US" w:bidi="en-US"/>
              </w:rPr>
            </w:pPr>
            <w:proofErr w:type="spellStart"/>
            <w:r w:rsidRPr="00193934">
              <w:rPr>
                <w:lang w:val="en-US" w:bidi="en-US"/>
              </w:rPr>
              <w:t>Sobaka</w:t>
            </w:r>
            <w:proofErr w:type="spellEnd"/>
            <w:r w:rsidRPr="00193934">
              <w:rPr>
                <w:lang w:val="en-US" w:bidi="en-US"/>
              </w:rPr>
              <w:t xml:space="preserve"> ne </w:t>
            </w:r>
            <w:proofErr w:type="spellStart"/>
            <w:r w:rsidRPr="00193934">
              <w:rPr>
                <w:b/>
                <w:bCs/>
                <w:lang w:val="en-US" w:bidi="en-US"/>
              </w:rPr>
              <w:t>budet</w:t>
            </w:r>
            <w:proofErr w:type="spellEnd"/>
            <w:r w:rsidRPr="00193934">
              <w:rPr>
                <w:lang w:val="en-US" w:bidi="en-US"/>
              </w:rPr>
              <w:t xml:space="preserve"> </w:t>
            </w:r>
            <w:proofErr w:type="spellStart"/>
            <w:r w:rsidRPr="00193934">
              <w:rPr>
                <w:b/>
                <w:bCs/>
                <w:lang w:val="en-US" w:bidi="en-US"/>
              </w:rPr>
              <w:t>est</w:t>
            </w:r>
            <w:proofErr w:type="spellEnd"/>
            <w:r w:rsidRPr="00193934">
              <w:rPr>
                <w:b/>
                <w:bCs/>
                <w:lang w:val="en-US" w:bidi="en-US"/>
              </w:rPr>
              <w:t>’</w:t>
            </w:r>
            <w:r w:rsidRPr="00193934">
              <w:rPr>
                <w:lang w:val="en-US" w:bidi="en-US"/>
              </w:rPr>
              <w:t xml:space="preserve"> </w:t>
            </w:r>
            <w:proofErr w:type="spellStart"/>
            <w:r w:rsidRPr="00193934">
              <w:rPr>
                <w:lang w:val="en-US" w:bidi="en-US"/>
              </w:rPr>
              <w:t>togo</w:t>
            </w:r>
            <w:proofErr w:type="spellEnd"/>
            <w:r w:rsidRPr="00193934">
              <w:rPr>
                <w:lang w:val="en-US" w:bidi="en-US"/>
              </w:rPr>
              <w:t xml:space="preserve">, </w:t>
            </w:r>
            <w:proofErr w:type="spellStart"/>
            <w:r w:rsidRPr="00193934">
              <w:rPr>
                <w:lang w:val="en-US" w:bidi="en-US"/>
              </w:rPr>
              <w:t>čem</w:t>
            </w:r>
            <w:proofErr w:type="spellEnd"/>
            <w:r w:rsidRPr="00193934">
              <w:rPr>
                <w:lang w:val="en-US" w:bidi="en-US"/>
              </w:rPr>
              <w:t xml:space="preserve"> ja </w:t>
            </w:r>
            <w:proofErr w:type="spellStart"/>
            <w:r w:rsidRPr="00193934">
              <w:rPr>
                <w:lang w:val="en-US" w:bidi="en-US"/>
              </w:rPr>
              <w:t>pitajus</w:t>
            </w:r>
            <w:proofErr w:type="spellEnd"/>
            <w:r w:rsidRPr="00193934">
              <w:rPr>
                <w:lang w:val="en-US" w:bidi="en-US"/>
              </w:rPr>
              <w:t>’.</w:t>
            </w:r>
          </w:p>
        </w:tc>
      </w:tr>
      <w:tr w:rsidR="00193934" w:rsidRPr="00C973FF" w14:paraId="3BB7E8A8" w14:textId="77777777" w:rsidTr="001A5400">
        <w:tc>
          <w:tcPr>
            <w:tcW w:w="529" w:type="dxa"/>
            <w:noWrap/>
            <w:tcMar>
              <w:right w:w="57" w:type="dxa"/>
            </w:tcMar>
          </w:tcPr>
          <w:p w14:paraId="3D7EB20C" w14:textId="77777777" w:rsidR="00193934" w:rsidRPr="00C973FF" w:rsidRDefault="00193934" w:rsidP="00093087"/>
        </w:tc>
        <w:tc>
          <w:tcPr>
            <w:tcW w:w="8265" w:type="dxa"/>
          </w:tcPr>
          <w:p w14:paraId="40814EC6" w14:textId="244D3674" w:rsidR="00193934" w:rsidRPr="00C973FF" w:rsidRDefault="00B4732E" w:rsidP="00093087">
            <w:pPr>
              <w:rPr>
                <w:lang w:bidi="en-US"/>
              </w:rPr>
            </w:pPr>
            <w:r w:rsidRPr="00B4732E">
              <w:rPr>
                <w:lang w:bidi="en-US"/>
              </w:rPr>
              <w:t xml:space="preserve">‘A dog </w:t>
            </w:r>
            <w:proofErr w:type="spellStart"/>
            <w:r w:rsidRPr="00B4732E">
              <w:rPr>
                <w:b/>
                <w:bCs/>
                <w:lang w:bidi="en-US"/>
              </w:rPr>
              <w:t>will</w:t>
            </w:r>
            <w:proofErr w:type="spellEnd"/>
            <w:r w:rsidRPr="00B4732E">
              <w:rPr>
                <w:lang w:bidi="en-US"/>
              </w:rPr>
              <w:t xml:space="preserve"> not </w:t>
            </w:r>
            <w:proofErr w:type="spellStart"/>
            <w:r w:rsidRPr="00B4732E">
              <w:rPr>
                <w:b/>
                <w:bCs/>
                <w:lang w:bidi="en-US"/>
              </w:rPr>
              <w:t>eat</w:t>
            </w:r>
            <w:proofErr w:type="spellEnd"/>
            <w:r w:rsidRPr="00B4732E">
              <w:rPr>
                <w:lang w:bidi="en-US"/>
              </w:rPr>
              <w:t xml:space="preserve"> </w:t>
            </w:r>
            <w:proofErr w:type="spellStart"/>
            <w:r w:rsidRPr="00B4732E">
              <w:rPr>
                <w:lang w:bidi="en-US"/>
              </w:rPr>
              <w:t>what</w:t>
            </w:r>
            <w:proofErr w:type="spellEnd"/>
            <w:r w:rsidRPr="00B4732E">
              <w:rPr>
                <w:lang w:bidi="en-US"/>
              </w:rPr>
              <w:t xml:space="preserve"> I </w:t>
            </w:r>
            <w:proofErr w:type="spellStart"/>
            <w:r w:rsidRPr="00B4732E">
              <w:rPr>
                <w:lang w:bidi="en-US"/>
              </w:rPr>
              <w:t>eat</w:t>
            </w:r>
            <w:proofErr w:type="spellEnd"/>
            <w:r w:rsidRPr="00B4732E">
              <w:rPr>
                <w:lang w:bidi="en-US"/>
              </w:rPr>
              <w:t>.’</w:t>
            </w:r>
          </w:p>
        </w:tc>
      </w:tr>
      <w:tr w:rsidR="00193934" w:rsidRPr="00C973FF" w14:paraId="3B1B5153" w14:textId="77777777" w:rsidTr="001A5400">
        <w:tc>
          <w:tcPr>
            <w:tcW w:w="529" w:type="dxa"/>
            <w:noWrap/>
            <w:tcMar>
              <w:right w:w="57" w:type="dxa"/>
            </w:tcMar>
          </w:tcPr>
          <w:p w14:paraId="19654FFF" w14:textId="77777777" w:rsidR="00193934" w:rsidRPr="00C973FF" w:rsidRDefault="00193934" w:rsidP="00093087"/>
        </w:tc>
        <w:tc>
          <w:tcPr>
            <w:tcW w:w="8265" w:type="dxa"/>
          </w:tcPr>
          <w:p w14:paraId="5EBAB0BE" w14:textId="0B8DF916" w:rsidR="00193934" w:rsidRPr="00896E2E" w:rsidRDefault="00896E2E" w:rsidP="00093087">
            <w:pPr>
              <w:rPr>
                <w:lang w:val="ru-RU"/>
              </w:rPr>
            </w:pPr>
            <w:r w:rsidRPr="00896E2E">
              <w:rPr>
                <w:lang w:val="ru-RU"/>
              </w:rPr>
              <w:t>[</w:t>
            </w:r>
            <w:proofErr w:type="spellStart"/>
            <w:r w:rsidRPr="00896E2E">
              <w:rPr>
                <w:lang w:val="ru-RU"/>
              </w:rPr>
              <w:t>Sergej</w:t>
            </w:r>
            <w:proofErr w:type="spellEnd"/>
            <w:r w:rsidRPr="00896E2E">
              <w:rPr>
                <w:lang w:val="ru-RU"/>
              </w:rPr>
              <w:t xml:space="preserve"> </w:t>
            </w:r>
            <w:proofErr w:type="spellStart"/>
            <w:r w:rsidRPr="00896E2E">
              <w:rPr>
                <w:lang w:val="ru-RU"/>
              </w:rPr>
              <w:t>Dovlatov</w:t>
            </w:r>
            <w:proofErr w:type="spellEnd"/>
            <w:r w:rsidRPr="00896E2E">
              <w:rPr>
                <w:lang w:val="ru-RU"/>
              </w:rPr>
              <w:t xml:space="preserve">. </w:t>
            </w:r>
            <w:proofErr w:type="spellStart"/>
            <w:r w:rsidRPr="00896E2E">
              <w:rPr>
                <w:lang w:val="ru-RU"/>
              </w:rPr>
              <w:t>Inaja</w:t>
            </w:r>
            <w:proofErr w:type="spellEnd"/>
            <w:r w:rsidRPr="00896E2E">
              <w:rPr>
                <w:lang w:val="ru-RU"/>
              </w:rPr>
              <w:t xml:space="preserve"> </w:t>
            </w:r>
            <w:proofErr w:type="spellStart"/>
            <w:r w:rsidRPr="00896E2E">
              <w:rPr>
                <w:lang w:val="ru-RU"/>
              </w:rPr>
              <w:t>žizn</w:t>
            </w:r>
            <w:proofErr w:type="spellEnd"/>
            <w:r w:rsidRPr="00896E2E">
              <w:rPr>
                <w:lang w:val="ru-RU"/>
              </w:rPr>
              <w:t>’</w:t>
            </w:r>
            <w:r>
              <w:rPr>
                <w:lang w:val="en-US"/>
              </w:rPr>
              <w:t xml:space="preserve">, </w:t>
            </w:r>
            <w:r w:rsidRPr="00896E2E">
              <w:rPr>
                <w:lang w:val="ru-RU"/>
              </w:rPr>
              <w:t>1984]</w:t>
            </w:r>
          </w:p>
        </w:tc>
      </w:tr>
    </w:tbl>
    <w:p w14:paraId="3CA82D29" w14:textId="0DC7CFEA" w:rsidR="00340226" w:rsidRPr="00340226" w:rsidRDefault="00340226" w:rsidP="00340226">
      <w:pPr>
        <w:rPr>
          <w:lang w:val="en-GB" w:bidi="en-US"/>
        </w:rPr>
      </w:pPr>
      <w:r w:rsidRPr="00340226">
        <w:rPr>
          <w:lang w:val="en-GB" w:bidi="en-US"/>
        </w:rPr>
        <w:t>In (4</w:t>
      </w:r>
      <w:r w:rsidR="001A5400" w:rsidRPr="001A5400">
        <w:rPr>
          <w:lang w:val="en-US" w:bidi="en-US"/>
        </w:rPr>
        <w:t>2</w:t>
      </w:r>
      <w:r w:rsidRPr="00340226">
        <w:rPr>
          <w:lang w:val="en-GB" w:bidi="en-US"/>
        </w:rPr>
        <w:t>) there is neither a specific dog, nor do we expect that there will be any dog in the future. It is just common knowledge that normally dogs eat something better than what the speaker has.</w:t>
      </w:r>
    </w:p>
    <w:p w14:paraId="6D14DF3F" w14:textId="39E44F1E" w:rsidR="00721B89" w:rsidRPr="00AF06A4" w:rsidRDefault="00AF06A4" w:rsidP="00721B89">
      <w:pPr>
        <w:rPr>
          <w:lang w:val="en-GB" w:bidi="en-US"/>
        </w:rPr>
      </w:pPr>
      <w:r w:rsidRPr="00AF06A4">
        <w:rPr>
          <w:lang w:val="en-GB" w:bidi="en-US"/>
        </w:rPr>
        <w:t>The pattern of subtypes among Gnomic uses in the imperfective partly follows but also partly deviates from that observed for perfective verbs in Section 3.4.</w:t>
      </w:r>
    </w:p>
    <w:p w14:paraId="7C289290" w14:textId="5A056A49" w:rsidR="00D66D48" w:rsidRDefault="00D66D48" w:rsidP="00D66D48">
      <w:pPr>
        <w:pStyle w:val="Heading3"/>
        <w:rPr>
          <w:lang w:val="en-GB"/>
        </w:rPr>
      </w:pPr>
      <w:r>
        <w:rPr>
          <w:lang w:val="en-GB"/>
        </w:rPr>
        <w:t xml:space="preserve">4.4.1 </w:t>
      </w:r>
      <w:r w:rsidR="00303D9A">
        <w:rPr>
          <w:lang w:val="en-GB"/>
        </w:rPr>
        <w:t>Stable scenarios</w:t>
      </w:r>
    </w:p>
    <w:p w14:paraId="474E1AAF" w14:textId="7F4F4E80" w:rsidR="00114D6D" w:rsidRDefault="00114D6D" w:rsidP="00114D6D">
      <w:pPr>
        <w:rPr>
          <w:lang w:val="en-GB" w:eastAsia="en-US" w:bidi="en-US"/>
        </w:rPr>
      </w:pPr>
      <w:r w:rsidRPr="00114D6D">
        <w:rPr>
          <w:lang w:val="en-GB" w:eastAsia="en-US" w:bidi="en-US"/>
        </w:rPr>
        <w:t>Thirteen examples are marked as Stable scenarios. The speaker’s experience or knowledge of the world and human nature provides the ground to generalize and give advice or instruction.</w:t>
      </w:r>
    </w:p>
    <w:tbl>
      <w:tblPr>
        <w:tblW w:w="8794" w:type="dxa"/>
        <w:tblInd w:w="5" w:type="dxa"/>
        <w:tblLook w:val="00A0" w:firstRow="1" w:lastRow="0" w:firstColumn="1" w:lastColumn="0" w:noHBand="0" w:noVBand="0"/>
      </w:tblPr>
      <w:tblGrid>
        <w:gridCol w:w="529"/>
        <w:gridCol w:w="8265"/>
      </w:tblGrid>
      <w:tr w:rsidR="007B6FDF" w:rsidRPr="00C973FF" w14:paraId="7AF78D2A" w14:textId="77777777" w:rsidTr="001A5400">
        <w:tc>
          <w:tcPr>
            <w:tcW w:w="529" w:type="dxa"/>
            <w:noWrap/>
            <w:tcMar>
              <w:right w:w="57" w:type="dxa"/>
            </w:tcMar>
          </w:tcPr>
          <w:p w14:paraId="6A5DB61C" w14:textId="5C318018" w:rsidR="007B6FDF" w:rsidRPr="00C973FF" w:rsidRDefault="007B6FDF" w:rsidP="00093087">
            <w:r>
              <w:t>(</w:t>
            </w:r>
            <w:r>
              <w:rPr>
                <w:lang w:val="en-US"/>
              </w:rPr>
              <w:t>4</w:t>
            </w:r>
            <w:r w:rsidR="001A5400">
              <w:rPr>
                <w:lang w:val="ru-RU"/>
              </w:rPr>
              <w:t>3</w:t>
            </w:r>
            <w:r>
              <w:t>)</w:t>
            </w:r>
          </w:p>
        </w:tc>
        <w:tc>
          <w:tcPr>
            <w:tcW w:w="8265" w:type="dxa"/>
          </w:tcPr>
          <w:p w14:paraId="28205207" w14:textId="7B87FFE1" w:rsidR="007B6FDF" w:rsidRPr="00C85FDB" w:rsidRDefault="005E4A26" w:rsidP="00093087">
            <w:pPr>
              <w:rPr>
                <w:lang w:bidi="en-US"/>
              </w:rPr>
            </w:pPr>
            <w:r w:rsidRPr="00C85FDB">
              <w:rPr>
                <w:lang w:bidi="en-US"/>
              </w:rPr>
              <w:t xml:space="preserve">Ne </w:t>
            </w:r>
            <w:proofErr w:type="spellStart"/>
            <w:r w:rsidRPr="00C85FDB">
              <w:rPr>
                <w:lang w:bidi="en-US"/>
              </w:rPr>
              <w:t>suščestvuet</w:t>
            </w:r>
            <w:proofErr w:type="spellEnd"/>
            <w:r w:rsidRPr="00C85FDB">
              <w:rPr>
                <w:lang w:bidi="en-US"/>
              </w:rPr>
              <w:t xml:space="preserve"> </w:t>
            </w:r>
            <w:proofErr w:type="spellStart"/>
            <w:r w:rsidRPr="00C85FDB">
              <w:rPr>
                <w:lang w:bidi="en-US"/>
              </w:rPr>
              <w:t>krizisa</w:t>
            </w:r>
            <w:proofErr w:type="spellEnd"/>
            <w:r w:rsidRPr="00C85FDB">
              <w:rPr>
                <w:lang w:bidi="en-US"/>
              </w:rPr>
              <w:t xml:space="preserve"> </w:t>
            </w:r>
            <w:proofErr w:type="spellStart"/>
            <w:r w:rsidRPr="00C85FDB">
              <w:rPr>
                <w:lang w:bidi="en-US"/>
              </w:rPr>
              <w:t>vozrasta</w:t>
            </w:r>
            <w:proofErr w:type="spellEnd"/>
            <w:r w:rsidRPr="00C85FDB">
              <w:rPr>
                <w:lang w:bidi="en-US"/>
              </w:rPr>
              <w:t xml:space="preserve"> ― </w:t>
            </w:r>
            <w:proofErr w:type="spellStart"/>
            <w:r w:rsidRPr="00C85FDB">
              <w:rPr>
                <w:lang w:bidi="en-US"/>
              </w:rPr>
              <w:t>suščestvuet</w:t>
            </w:r>
            <w:proofErr w:type="spellEnd"/>
            <w:r w:rsidRPr="00C85FDB">
              <w:rPr>
                <w:lang w:bidi="en-US"/>
              </w:rPr>
              <w:t xml:space="preserve"> </w:t>
            </w:r>
            <w:proofErr w:type="spellStart"/>
            <w:r w:rsidRPr="00C85FDB">
              <w:rPr>
                <w:lang w:bidi="en-US"/>
              </w:rPr>
              <w:t>strax</w:t>
            </w:r>
            <w:proofErr w:type="spellEnd"/>
            <w:r w:rsidRPr="00C85FDB">
              <w:rPr>
                <w:lang w:bidi="en-US"/>
              </w:rPr>
              <w:t xml:space="preserve">, </w:t>
            </w:r>
            <w:proofErr w:type="spellStart"/>
            <w:r w:rsidRPr="00C85FDB">
              <w:rPr>
                <w:lang w:bidi="en-US"/>
              </w:rPr>
              <w:t>čto</w:t>
            </w:r>
            <w:proofErr w:type="spellEnd"/>
            <w:r w:rsidRPr="00C85FDB">
              <w:rPr>
                <w:lang w:bidi="en-US"/>
              </w:rPr>
              <w:t xml:space="preserve"> </w:t>
            </w:r>
            <w:proofErr w:type="spellStart"/>
            <w:r w:rsidRPr="00C85FDB">
              <w:rPr>
                <w:lang w:bidi="en-US"/>
              </w:rPr>
              <w:t>čto</w:t>
            </w:r>
            <w:proofErr w:type="spellEnd"/>
            <w:r w:rsidRPr="00C85FDB">
              <w:rPr>
                <w:lang w:bidi="en-US"/>
              </w:rPr>
              <w:t xml:space="preserve">-to </w:t>
            </w:r>
            <w:proofErr w:type="spellStart"/>
            <w:r w:rsidRPr="00C85FDB">
              <w:rPr>
                <w:lang w:bidi="en-US"/>
              </w:rPr>
              <w:t>nezaplanirovannoe</w:t>
            </w:r>
            <w:proofErr w:type="spellEnd"/>
            <w:r w:rsidRPr="00C85FDB">
              <w:rPr>
                <w:lang w:bidi="en-US"/>
              </w:rPr>
              <w:t xml:space="preserve"> </w:t>
            </w:r>
            <w:proofErr w:type="spellStart"/>
            <w:r w:rsidRPr="00C85FDB">
              <w:rPr>
                <w:lang w:bidi="en-US"/>
              </w:rPr>
              <w:t>slučitsja</w:t>
            </w:r>
            <w:proofErr w:type="spellEnd"/>
            <w:r w:rsidRPr="00C85FDB">
              <w:rPr>
                <w:lang w:bidi="en-US"/>
              </w:rPr>
              <w:t xml:space="preserve"> v </w:t>
            </w:r>
            <w:proofErr w:type="spellStart"/>
            <w:r w:rsidRPr="00C85FDB">
              <w:rPr>
                <w:lang w:bidi="en-US"/>
              </w:rPr>
              <w:t>tvoej</w:t>
            </w:r>
            <w:proofErr w:type="spellEnd"/>
            <w:r w:rsidRPr="00C85FDB">
              <w:rPr>
                <w:lang w:bidi="en-US"/>
              </w:rPr>
              <w:t xml:space="preserve"> </w:t>
            </w:r>
            <w:proofErr w:type="spellStart"/>
            <w:r w:rsidRPr="00C85FDB">
              <w:rPr>
                <w:lang w:bidi="en-US"/>
              </w:rPr>
              <w:t>žizni</w:t>
            </w:r>
            <w:proofErr w:type="spellEnd"/>
            <w:r w:rsidRPr="00C85FDB">
              <w:rPr>
                <w:lang w:bidi="en-US"/>
              </w:rPr>
              <w:t xml:space="preserve">, i </w:t>
            </w:r>
            <w:proofErr w:type="spellStart"/>
            <w:r w:rsidRPr="00C85FDB">
              <w:rPr>
                <w:lang w:bidi="en-US"/>
              </w:rPr>
              <w:t>ty</w:t>
            </w:r>
            <w:proofErr w:type="spellEnd"/>
            <w:r w:rsidRPr="00C85FDB">
              <w:rPr>
                <w:lang w:bidi="en-US"/>
              </w:rPr>
              <w:t xml:space="preserve"> ne </w:t>
            </w:r>
            <w:proofErr w:type="spellStart"/>
            <w:r w:rsidRPr="00C85FDB">
              <w:rPr>
                <w:b/>
                <w:bCs/>
                <w:lang w:bidi="en-US"/>
              </w:rPr>
              <w:t>budeš</w:t>
            </w:r>
            <w:proofErr w:type="spellEnd"/>
            <w:r w:rsidRPr="00C85FDB">
              <w:rPr>
                <w:b/>
                <w:bCs/>
                <w:lang w:bidi="en-US"/>
              </w:rPr>
              <w:t>’</w:t>
            </w:r>
            <w:r w:rsidRPr="00C85FDB">
              <w:rPr>
                <w:lang w:bidi="en-US"/>
              </w:rPr>
              <w:t xml:space="preserve"> </w:t>
            </w:r>
            <w:proofErr w:type="spellStart"/>
            <w:r w:rsidRPr="00C85FDB">
              <w:rPr>
                <w:b/>
                <w:bCs/>
                <w:lang w:bidi="en-US"/>
              </w:rPr>
              <w:t>znat</w:t>
            </w:r>
            <w:proofErr w:type="spellEnd"/>
            <w:r w:rsidRPr="00C85FDB">
              <w:rPr>
                <w:b/>
                <w:bCs/>
                <w:lang w:bidi="en-US"/>
              </w:rPr>
              <w:t>’</w:t>
            </w:r>
            <w:r w:rsidRPr="00C85FDB">
              <w:rPr>
                <w:lang w:bidi="en-US"/>
              </w:rPr>
              <w:t xml:space="preserve">, </w:t>
            </w:r>
            <w:proofErr w:type="spellStart"/>
            <w:r w:rsidRPr="00C85FDB">
              <w:rPr>
                <w:lang w:bidi="en-US"/>
              </w:rPr>
              <w:t>čto</w:t>
            </w:r>
            <w:proofErr w:type="spellEnd"/>
            <w:r w:rsidRPr="00C85FDB">
              <w:rPr>
                <w:lang w:bidi="en-US"/>
              </w:rPr>
              <w:t xml:space="preserve"> </w:t>
            </w:r>
            <w:proofErr w:type="spellStart"/>
            <w:r w:rsidRPr="00C85FDB">
              <w:rPr>
                <w:lang w:bidi="en-US"/>
              </w:rPr>
              <w:t>delat</w:t>
            </w:r>
            <w:proofErr w:type="spellEnd"/>
            <w:r w:rsidRPr="00C85FDB">
              <w:rPr>
                <w:lang w:bidi="en-US"/>
              </w:rPr>
              <w:t>’.</w:t>
            </w:r>
          </w:p>
        </w:tc>
      </w:tr>
      <w:tr w:rsidR="007B6FDF" w:rsidRPr="00C973FF" w14:paraId="297AFE37" w14:textId="77777777" w:rsidTr="001A5400">
        <w:tc>
          <w:tcPr>
            <w:tcW w:w="529" w:type="dxa"/>
            <w:noWrap/>
            <w:tcMar>
              <w:right w:w="57" w:type="dxa"/>
            </w:tcMar>
          </w:tcPr>
          <w:p w14:paraId="05EF6E0F" w14:textId="77777777" w:rsidR="007B6FDF" w:rsidRPr="00C973FF" w:rsidRDefault="007B6FDF" w:rsidP="00093087"/>
        </w:tc>
        <w:tc>
          <w:tcPr>
            <w:tcW w:w="8265" w:type="dxa"/>
          </w:tcPr>
          <w:p w14:paraId="4D5DFB35" w14:textId="0B2B1E0C" w:rsidR="007B6FDF" w:rsidRPr="00890421" w:rsidRDefault="008D7AF8" w:rsidP="00093087">
            <w:pPr>
              <w:rPr>
                <w:lang w:val="en-US" w:bidi="en-US"/>
              </w:rPr>
            </w:pPr>
            <w:r w:rsidRPr="00890421">
              <w:rPr>
                <w:lang w:val="en-US" w:bidi="en-US"/>
              </w:rPr>
              <w:t xml:space="preserve">‘An age crisis does not </w:t>
            </w:r>
            <w:proofErr w:type="gramStart"/>
            <w:r w:rsidRPr="00890421">
              <w:rPr>
                <w:lang w:val="en-US" w:bidi="en-US"/>
              </w:rPr>
              <w:t>exist:</w:t>
            </w:r>
            <w:proofErr w:type="gramEnd"/>
            <w:r w:rsidRPr="00890421">
              <w:rPr>
                <w:lang w:val="en-US" w:bidi="en-US"/>
              </w:rPr>
              <w:t xml:space="preserve"> there is a fear that something unplanned will happen in your life and you </w:t>
            </w:r>
            <w:r w:rsidRPr="00890421">
              <w:rPr>
                <w:b/>
                <w:bCs/>
                <w:lang w:val="en-US" w:bidi="en-US"/>
              </w:rPr>
              <w:t>will</w:t>
            </w:r>
            <w:r w:rsidRPr="00890421">
              <w:rPr>
                <w:lang w:val="en-US" w:bidi="en-US"/>
              </w:rPr>
              <w:t xml:space="preserve"> not </w:t>
            </w:r>
            <w:r w:rsidRPr="00890421">
              <w:rPr>
                <w:b/>
                <w:bCs/>
                <w:lang w:val="en-US" w:bidi="en-US"/>
              </w:rPr>
              <w:t>know</w:t>
            </w:r>
            <w:r w:rsidRPr="00890421">
              <w:rPr>
                <w:lang w:val="en-US" w:bidi="en-US"/>
              </w:rPr>
              <w:t xml:space="preserve"> what to do.’</w:t>
            </w:r>
          </w:p>
        </w:tc>
      </w:tr>
      <w:tr w:rsidR="007B6FDF" w:rsidRPr="00C973FF" w14:paraId="30241939" w14:textId="77777777" w:rsidTr="001A5400">
        <w:tc>
          <w:tcPr>
            <w:tcW w:w="529" w:type="dxa"/>
            <w:noWrap/>
            <w:tcMar>
              <w:right w:w="57" w:type="dxa"/>
            </w:tcMar>
          </w:tcPr>
          <w:p w14:paraId="6E775546" w14:textId="77777777" w:rsidR="007B6FDF" w:rsidRPr="00C973FF" w:rsidRDefault="007B6FDF" w:rsidP="00093087"/>
        </w:tc>
        <w:tc>
          <w:tcPr>
            <w:tcW w:w="8265" w:type="dxa"/>
          </w:tcPr>
          <w:p w14:paraId="730F61B4" w14:textId="338D7EA1" w:rsidR="007B6FDF" w:rsidRPr="007C3566" w:rsidRDefault="007B6FDF" w:rsidP="00093087">
            <w:r w:rsidRPr="00AE42B2">
              <w:t>[</w:t>
            </w:r>
            <w:proofErr w:type="spellStart"/>
            <w:r w:rsidR="00890421" w:rsidRPr="00890421">
              <w:t>Marija</w:t>
            </w:r>
            <w:proofErr w:type="spellEnd"/>
            <w:r w:rsidR="00890421" w:rsidRPr="00890421">
              <w:t xml:space="preserve"> </w:t>
            </w:r>
            <w:proofErr w:type="spellStart"/>
            <w:r w:rsidR="00890421" w:rsidRPr="00890421">
              <w:t>Vardenga</w:t>
            </w:r>
            <w:proofErr w:type="spellEnd"/>
            <w:r w:rsidR="00890421" w:rsidRPr="00890421">
              <w:t xml:space="preserve">. Galina </w:t>
            </w:r>
            <w:proofErr w:type="spellStart"/>
            <w:r w:rsidR="00890421" w:rsidRPr="00890421">
              <w:t>Tjunina</w:t>
            </w:r>
            <w:proofErr w:type="spellEnd"/>
            <w:r w:rsidR="00890421" w:rsidRPr="00890421">
              <w:t xml:space="preserve">. </w:t>
            </w:r>
            <w:proofErr w:type="spellStart"/>
            <w:r w:rsidR="00890421" w:rsidRPr="00890421">
              <w:t>Fragmenty</w:t>
            </w:r>
            <w:proofErr w:type="spellEnd"/>
            <w:r w:rsidR="00890421" w:rsidRPr="00890421">
              <w:t xml:space="preserve"> </w:t>
            </w:r>
            <w:proofErr w:type="spellStart"/>
            <w:r w:rsidR="00890421" w:rsidRPr="00890421">
              <w:t>belogo</w:t>
            </w:r>
            <w:proofErr w:type="spellEnd"/>
            <w:r w:rsidR="00890421" w:rsidRPr="00890421">
              <w:t xml:space="preserve"> </w:t>
            </w:r>
            <w:proofErr w:type="spellStart"/>
            <w:r w:rsidR="00890421" w:rsidRPr="00890421">
              <w:t>stixa</w:t>
            </w:r>
            <w:proofErr w:type="spellEnd"/>
            <w:r w:rsidR="00890421">
              <w:rPr>
                <w:lang w:val="en-US"/>
              </w:rPr>
              <w:t xml:space="preserve">, </w:t>
            </w:r>
            <w:r w:rsidR="00890421" w:rsidRPr="00890421">
              <w:t>2002</w:t>
            </w:r>
            <w:r w:rsidRPr="00AE42B2">
              <w:t>]</w:t>
            </w:r>
          </w:p>
        </w:tc>
      </w:tr>
    </w:tbl>
    <w:p w14:paraId="1CCB52CE" w14:textId="67A6C27E" w:rsidR="00303D9A" w:rsidRPr="00303D9A" w:rsidRDefault="00473E8F" w:rsidP="00303D9A">
      <w:pPr>
        <w:rPr>
          <w:lang w:val="en-GB"/>
        </w:rPr>
      </w:pPr>
      <w:r w:rsidRPr="00473E8F">
        <w:rPr>
          <w:lang w:val="en-GB"/>
        </w:rPr>
        <w:t>This philosophical passage is not limited to specific unplanned sudden future events; it relates a common and constant situation that many people find themselves in.</w:t>
      </w:r>
    </w:p>
    <w:p w14:paraId="063A3C53" w14:textId="5D71775D" w:rsidR="00D66D48" w:rsidRDefault="00D66D48" w:rsidP="00D66D48">
      <w:pPr>
        <w:pStyle w:val="Heading3"/>
        <w:rPr>
          <w:lang w:val="en-GB"/>
        </w:rPr>
      </w:pPr>
      <w:r>
        <w:rPr>
          <w:lang w:val="en-GB"/>
        </w:rPr>
        <w:t xml:space="preserve">4.4.2 </w:t>
      </w:r>
      <w:r w:rsidR="00794953">
        <w:rPr>
          <w:lang w:val="en-GB"/>
        </w:rPr>
        <w:t>Hypothetical</w:t>
      </w:r>
    </w:p>
    <w:p w14:paraId="311502E6" w14:textId="50732903" w:rsidR="00DB58B2" w:rsidRDefault="00DB58B2" w:rsidP="00DB58B2">
      <w:pPr>
        <w:rPr>
          <w:lang w:val="en-GB" w:bidi="en-US"/>
        </w:rPr>
      </w:pPr>
      <w:r w:rsidRPr="00DB58B2">
        <w:rPr>
          <w:lang w:val="en-GB" w:bidi="en-US"/>
        </w:rPr>
        <w:t>Two examples are both Stable scenarios and Hypothetical, as (4</w:t>
      </w:r>
      <w:r w:rsidR="00800BD9" w:rsidRPr="00800BD9">
        <w:rPr>
          <w:lang w:val="en-US" w:bidi="en-US"/>
        </w:rPr>
        <w:t>4</w:t>
      </w:r>
      <w:r w:rsidRPr="00DB58B2">
        <w:rPr>
          <w:lang w:val="en-GB" w:bidi="en-US"/>
        </w:rPr>
        <w:t xml:space="preserve">) illustrates with the space-builder </w:t>
      </w:r>
      <w:proofErr w:type="spellStart"/>
      <w:r w:rsidRPr="00DB58B2">
        <w:rPr>
          <w:i/>
          <w:lang w:val="en-GB" w:bidi="en-US"/>
        </w:rPr>
        <w:t>esli</w:t>
      </w:r>
      <w:proofErr w:type="spellEnd"/>
      <w:r w:rsidRPr="00DB58B2">
        <w:rPr>
          <w:i/>
          <w:lang w:val="en-GB" w:bidi="en-US"/>
        </w:rPr>
        <w:t xml:space="preserve"> </w:t>
      </w:r>
      <w:r w:rsidRPr="00DB58B2">
        <w:rPr>
          <w:lang w:val="en-GB" w:bidi="en-US"/>
        </w:rPr>
        <w:t>‘if’ followed by a covert piece of advice.</w:t>
      </w:r>
    </w:p>
    <w:tbl>
      <w:tblPr>
        <w:tblW w:w="8794" w:type="dxa"/>
        <w:tblInd w:w="5" w:type="dxa"/>
        <w:tblLook w:val="00A0" w:firstRow="1" w:lastRow="0" w:firstColumn="1" w:lastColumn="0" w:noHBand="0" w:noVBand="0"/>
      </w:tblPr>
      <w:tblGrid>
        <w:gridCol w:w="529"/>
        <w:gridCol w:w="8265"/>
      </w:tblGrid>
      <w:tr w:rsidR="00E42A85" w:rsidRPr="00C973FF" w14:paraId="05641CC5" w14:textId="77777777" w:rsidTr="00800BD9">
        <w:tc>
          <w:tcPr>
            <w:tcW w:w="529" w:type="dxa"/>
            <w:noWrap/>
            <w:tcMar>
              <w:right w:w="57" w:type="dxa"/>
            </w:tcMar>
          </w:tcPr>
          <w:p w14:paraId="78AAA1AA" w14:textId="32308447" w:rsidR="00E42A85" w:rsidRPr="00C973FF" w:rsidRDefault="00E42A85" w:rsidP="00093087">
            <w:r>
              <w:t>(</w:t>
            </w:r>
            <w:r>
              <w:rPr>
                <w:lang w:val="en-US"/>
              </w:rPr>
              <w:t>4</w:t>
            </w:r>
            <w:r w:rsidR="00800BD9">
              <w:rPr>
                <w:lang w:val="ru-RU"/>
              </w:rPr>
              <w:t>4</w:t>
            </w:r>
            <w:r>
              <w:t>)</w:t>
            </w:r>
          </w:p>
        </w:tc>
        <w:tc>
          <w:tcPr>
            <w:tcW w:w="8265" w:type="dxa"/>
          </w:tcPr>
          <w:p w14:paraId="4509007A" w14:textId="1D1E408E" w:rsidR="00E42A85" w:rsidRPr="00E203E3" w:rsidRDefault="006960A3" w:rsidP="00093087">
            <w:pPr>
              <w:rPr>
                <w:lang w:val="en-US" w:bidi="en-US"/>
              </w:rPr>
            </w:pPr>
            <w:proofErr w:type="spellStart"/>
            <w:r w:rsidRPr="006960A3">
              <w:rPr>
                <w:lang w:val="en-US" w:bidi="en-US"/>
              </w:rPr>
              <w:t>Xorošo</w:t>
            </w:r>
            <w:proofErr w:type="spellEnd"/>
            <w:r w:rsidRPr="006960A3">
              <w:rPr>
                <w:lang w:val="en-US" w:bidi="en-US"/>
              </w:rPr>
              <w:t xml:space="preserve">, </w:t>
            </w:r>
            <w:proofErr w:type="spellStart"/>
            <w:r w:rsidRPr="006960A3">
              <w:rPr>
                <w:lang w:val="en-US" w:bidi="en-US"/>
              </w:rPr>
              <w:t>esli</w:t>
            </w:r>
            <w:proofErr w:type="spellEnd"/>
            <w:r w:rsidRPr="006960A3">
              <w:rPr>
                <w:lang w:val="en-US" w:bidi="en-US"/>
              </w:rPr>
              <w:t xml:space="preserve"> v </w:t>
            </w:r>
            <w:proofErr w:type="spellStart"/>
            <w:r w:rsidRPr="006960A3">
              <w:rPr>
                <w:lang w:val="en-US" w:bidi="en-US"/>
              </w:rPr>
              <w:t>vašem</w:t>
            </w:r>
            <w:proofErr w:type="spellEnd"/>
            <w:r w:rsidRPr="006960A3">
              <w:rPr>
                <w:lang w:val="en-US" w:bidi="en-US"/>
              </w:rPr>
              <w:t xml:space="preserve"> </w:t>
            </w:r>
            <w:proofErr w:type="spellStart"/>
            <w:r w:rsidRPr="006960A3">
              <w:rPr>
                <w:lang w:val="en-US" w:bidi="en-US"/>
              </w:rPr>
              <w:t>ugolke</w:t>
            </w:r>
            <w:proofErr w:type="spellEnd"/>
            <w:r w:rsidRPr="006960A3">
              <w:rPr>
                <w:lang w:val="en-US" w:bidi="en-US"/>
              </w:rPr>
              <w:t xml:space="preserve"> </w:t>
            </w:r>
            <w:proofErr w:type="spellStart"/>
            <w:r w:rsidRPr="006960A3">
              <w:rPr>
                <w:lang w:val="en-US" w:bidi="en-US"/>
              </w:rPr>
              <w:t>otdyxa</w:t>
            </w:r>
            <w:proofErr w:type="spellEnd"/>
            <w:r w:rsidRPr="006960A3">
              <w:rPr>
                <w:lang w:val="en-US" w:bidi="en-US"/>
              </w:rPr>
              <w:t xml:space="preserve"> </w:t>
            </w:r>
            <w:proofErr w:type="spellStart"/>
            <w:r w:rsidRPr="006960A3">
              <w:rPr>
                <w:b/>
                <w:bCs/>
                <w:lang w:val="en-US" w:bidi="en-US"/>
              </w:rPr>
              <w:t>budet</w:t>
            </w:r>
            <w:proofErr w:type="spellEnd"/>
            <w:r w:rsidRPr="006960A3">
              <w:rPr>
                <w:lang w:val="en-US" w:bidi="en-US"/>
              </w:rPr>
              <w:t xml:space="preserve"> </w:t>
            </w:r>
            <w:proofErr w:type="spellStart"/>
            <w:r w:rsidRPr="006960A3">
              <w:rPr>
                <w:b/>
                <w:bCs/>
                <w:lang w:val="en-US" w:bidi="en-US"/>
              </w:rPr>
              <w:t>prisutstvovat</w:t>
            </w:r>
            <w:proofErr w:type="spellEnd"/>
            <w:r w:rsidRPr="006960A3">
              <w:rPr>
                <w:b/>
                <w:bCs/>
                <w:lang w:val="en-US" w:bidi="en-US"/>
              </w:rPr>
              <w:t>’</w:t>
            </w:r>
            <w:r w:rsidRPr="006960A3">
              <w:rPr>
                <w:lang w:val="en-US" w:bidi="en-US"/>
              </w:rPr>
              <w:t xml:space="preserve"> </w:t>
            </w:r>
            <w:proofErr w:type="spellStart"/>
            <w:r w:rsidRPr="006960A3">
              <w:rPr>
                <w:lang w:val="en-US" w:bidi="en-US"/>
              </w:rPr>
              <w:t>takoj</w:t>
            </w:r>
            <w:proofErr w:type="spellEnd"/>
            <w:r w:rsidRPr="006960A3">
              <w:rPr>
                <w:lang w:val="en-US" w:bidi="en-US"/>
              </w:rPr>
              <w:t xml:space="preserve"> </w:t>
            </w:r>
            <w:proofErr w:type="spellStart"/>
            <w:r w:rsidRPr="006960A3">
              <w:rPr>
                <w:lang w:val="en-US" w:bidi="en-US"/>
              </w:rPr>
              <w:t>tradicionnyj</w:t>
            </w:r>
            <w:proofErr w:type="spellEnd"/>
            <w:r w:rsidRPr="006960A3">
              <w:rPr>
                <w:lang w:val="en-US" w:bidi="en-US"/>
              </w:rPr>
              <w:t xml:space="preserve"> </w:t>
            </w:r>
            <w:proofErr w:type="spellStart"/>
            <w:r w:rsidRPr="006960A3">
              <w:rPr>
                <w:lang w:val="en-US" w:bidi="en-US"/>
              </w:rPr>
              <w:t>èlement</w:t>
            </w:r>
            <w:proofErr w:type="spellEnd"/>
            <w:r w:rsidRPr="006960A3">
              <w:rPr>
                <w:lang w:val="en-US" w:bidi="en-US"/>
              </w:rPr>
              <w:t xml:space="preserve">, </w:t>
            </w:r>
            <w:proofErr w:type="spellStart"/>
            <w:r w:rsidRPr="006960A3">
              <w:rPr>
                <w:lang w:val="en-US" w:bidi="en-US"/>
              </w:rPr>
              <w:t>kak</w:t>
            </w:r>
            <w:proofErr w:type="spellEnd"/>
            <w:r w:rsidRPr="006960A3">
              <w:rPr>
                <w:lang w:val="en-US" w:bidi="en-US"/>
              </w:rPr>
              <w:t xml:space="preserve"> </w:t>
            </w:r>
            <w:proofErr w:type="spellStart"/>
            <w:r w:rsidRPr="006960A3">
              <w:rPr>
                <w:lang w:val="en-US" w:bidi="en-US"/>
              </w:rPr>
              <w:t>voda</w:t>
            </w:r>
            <w:proofErr w:type="spellEnd"/>
            <w:r w:rsidRPr="006960A3">
              <w:rPr>
                <w:lang w:val="en-US" w:bidi="en-US"/>
              </w:rPr>
              <w:t>.</w:t>
            </w:r>
          </w:p>
        </w:tc>
      </w:tr>
      <w:tr w:rsidR="00E42A85" w:rsidRPr="00C973FF" w14:paraId="52265FE0" w14:textId="77777777" w:rsidTr="00800BD9">
        <w:tc>
          <w:tcPr>
            <w:tcW w:w="529" w:type="dxa"/>
            <w:noWrap/>
            <w:tcMar>
              <w:right w:w="57" w:type="dxa"/>
            </w:tcMar>
          </w:tcPr>
          <w:p w14:paraId="6CB059E0" w14:textId="77777777" w:rsidR="00E42A85" w:rsidRPr="00C973FF" w:rsidRDefault="00E42A85" w:rsidP="00093087"/>
        </w:tc>
        <w:tc>
          <w:tcPr>
            <w:tcW w:w="8265" w:type="dxa"/>
          </w:tcPr>
          <w:p w14:paraId="4474DBF0" w14:textId="231B8BB5" w:rsidR="00E42A85" w:rsidRPr="005D3124" w:rsidRDefault="00772D18" w:rsidP="00093087">
            <w:pPr>
              <w:rPr>
                <w:lang w:val="en-GB" w:bidi="en-US"/>
              </w:rPr>
            </w:pPr>
            <w:r w:rsidRPr="005D3124">
              <w:rPr>
                <w:lang w:val="en-GB" w:bidi="en-US"/>
              </w:rPr>
              <w:t xml:space="preserve">‘(It is/will be) good </w:t>
            </w:r>
            <w:r w:rsidRPr="005D3124">
              <w:rPr>
                <w:b/>
                <w:bCs/>
                <w:lang w:val="en-GB" w:bidi="en-US"/>
              </w:rPr>
              <w:t>if</w:t>
            </w:r>
            <w:r w:rsidRPr="005D3124">
              <w:rPr>
                <w:lang w:val="en-GB" w:bidi="en-US"/>
              </w:rPr>
              <w:t xml:space="preserve"> there [lit. </w:t>
            </w:r>
            <w:r w:rsidRPr="005D3124">
              <w:rPr>
                <w:b/>
                <w:bCs/>
                <w:lang w:val="en-GB" w:bidi="en-US"/>
              </w:rPr>
              <w:t>will</w:t>
            </w:r>
            <w:r w:rsidRPr="005D3124">
              <w:rPr>
                <w:lang w:val="en-GB" w:bidi="en-US"/>
              </w:rPr>
              <w:t xml:space="preserve"> </w:t>
            </w:r>
            <w:r w:rsidRPr="005D3124">
              <w:rPr>
                <w:b/>
                <w:bCs/>
                <w:lang w:val="en-GB" w:bidi="en-US"/>
              </w:rPr>
              <w:t>be</w:t>
            </w:r>
            <w:r w:rsidRPr="005D3124">
              <w:rPr>
                <w:lang w:val="en-GB" w:bidi="en-US"/>
              </w:rPr>
              <w:t xml:space="preserve">] </w:t>
            </w:r>
            <w:r w:rsidRPr="005D3124">
              <w:rPr>
                <w:b/>
                <w:bCs/>
                <w:lang w:val="en-GB" w:bidi="en-US"/>
              </w:rPr>
              <w:t>is</w:t>
            </w:r>
            <w:r w:rsidRPr="005D3124">
              <w:rPr>
                <w:lang w:val="en-GB" w:bidi="en-US"/>
              </w:rPr>
              <w:t xml:space="preserve"> such traditional element like water in your garden retreat.’</w:t>
            </w:r>
          </w:p>
        </w:tc>
      </w:tr>
      <w:tr w:rsidR="00E42A85" w:rsidRPr="00C973FF" w14:paraId="5F1EF354" w14:textId="77777777" w:rsidTr="00800BD9">
        <w:tc>
          <w:tcPr>
            <w:tcW w:w="529" w:type="dxa"/>
            <w:noWrap/>
            <w:tcMar>
              <w:right w:w="57" w:type="dxa"/>
            </w:tcMar>
          </w:tcPr>
          <w:p w14:paraId="2538FE7A" w14:textId="77777777" w:rsidR="00E42A85" w:rsidRPr="00C973FF" w:rsidRDefault="00E42A85" w:rsidP="00093087"/>
        </w:tc>
        <w:tc>
          <w:tcPr>
            <w:tcW w:w="8265" w:type="dxa"/>
          </w:tcPr>
          <w:p w14:paraId="16874997" w14:textId="428E514A" w:rsidR="00E42A85" w:rsidRPr="007C3566" w:rsidRDefault="00E42A85" w:rsidP="00093087">
            <w:r w:rsidRPr="00AE42B2">
              <w:t>[</w:t>
            </w:r>
            <w:proofErr w:type="spellStart"/>
            <w:r w:rsidR="009816A3" w:rsidRPr="009816A3">
              <w:t>Valerija</w:t>
            </w:r>
            <w:proofErr w:type="spellEnd"/>
            <w:r w:rsidR="009816A3" w:rsidRPr="009816A3">
              <w:t xml:space="preserve"> </w:t>
            </w:r>
            <w:proofErr w:type="spellStart"/>
            <w:r w:rsidR="009816A3" w:rsidRPr="009816A3">
              <w:t>Iršenkova</w:t>
            </w:r>
            <w:proofErr w:type="spellEnd"/>
            <w:r w:rsidR="009816A3" w:rsidRPr="009816A3">
              <w:t xml:space="preserve">. </w:t>
            </w:r>
            <w:proofErr w:type="spellStart"/>
            <w:r w:rsidR="009816A3" w:rsidRPr="009816A3">
              <w:t>Svoj</w:t>
            </w:r>
            <w:proofErr w:type="spellEnd"/>
            <w:r w:rsidR="009816A3" w:rsidRPr="009816A3">
              <w:t xml:space="preserve"> </w:t>
            </w:r>
            <w:proofErr w:type="spellStart"/>
            <w:r w:rsidR="009816A3" w:rsidRPr="009816A3">
              <w:t>ugolok</w:t>
            </w:r>
            <w:proofErr w:type="spellEnd"/>
            <w:r w:rsidR="009816A3" w:rsidRPr="009816A3">
              <w:t xml:space="preserve"> </w:t>
            </w:r>
            <w:proofErr w:type="spellStart"/>
            <w:r w:rsidR="009816A3" w:rsidRPr="009816A3">
              <w:t>ja</w:t>
            </w:r>
            <w:proofErr w:type="spellEnd"/>
            <w:r w:rsidR="009816A3" w:rsidRPr="009816A3">
              <w:t xml:space="preserve"> </w:t>
            </w:r>
            <w:proofErr w:type="spellStart"/>
            <w:r w:rsidR="009816A3" w:rsidRPr="009816A3">
              <w:t>ubrala</w:t>
            </w:r>
            <w:proofErr w:type="spellEnd"/>
            <w:r w:rsidR="009816A3" w:rsidRPr="009816A3">
              <w:t xml:space="preserve"> </w:t>
            </w:r>
            <w:proofErr w:type="spellStart"/>
            <w:r w:rsidR="009816A3" w:rsidRPr="009816A3">
              <w:t>cvetami</w:t>
            </w:r>
            <w:proofErr w:type="spellEnd"/>
            <w:r w:rsidR="009816A3">
              <w:t xml:space="preserve">, </w:t>
            </w:r>
            <w:r w:rsidR="009816A3" w:rsidRPr="009816A3">
              <w:t>2003]</w:t>
            </w:r>
          </w:p>
        </w:tc>
      </w:tr>
    </w:tbl>
    <w:p w14:paraId="6D73E64D" w14:textId="12368351" w:rsidR="00F80FD0" w:rsidRPr="00F80FD0" w:rsidRDefault="00F80FD0" w:rsidP="00F80FD0">
      <w:pPr>
        <w:rPr>
          <w:lang w:val="en-GB" w:bidi="en-US"/>
        </w:rPr>
      </w:pPr>
      <w:r w:rsidRPr="00F80FD0">
        <w:rPr>
          <w:lang w:val="en-GB" w:bidi="en-US"/>
        </w:rPr>
        <w:t xml:space="preserve">This speaker is addressing someone who is designing a garden and wants to remind them to include a creek or fountain in their plans. Instead of giving advice directly and overtly, the speaker uses the Gnomic imperfective future as a subtle way to hint at a suggested option. Here the Gnomic performs the function of a politeness strategy. There are 7 more Hypothetical Gnomic uses, two of which are introduced by the space-builder </w:t>
      </w:r>
      <w:proofErr w:type="spellStart"/>
      <w:r w:rsidRPr="00F80FD0">
        <w:rPr>
          <w:i/>
          <w:lang w:val="en-GB" w:bidi="en-US"/>
        </w:rPr>
        <w:t>pri</w:t>
      </w:r>
      <w:proofErr w:type="spellEnd"/>
      <w:r w:rsidRPr="00F80FD0">
        <w:rPr>
          <w:i/>
          <w:lang w:val="en-GB" w:bidi="en-US"/>
        </w:rPr>
        <w:t xml:space="preserve"> </w:t>
      </w:r>
      <w:proofErr w:type="spellStart"/>
      <w:r w:rsidRPr="00F80FD0">
        <w:rPr>
          <w:i/>
          <w:lang w:val="en-GB" w:bidi="en-US"/>
        </w:rPr>
        <w:t>uslovii</w:t>
      </w:r>
      <w:proofErr w:type="spellEnd"/>
      <w:r w:rsidRPr="00F80FD0">
        <w:rPr>
          <w:i/>
          <w:lang w:val="en-GB" w:bidi="en-US"/>
        </w:rPr>
        <w:t xml:space="preserve">, </w:t>
      </w:r>
      <w:proofErr w:type="spellStart"/>
      <w:r w:rsidRPr="00F80FD0">
        <w:rPr>
          <w:i/>
          <w:lang w:val="en-GB" w:bidi="en-US"/>
        </w:rPr>
        <w:t>čto</w:t>
      </w:r>
      <w:proofErr w:type="spellEnd"/>
      <w:r w:rsidRPr="00F80FD0">
        <w:rPr>
          <w:i/>
          <w:lang w:val="en-GB" w:bidi="en-US"/>
        </w:rPr>
        <w:t xml:space="preserve"> </w:t>
      </w:r>
      <w:r w:rsidRPr="00F80FD0">
        <w:rPr>
          <w:lang w:val="en-GB" w:bidi="en-US"/>
        </w:rPr>
        <w:t>‘provided that’.</w:t>
      </w:r>
    </w:p>
    <w:p w14:paraId="1AA8F9A2" w14:textId="40A59115" w:rsidR="00D66D48" w:rsidRDefault="00D66D48" w:rsidP="00D66D48">
      <w:pPr>
        <w:pStyle w:val="Heading3"/>
        <w:rPr>
          <w:lang w:val="en-GB"/>
        </w:rPr>
      </w:pPr>
      <w:r>
        <w:rPr>
          <w:lang w:val="en-GB"/>
        </w:rPr>
        <w:t xml:space="preserve">4.4.3 </w:t>
      </w:r>
      <w:r w:rsidR="00056B0D">
        <w:rPr>
          <w:lang w:val="en-GB"/>
        </w:rPr>
        <w:t>Habitual chain</w:t>
      </w:r>
    </w:p>
    <w:p w14:paraId="558B0A2C" w14:textId="385FD25E" w:rsidR="001B66CF" w:rsidRDefault="00603700" w:rsidP="001B66CF">
      <w:pPr>
        <w:rPr>
          <w:lang w:val="en-GB"/>
        </w:rPr>
      </w:pPr>
      <w:r w:rsidRPr="00603700">
        <w:rPr>
          <w:lang w:val="en-GB"/>
        </w:rPr>
        <w:t>Even though nearly all of the examples in the database contain more than one verb form, there are only four salient Habitual chains in the Gnomic type.</w:t>
      </w:r>
    </w:p>
    <w:tbl>
      <w:tblPr>
        <w:tblW w:w="8794" w:type="dxa"/>
        <w:tblInd w:w="5" w:type="dxa"/>
        <w:tblLook w:val="00A0" w:firstRow="1" w:lastRow="0" w:firstColumn="1" w:lastColumn="0" w:noHBand="0" w:noVBand="0"/>
      </w:tblPr>
      <w:tblGrid>
        <w:gridCol w:w="529"/>
        <w:gridCol w:w="8265"/>
      </w:tblGrid>
      <w:tr w:rsidR="006D2D7F" w:rsidRPr="00C973FF" w14:paraId="48D90497" w14:textId="77777777" w:rsidTr="00800BD9">
        <w:tc>
          <w:tcPr>
            <w:tcW w:w="529" w:type="dxa"/>
            <w:noWrap/>
            <w:tcMar>
              <w:right w:w="57" w:type="dxa"/>
            </w:tcMar>
          </w:tcPr>
          <w:p w14:paraId="3BD5DB8E" w14:textId="212F4EE9" w:rsidR="006D2D7F" w:rsidRPr="00C973FF" w:rsidRDefault="006D2D7F" w:rsidP="00093087">
            <w:r>
              <w:t>(</w:t>
            </w:r>
            <w:r>
              <w:rPr>
                <w:lang w:val="en-US"/>
              </w:rPr>
              <w:t>4</w:t>
            </w:r>
            <w:r w:rsidR="00800BD9">
              <w:rPr>
                <w:lang w:val="ru-RU"/>
              </w:rPr>
              <w:t>5</w:t>
            </w:r>
            <w:r>
              <w:t>)</w:t>
            </w:r>
          </w:p>
        </w:tc>
        <w:tc>
          <w:tcPr>
            <w:tcW w:w="8265" w:type="dxa"/>
          </w:tcPr>
          <w:p w14:paraId="1654A8B6" w14:textId="31E6F060" w:rsidR="006D2D7F" w:rsidRPr="00FB14BC" w:rsidRDefault="00FB14BC" w:rsidP="00093087">
            <w:pPr>
              <w:rPr>
                <w:lang w:bidi="en-US"/>
              </w:rPr>
            </w:pPr>
            <w:proofErr w:type="spellStart"/>
            <w:r w:rsidRPr="00FB14BC">
              <w:rPr>
                <w:b/>
                <w:bCs/>
                <w:lang w:bidi="en-US"/>
              </w:rPr>
              <w:t>Potom</w:t>
            </w:r>
            <w:proofErr w:type="spellEnd"/>
            <w:r w:rsidRPr="00FB14BC">
              <w:rPr>
                <w:lang w:bidi="en-US"/>
              </w:rPr>
              <w:t xml:space="preserve"> Viktor </w:t>
            </w:r>
            <w:proofErr w:type="spellStart"/>
            <w:r w:rsidRPr="00FB14BC">
              <w:rPr>
                <w:lang w:bidi="en-US"/>
              </w:rPr>
              <w:t>Pavlovič</w:t>
            </w:r>
            <w:proofErr w:type="spellEnd"/>
            <w:r w:rsidRPr="00FB14BC">
              <w:rPr>
                <w:lang w:bidi="en-US"/>
              </w:rPr>
              <w:t xml:space="preserve"> </w:t>
            </w:r>
            <w:proofErr w:type="spellStart"/>
            <w:r w:rsidRPr="00FB14BC">
              <w:rPr>
                <w:lang w:bidi="en-US"/>
              </w:rPr>
              <w:t>dolgo</w:t>
            </w:r>
            <w:proofErr w:type="spellEnd"/>
            <w:r w:rsidRPr="00FB14BC">
              <w:rPr>
                <w:lang w:bidi="en-US"/>
              </w:rPr>
              <w:t xml:space="preserve"> </w:t>
            </w:r>
            <w:proofErr w:type="spellStart"/>
            <w:r w:rsidRPr="00FB14BC">
              <w:rPr>
                <w:b/>
                <w:bCs/>
                <w:lang w:bidi="en-US"/>
              </w:rPr>
              <w:t>budet</w:t>
            </w:r>
            <w:proofErr w:type="spellEnd"/>
            <w:r w:rsidRPr="00FB14BC">
              <w:rPr>
                <w:b/>
                <w:bCs/>
                <w:lang w:bidi="en-US"/>
              </w:rPr>
              <w:t xml:space="preserve"> </w:t>
            </w:r>
            <w:proofErr w:type="spellStart"/>
            <w:r w:rsidRPr="00FB14BC">
              <w:rPr>
                <w:b/>
                <w:bCs/>
                <w:lang w:bidi="en-US"/>
              </w:rPr>
              <w:t>sidet</w:t>
            </w:r>
            <w:proofErr w:type="spellEnd"/>
            <w:r w:rsidRPr="00FB14BC">
              <w:rPr>
                <w:b/>
                <w:bCs/>
                <w:lang w:bidi="en-US"/>
              </w:rPr>
              <w:t>’</w:t>
            </w:r>
            <w:r w:rsidRPr="00FB14BC">
              <w:rPr>
                <w:lang w:bidi="en-US"/>
              </w:rPr>
              <w:t xml:space="preserve"> </w:t>
            </w:r>
            <w:proofErr w:type="spellStart"/>
            <w:r w:rsidRPr="00FB14BC">
              <w:rPr>
                <w:lang w:bidi="en-US"/>
              </w:rPr>
              <w:t>nepodvižno</w:t>
            </w:r>
            <w:proofErr w:type="spellEnd"/>
            <w:r w:rsidRPr="00FB14BC">
              <w:rPr>
                <w:lang w:bidi="en-US"/>
              </w:rPr>
              <w:t xml:space="preserve">, </w:t>
            </w:r>
            <w:proofErr w:type="spellStart"/>
            <w:r w:rsidRPr="00FB14BC">
              <w:rPr>
                <w:b/>
                <w:bCs/>
                <w:lang w:bidi="en-US"/>
              </w:rPr>
              <w:t>potom</w:t>
            </w:r>
            <w:proofErr w:type="spellEnd"/>
            <w:r w:rsidRPr="00FB14BC">
              <w:rPr>
                <w:lang w:bidi="en-US"/>
              </w:rPr>
              <w:t xml:space="preserve"> </w:t>
            </w:r>
            <w:proofErr w:type="spellStart"/>
            <w:r w:rsidRPr="00FB14BC">
              <w:rPr>
                <w:lang w:bidi="en-US"/>
              </w:rPr>
              <w:t>načnët</w:t>
            </w:r>
            <w:proofErr w:type="spellEnd"/>
            <w:r w:rsidRPr="00FB14BC">
              <w:rPr>
                <w:lang w:bidi="en-US"/>
              </w:rPr>
              <w:t xml:space="preserve"> </w:t>
            </w:r>
            <w:proofErr w:type="spellStart"/>
            <w:r w:rsidRPr="00FB14BC">
              <w:rPr>
                <w:lang w:bidi="en-US"/>
              </w:rPr>
              <w:t>kivat</w:t>
            </w:r>
            <w:proofErr w:type="spellEnd"/>
            <w:r w:rsidRPr="00FB14BC">
              <w:rPr>
                <w:lang w:bidi="en-US"/>
              </w:rPr>
              <w:t xml:space="preserve">’ </w:t>
            </w:r>
            <w:proofErr w:type="spellStart"/>
            <w:r w:rsidRPr="00FB14BC">
              <w:rPr>
                <w:lang w:bidi="en-US"/>
              </w:rPr>
              <w:t>golovoj</w:t>
            </w:r>
            <w:proofErr w:type="spellEnd"/>
            <w:r w:rsidRPr="00FB14BC">
              <w:rPr>
                <w:lang w:bidi="en-US"/>
              </w:rPr>
              <w:t xml:space="preserve">, </w:t>
            </w:r>
            <w:proofErr w:type="spellStart"/>
            <w:r w:rsidRPr="00FB14BC">
              <w:rPr>
                <w:lang w:bidi="en-US"/>
              </w:rPr>
              <w:t>kak</w:t>
            </w:r>
            <w:proofErr w:type="spellEnd"/>
            <w:r w:rsidRPr="00FB14BC">
              <w:rPr>
                <w:lang w:bidi="en-US"/>
              </w:rPr>
              <w:t xml:space="preserve">-to </w:t>
            </w:r>
            <w:proofErr w:type="spellStart"/>
            <w:r w:rsidRPr="00FB14BC">
              <w:rPr>
                <w:lang w:bidi="en-US"/>
              </w:rPr>
              <w:t>pokorno</w:t>
            </w:r>
            <w:proofErr w:type="spellEnd"/>
            <w:r w:rsidRPr="00FB14BC">
              <w:rPr>
                <w:lang w:bidi="en-US"/>
              </w:rPr>
              <w:t>, po-</w:t>
            </w:r>
            <w:proofErr w:type="spellStart"/>
            <w:r w:rsidRPr="00FB14BC">
              <w:rPr>
                <w:lang w:bidi="en-US"/>
              </w:rPr>
              <w:t>starčeski</w:t>
            </w:r>
            <w:proofErr w:type="spellEnd"/>
            <w:r w:rsidRPr="00FB14BC">
              <w:rPr>
                <w:lang w:bidi="en-US"/>
              </w:rPr>
              <w:t xml:space="preserve"> </w:t>
            </w:r>
            <w:proofErr w:type="spellStart"/>
            <w:r w:rsidRPr="00FB14BC">
              <w:rPr>
                <w:lang w:bidi="en-US"/>
              </w:rPr>
              <w:t>tosklivo</w:t>
            </w:r>
            <w:proofErr w:type="spellEnd"/>
            <w:r w:rsidRPr="00FB14BC">
              <w:rPr>
                <w:lang w:bidi="en-US"/>
              </w:rPr>
              <w:t>.</w:t>
            </w:r>
          </w:p>
        </w:tc>
      </w:tr>
      <w:tr w:rsidR="006D2D7F" w:rsidRPr="00C973FF" w14:paraId="3FDD8BAE" w14:textId="77777777" w:rsidTr="00800BD9">
        <w:tc>
          <w:tcPr>
            <w:tcW w:w="529" w:type="dxa"/>
            <w:noWrap/>
            <w:tcMar>
              <w:right w:w="57" w:type="dxa"/>
            </w:tcMar>
          </w:tcPr>
          <w:p w14:paraId="4891F0B8" w14:textId="77777777" w:rsidR="006D2D7F" w:rsidRPr="00C973FF" w:rsidRDefault="006D2D7F" w:rsidP="00093087"/>
        </w:tc>
        <w:tc>
          <w:tcPr>
            <w:tcW w:w="8265" w:type="dxa"/>
          </w:tcPr>
          <w:p w14:paraId="21CC90D9" w14:textId="7AB1C41C" w:rsidR="006D2D7F" w:rsidRPr="00C973FF" w:rsidRDefault="00D208EB" w:rsidP="00093087">
            <w:pPr>
              <w:rPr>
                <w:lang w:bidi="en-US"/>
              </w:rPr>
            </w:pPr>
            <w:r w:rsidRPr="00D208EB">
              <w:rPr>
                <w:lang w:bidi="en-US"/>
              </w:rPr>
              <w:t>‘</w:t>
            </w:r>
            <w:proofErr w:type="spellStart"/>
            <w:r w:rsidRPr="00D208EB">
              <w:rPr>
                <w:b/>
                <w:bCs/>
                <w:lang w:bidi="en-US"/>
              </w:rPr>
              <w:t>Then</w:t>
            </w:r>
            <w:proofErr w:type="spellEnd"/>
            <w:r w:rsidRPr="00D208EB">
              <w:rPr>
                <w:lang w:bidi="en-US"/>
              </w:rPr>
              <w:t xml:space="preserve"> Viktor </w:t>
            </w:r>
            <w:proofErr w:type="spellStart"/>
            <w:r w:rsidRPr="00D208EB">
              <w:rPr>
                <w:lang w:bidi="en-US"/>
              </w:rPr>
              <w:t>Pavlovich</w:t>
            </w:r>
            <w:proofErr w:type="spellEnd"/>
            <w:r w:rsidRPr="00D208EB">
              <w:rPr>
                <w:lang w:bidi="en-US"/>
              </w:rPr>
              <w:t xml:space="preserve"> </w:t>
            </w:r>
            <w:proofErr w:type="spellStart"/>
            <w:r w:rsidRPr="00D208EB">
              <w:rPr>
                <w:b/>
                <w:bCs/>
                <w:lang w:bidi="en-US"/>
              </w:rPr>
              <w:t>will</w:t>
            </w:r>
            <w:proofErr w:type="spellEnd"/>
            <w:r w:rsidRPr="00D208EB">
              <w:rPr>
                <w:lang w:bidi="en-US"/>
              </w:rPr>
              <w:t xml:space="preserve"> </w:t>
            </w:r>
            <w:proofErr w:type="spellStart"/>
            <w:r w:rsidRPr="00D208EB">
              <w:rPr>
                <w:b/>
                <w:bCs/>
                <w:lang w:bidi="en-US"/>
              </w:rPr>
              <w:t>sit</w:t>
            </w:r>
            <w:proofErr w:type="spellEnd"/>
            <w:r w:rsidRPr="00D208EB">
              <w:rPr>
                <w:lang w:bidi="en-US"/>
              </w:rPr>
              <w:t xml:space="preserve"> </w:t>
            </w:r>
            <w:proofErr w:type="spellStart"/>
            <w:r w:rsidRPr="00D208EB">
              <w:rPr>
                <w:lang w:bidi="en-US"/>
              </w:rPr>
              <w:t>motionless</w:t>
            </w:r>
            <w:proofErr w:type="spellEnd"/>
            <w:r w:rsidRPr="00D208EB">
              <w:rPr>
                <w:lang w:bidi="en-US"/>
              </w:rPr>
              <w:t xml:space="preserve"> for a long time, </w:t>
            </w:r>
            <w:proofErr w:type="spellStart"/>
            <w:r w:rsidRPr="00D208EB">
              <w:rPr>
                <w:b/>
                <w:bCs/>
                <w:lang w:bidi="en-US"/>
              </w:rPr>
              <w:t>then</w:t>
            </w:r>
            <w:proofErr w:type="spellEnd"/>
            <w:r w:rsidRPr="00D208EB">
              <w:rPr>
                <w:lang w:bidi="en-US"/>
              </w:rPr>
              <w:t xml:space="preserve"> </w:t>
            </w:r>
            <w:proofErr w:type="spellStart"/>
            <w:r w:rsidRPr="00D208EB">
              <w:rPr>
                <w:lang w:bidi="en-US"/>
              </w:rPr>
              <w:t>he</w:t>
            </w:r>
            <w:proofErr w:type="spellEnd"/>
            <w:r w:rsidRPr="00D208EB">
              <w:rPr>
                <w:lang w:bidi="en-US"/>
              </w:rPr>
              <w:t xml:space="preserve"> </w:t>
            </w:r>
            <w:proofErr w:type="spellStart"/>
            <w:r w:rsidRPr="00D208EB">
              <w:rPr>
                <w:lang w:bidi="en-US"/>
              </w:rPr>
              <w:t>will</w:t>
            </w:r>
            <w:proofErr w:type="spellEnd"/>
            <w:r w:rsidRPr="00D208EB">
              <w:rPr>
                <w:lang w:bidi="en-US"/>
              </w:rPr>
              <w:t xml:space="preserve"> </w:t>
            </w:r>
            <w:proofErr w:type="spellStart"/>
            <w:r w:rsidRPr="00D208EB">
              <w:rPr>
                <w:lang w:bidi="en-US"/>
              </w:rPr>
              <w:t>begin</w:t>
            </w:r>
            <w:proofErr w:type="spellEnd"/>
            <w:r w:rsidRPr="00D208EB">
              <w:rPr>
                <w:lang w:bidi="en-US"/>
              </w:rPr>
              <w:t xml:space="preserve"> to </w:t>
            </w:r>
            <w:proofErr w:type="spellStart"/>
            <w:r w:rsidRPr="00D208EB">
              <w:rPr>
                <w:lang w:bidi="en-US"/>
              </w:rPr>
              <w:t>nod</w:t>
            </w:r>
            <w:proofErr w:type="spellEnd"/>
            <w:r w:rsidRPr="00D208EB">
              <w:rPr>
                <w:lang w:bidi="en-US"/>
              </w:rPr>
              <w:t xml:space="preserve"> </w:t>
            </w:r>
            <w:proofErr w:type="spellStart"/>
            <w:r w:rsidRPr="00D208EB">
              <w:rPr>
                <w:lang w:bidi="en-US"/>
              </w:rPr>
              <w:t>his</w:t>
            </w:r>
            <w:proofErr w:type="spellEnd"/>
            <w:r w:rsidRPr="00D208EB">
              <w:rPr>
                <w:lang w:bidi="en-US"/>
              </w:rPr>
              <w:t xml:space="preserve"> </w:t>
            </w:r>
            <w:proofErr w:type="spellStart"/>
            <w:r w:rsidRPr="00D208EB">
              <w:rPr>
                <w:lang w:bidi="en-US"/>
              </w:rPr>
              <w:t>head</w:t>
            </w:r>
            <w:proofErr w:type="spellEnd"/>
            <w:r w:rsidRPr="00D208EB">
              <w:rPr>
                <w:lang w:bidi="en-US"/>
              </w:rPr>
              <w:t xml:space="preserve">, </w:t>
            </w:r>
            <w:proofErr w:type="spellStart"/>
            <w:r w:rsidRPr="00D208EB">
              <w:rPr>
                <w:lang w:bidi="en-US"/>
              </w:rPr>
              <w:t>somehow</w:t>
            </w:r>
            <w:proofErr w:type="spellEnd"/>
            <w:r w:rsidRPr="00D208EB">
              <w:rPr>
                <w:lang w:bidi="en-US"/>
              </w:rPr>
              <w:t xml:space="preserve"> </w:t>
            </w:r>
            <w:proofErr w:type="spellStart"/>
            <w:r w:rsidRPr="00D208EB">
              <w:rPr>
                <w:lang w:bidi="en-US"/>
              </w:rPr>
              <w:t>docilely</w:t>
            </w:r>
            <w:proofErr w:type="spellEnd"/>
            <w:r w:rsidRPr="00D208EB">
              <w:rPr>
                <w:lang w:bidi="en-US"/>
              </w:rPr>
              <w:t xml:space="preserve">, </w:t>
            </w:r>
            <w:proofErr w:type="spellStart"/>
            <w:r w:rsidRPr="00D208EB">
              <w:rPr>
                <w:lang w:bidi="en-US"/>
              </w:rPr>
              <w:t>with</w:t>
            </w:r>
            <w:proofErr w:type="spellEnd"/>
            <w:r w:rsidRPr="00D208EB">
              <w:rPr>
                <w:lang w:bidi="en-US"/>
              </w:rPr>
              <w:t xml:space="preserve"> </w:t>
            </w:r>
            <w:proofErr w:type="spellStart"/>
            <w:r w:rsidRPr="00D208EB">
              <w:rPr>
                <w:lang w:bidi="en-US"/>
              </w:rPr>
              <w:t>old-fashioned</w:t>
            </w:r>
            <w:proofErr w:type="spellEnd"/>
            <w:r w:rsidRPr="00D208EB">
              <w:rPr>
                <w:lang w:bidi="en-US"/>
              </w:rPr>
              <w:t xml:space="preserve"> </w:t>
            </w:r>
            <w:proofErr w:type="spellStart"/>
            <w:r w:rsidRPr="00D208EB">
              <w:rPr>
                <w:lang w:bidi="en-US"/>
              </w:rPr>
              <w:t>melancholy</w:t>
            </w:r>
            <w:proofErr w:type="spellEnd"/>
            <w:r w:rsidRPr="00D208EB">
              <w:rPr>
                <w:lang w:bidi="en-US"/>
              </w:rPr>
              <w:t>.’</w:t>
            </w:r>
          </w:p>
        </w:tc>
      </w:tr>
      <w:tr w:rsidR="006C4D27" w:rsidRPr="00C973FF" w14:paraId="4985B644" w14:textId="77777777" w:rsidTr="00800BD9">
        <w:tc>
          <w:tcPr>
            <w:tcW w:w="529" w:type="dxa"/>
            <w:noWrap/>
            <w:tcMar>
              <w:right w:w="57" w:type="dxa"/>
            </w:tcMar>
          </w:tcPr>
          <w:p w14:paraId="31446A8D" w14:textId="77777777" w:rsidR="006C4D27" w:rsidRPr="00C973FF" w:rsidRDefault="006C4D27" w:rsidP="006C4D27"/>
        </w:tc>
        <w:tc>
          <w:tcPr>
            <w:tcW w:w="8265" w:type="dxa"/>
          </w:tcPr>
          <w:p w14:paraId="28B882FC" w14:textId="4CFE5CCB" w:rsidR="006C4D27" w:rsidRPr="007C3566" w:rsidRDefault="006C4D27" w:rsidP="006C4D27">
            <w:pPr>
              <w:spacing w:line="227" w:lineRule="exact"/>
            </w:pPr>
            <w:r w:rsidRPr="00AE42B2">
              <w:t>[</w:t>
            </w:r>
            <w:proofErr w:type="spellStart"/>
            <w:r w:rsidRPr="00614CB7">
              <w:t>Vasilij</w:t>
            </w:r>
            <w:proofErr w:type="spellEnd"/>
            <w:r w:rsidRPr="00614CB7">
              <w:t xml:space="preserve"> </w:t>
            </w:r>
            <w:proofErr w:type="spellStart"/>
            <w:r w:rsidRPr="00614CB7">
              <w:t>Grossman</w:t>
            </w:r>
            <w:proofErr w:type="spellEnd"/>
            <w:r w:rsidRPr="00614CB7">
              <w:t xml:space="preserve">. </w:t>
            </w:r>
            <w:proofErr w:type="spellStart"/>
            <w:r w:rsidRPr="00614CB7">
              <w:t>Žizn</w:t>
            </w:r>
            <w:proofErr w:type="spellEnd"/>
            <w:r w:rsidRPr="00614CB7">
              <w:t xml:space="preserve">’ i </w:t>
            </w:r>
            <w:proofErr w:type="spellStart"/>
            <w:r w:rsidRPr="00614CB7">
              <w:t>sud’ba</w:t>
            </w:r>
            <w:proofErr w:type="spellEnd"/>
            <w:r>
              <w:rPr>
                <w:lang w:val="en-US"/>
              </w:rPr>
              <w:t xml:space="preserve">, </w:t>
            </w:r>
            <w:r w:rsidRPr="00614CB7">
              <w:t>1960</w:t>
            </w:r>
            <w:r w:rsidRPr="00AE42B2">
              <w:t>]</w:t>
            </w:r>
          </w:p>
        </w:tc>
      </w:tr>
    </w:tbl>
    <w:p w14:paraId="4F162F7F" w14:textId="3BA2C2E1" w:rsidR="00842286" w:rsidRPr="001A128C" w:rsidRDefault="001A128C" w:rsidP="001B66CF">
      <w:pPr>
        <w:rPr>
          <w:lang w:bidi="en-US"/>
        </w:rPr>
      </w:pPr>
      <w:r w:rsidRPr="001A128C">
        <w:rPr>
          <w:lang w:bidi="en-US"/>
        </w:rPr>
        <w:t xml:space="preserve">The </w:t>
      </w:r>
      <w:proofErr w:type="spellStart"/>
      <w:r w:rsidRPr="001A128C">
        <w:rPr>
          <w:lang w:bidi="en-US"/>
        </w:rPr>
        <w:t>person</w:t>
      </w:r>
      <w:proofErr w:type="spellEnd"/>
      <w:r w:rsidRPr="001A128C">
        <w:rPr>
          <w:lang w:bidi="en-US"/>
        </w:rPr>
        <w:t xml:space="preserve"> </w:t>
      </w:r>
      <w:proofErr w:type="spellStart"/>
      <w:r w:rsidRPr="001A128C">
        <w:rPr>
          <w:lang w:bidi="en-US"/>
        </w:rPr>
        <w:t>described</w:t>
      </w:r>
      <w:proofErr w:type="spellEnd"/>
      <w:r w:rsidRPr="001A128C">
        <w:rPr>
          <w:lang w:bidi="en-US"/>
        </w:rPr>
        <w:t xml:space="preserve"> in (</w:t>
      </w:r>
      <w:r>
        <w:rPr>
          <w:lang w:bidi="en-US"/>
        </w:rPr>
        <w:t>4</w:t>
      </w:r>
      <w:r w:rsidR="00800BD9" w:rsidRPr="00800BD9">
        <w:rPr>
          <w:lang w:val="en-US" w:bidi="en-US"/>
        </w:rPr>
        <w:t>5</w:t>
      </w:r>
      <w:r w:rsidRPr="001A128C">
        <w:rPr>
          <w:lang w:bidi="en-US"/>
        </w:rPr>
        <w:t xml:space="preserve">) has </w:t>
      </w:r>
      <w:proofErr w:type="spellStart"/>
      <w:r w:rsidRPr="001A128C">
        <w:rPr>
          <w:lang w:bidi="en-US"/>
        </w:rPr>
        <w:t>specific</w:t>
      </w:r>
      <w:proofErr w:type="spellEnd"/>
      <w:r w:rsidRPr="001A128C">
        <w:rPr>
          <w:lang w:bidi="en-US"/>
        </w:rPr>
        <w:t xml:space="preserve"> </w:t>
      </w:r>
      <w:proofErr w:type="spellStart"/>
      <w:r w:rsidRPr="001A128C">
        <w:rPr>
          <w:lang w:bidi="en-US"/>
        </w:rPr>
        <w:t>behavioral</w:t>
      </w:r>
      <w:proofErr w:type="spellEnd"/>
      <w:r w:rsidRPr="001A128C">
        <w:rPr>
          <w:lang w:bidi="en-US"/>
        </w:rPr>
        <w:t xml:space="preserve"> patterns, </w:t>
      </w:r>
      <w:proofErr w:type="spellStart"/>
      <w:r w:rsidRPr="001A128C">
        <w:rPr>
          <w:lang w:bidi="en-US"/>
        </w:rPr>
        <w:t>which</w:t>
      </w:r>
      <w:proofErr w:type="spellEnd"/>
      <w:r w:rsidRPr="001A128C">
        <w:rPr>
          <w:lang w:bidi="en-US"/>
        </w:rPr>
        <w:t xml:space="preserve"> are </w:t>
      </w:r>
      <w:proofErr w:type="spellStart"/>
      <w:r w:rsidRPr="001A128C">
        <w:rPr>
          <w:lang w:bidi="en-US"/>
        </w:rPr>
        <w:t>sequenced</w:t>
      </w:r>
      <w:proofErr w:type="spellEnd"/>
      <w:r w:rsidRPr="001A128C">
        <w:rPr>
          <w:lang w:bidi="en-US"/>
        </w:rPr>
        <w:t xml:space="preserve"> by </w:t>
      </w:r>
      <w:proofErr w:type="spellStart"/>
      <w:r w:rsidRPr="001A128C">
        <w:rPr>
          <w:lang w:bidi="en-US"/>
        </w:rPr>
        <w:t>means</w:t>
      </w:r>
      <w:proofErr w:type="spellEnd"/>
      <w:r w:rsidRPr="001A128C">
        <w:rPr>
          <w:lang w:bidi="en-US"/>
        </w:rPr>
        <w:t xml:space="preserve"> of </w:t>
      </w:r>
      <w:proofErr w:type="spellStart"/>
      <w:r w:rsidRPr="001A128C">
        <w:rPr>
          <w:i/>
          <w:lang w:bidi="en-US"/>
        </w:rPr>
        <w:t>potom</w:t>
      </w:r>
      <w:proofErr w:type="spellEnd"/>
      <w:r w:rsidRPr="001A128C">
        <w:rPr>
          <w:i/>
          <w:lang w:bidi="en-US"/>
        </w:rPr>
        <w:t xml:space="preserve"> </w:t>
      </w:r>
      <w:r w:rsidRPr="001A128C">
        <w:rPr>
          <w:lang w:bidi="en-US"/>
        </w:rPr>
        <w:t>‘</w:t>
      </w:r>
      <w:proofErr w:type="spellStart"/>
      <w:r w:rsidRPr="001A128C">
        <w:rPr>
          <w:lang w:bidi="en-US"/>
        </w:rPr>
        <w:t>then</w:t>
      </w:r>
      <w:proofErr w:type="spellEnd"/>
      <w:r w:rsidRPr="001A128C">
        <w:rPr>
          <w:lang w:bidi="en-US"/>
        </w:rPr>
        <w:t>’.</w:t>
      </w:r>
    </w:p>
    <w:p w14:paraId="5F7D7A31" w14:textId="1FE3A49D" w:rsidR="00D66D48" w:rsidRDefault="00D66D48" w:rsidP="00D66D48">
      <w:pPr>
        <w:pStyle w:val="Heading3"/>
        <w:rPr>
          <w:lang w:val="en-GB"/>
        </w:rPr>
      </w:pPr>
      <w:r>
        <w:rPr>
          <w:lang w:val="en-GB"/>
        </w:rPr>
        <w:t xml:space="preserve">4.4.4 </w:t>
      </w:r>
      <w:r w:rsidR="00157670">
        <w:rPr>
          <w:lang w:val="en-GB"/>
        </w:rPr>
        <w:t>Single events</w:t>
      </w:r>
    </w:p>
    <w:p w14:paraId="1D162890" w14:textId="60D457D6" w:rsidR="00A17C57" w:rsidRDefault="00A17C57" w:rsidP="00A17C57">
      <w:pPr>
        <w:rPr>
          <w:lang w:val="en-GB" w:bidi="en-US"/>
        </w:rPr>
      </w:pPr>
      <w:r w:rsidRPr="00A17C57">
        <w:rPr>
          <w:lang w:val="en-GB" w:bidi="en-US"/>
        </w:rPr>
        <w:t xml:space="preserve">There is only one imperfective example that resembles a single event in the terminology of Dickey and </w:t>
      </w:r>
      <w:proofErr w:type="spellStart"/>
      <w:r w:rsidRPr="00A17C57">
        <w:rPr>
          <w:lang w:val="en-GB" w:bidi="en-US"/>
        </w:rPr>
        <w:t>Bondarko</w:t>
      </w:r>
      <w:proofErr w:type="spellEnd"/>
      <w:r w:rsidRPr="00A17C57">
        <w:rPr>
          <w:lang w:val="en-GB" w:bidi="en-US"/>
        </w:rPr>
        <w:t>.</w:t>
      </w:r>
    </w:p>
    <w:tbl>
      <w:tblPr>
        <w:tblW w:w="8794" w:type="dxa"/>
        <w:tblInd w:w="5" w:type="dxa"/>
        <w:tblLook w:val="00A0" w:firstRow="1" w:lastRow="0" w:firstColumn="1" w:lastColumn="0" w:noHBand="0" w:noVBand="0"/>
      </w:tblPr>
      <w:tblGrid>
        <w:gridCol w:w="529"/>
        <w:gridCol w:w="8265"/>
      </w:tblGrid>
      <w:tr w:rsidR="006C7B1D" w:rsidRPr="00C973FF" w14:paraId="1C1CA646" w14:textId="77777777" w:rsidTr="00535806">
        <w:tc>
          <w:tcPr>
            <w:tcW w:w="529" w:type="dxa"/>
            <w:noWrap/>
            <w:tcMar>
              <w:right w:w="57" w:type="dxa"/>
            </w:tcMar>
          </w:tcPr>
          <w:p w14:paraId="5C3DE8CA" w14:textId="67E6A762" w:rsidR="006C7B1D" w:rsidRPr="00C973FF" w:rsidRDefault="006C7B1D" w:rsidP="00093087">
            <w:r>
              <w:t>(</w:t>
            </w:r>
            <w:r>
              <w:rPr>
                <w:lang w:val="en-US"/>
              </w:rPr>
              <w:t>4</w:t>
            </w:r>
            <w:r w:rsidR="00535806">
              <w:rPr>
                <w:lang w:val="ru-RU"/>
              </w:rPr>
              <w:t>6</w:t>
            </w:r>
            <w:r>
              <w:t>)</w:t>
            </w:r>
          </w:p>
        </w:tc>
        <w:tc>
          <w:tcPr>
            <w:tcW w:w="8265" w:type="dxa"/>
          </w:tcPr>
          <w:p w14:paraId="4E187A67" w14:textId="32ED7A9F" w:rsidR="006C7B1D" w:rsidRPr="00E203E3" w:rsidRDefault="00417CDA" w:rsidP="00093087">
            <w:pPr>
              <w:rPr>
                <w:lang w:val="en-US" w:bidi="en-US"/>
              </w:rPr>
            </w:pPr>
            <w:proofErr w:type="spellStart"/>
            <w:r w:rsidRPr="00417CDA">
              <w:rPr>
                <w:lang w:val="en-US" w:bidi="en-US"/>
              </w:rPr>
              <w:t>Derevjannyj</w:t>
            </w:r>
            <w:proofErr w:type="spellEnd"/>
            <w:r w:rsidRPr="00417CDA">
              <w:rPr>
                <w:lang w:val="en-US" w:bidi="en-US"/>
              </w:rPr>
              <w:t xml:space="preserve"> </w:t>
            </w:r>
            <w:proofErr w:type="spellStart"/>
            <w:r w:rsidRPr="00417CDA">
              <w:rPr>
                <w:lang w:val="en-US" w:bidi="en-US"/>
              </w:rPr>
              <w:t>ili</w:t>
            </w:r>
            <w:proofErr w:type="spellEnd"/>
            <w:r w:rsidRPr="00417CDA">
              <w:rPr>
                <w:lang w:val="en-US" w:bidi="en-US"/>
              </w:rPr>
              <w:t xml:space="preserve"> </w:t>
            </w:r>
            <w:proofErr w:type="spellStart"/>
            <w:r w:rsidRPr="00417CDA">
              <w:rPr>
                <w:lang w:val="en-US" w:bidi="en-US"/>
              </w:rPr>
              <w:t>parketnyj</w:t>
            </w:r>
            <w:proofErr w:type="spellEnd"/>
            <w:r w:rsidRPr="00417CDA">
              <w:rPr>
                <w:lang w:val="en-US" w:bidi="en-US"/>
              </w:rPr>
              <w:t xml:space="preserve"> pol </w:t>
            </w:r>
            <w:proofErr w:type="spellStart"/>
            <w:r w:rsidRPr="00417CDA">
              <w:rPr>
                <w:lang w:val="en-US" w:bidi="en-US"/>
              </w:rPr>
              <w:t>nužno</w:t>
            </w:r>
            <w:proofErr w:type="spellEnd"/>
            <w:r w:rsidRPr="00417CDA">
              <w:rPr>
                <w:lang w:val="en-US" w:bidi="en-US"/>
              </w:rPr>
              <w:t xml:space="preserve"> </w:t>
            </w:r>
            <w:proofErr w:type="spellStart"/>
            <w:r w:rsidRPr="00417CDA">
              <w:rPr>
                <w:lang w:val="en-US" w:bidi="en-US"/>
              </w:rPr>
              <w:t>objazatel’no</w:t>
            </w:r>
            <w:proofErr w:type="spellEnd"/>
            <w:r w:rsidRPr="00417CDA">
              <w:rPr>
                <w:lang w:val="en-US" w:bidi="en-US"/>
              </w:rPr>
              <w:t xml:space="preserve"> </w:t>
            </w:r>
            <w:proofErr w:type="spellStart"/>
            <w:r w:rsidRPr="00417CDA">
              <w:rPr>
                <w:lang w:val="en-US" w:bidi="en-US"/>
              </w:rPr>
              <w:t>ukrepit</w:t>
            </w:r>
            <w:proofErr w:type="spellEnd"/>
            <w:r w:rsidRPr="00417CDA">
              <w:rPr>
                <w:lang w:val="en-US" w:bidi="en-US"/>
              </w:rPr>
              <w:t>’ (</w:t>
            </w:r>
            <w:proofErr w:type="spellStart"/>
            <w:r w:rsidRPr="00417CDA">
              <w:rPr>
                <w:lang w:val="en-US" w:bidi="en-US"/>
              </w:rPr>
              <w:t>inače</w:t>
            </w:r>
            <w:proofErr w:type="spellEnd"/>
            <w:r w:rsidRPr="00417CDA">
              <w:rPr>
                <w:lang w:val="en-US" w:bidi="en-US"/>
              </w:rPr>
              <w:t xml:space="preserve"> on </w:t>
            </w:r>
            <w:proofErr w:type="spellStart"/>
            <w:r w:rsidRPr="00417CDA">
              <w:rPr>
                <w:b/>
                <w:bCs/>
                <w:lang w:val="en-US" w:bidi="en-US"/>
              </w:rPr>
              <w:t>budet</w:t>
            </w:r>
            <w:proofErr w:type="spellEnd"/>
            <w:r w:rsidRPr="00417CDA">
              <w:rPr>
                <w:lang w:val="en-US" w:bidi="en-US"/>
              </w:rPr>
              <w:t xml:space="preserve"> </w:t>
            </w:r>
            <w:proofErr w:type="spellStart"/>
            <w:r w:rsidRPr="00417CDA">
              <w:rPr>
                <w:b/>
                <w:bCs/>
                <w:lang w:val="en-US" w:bidi="en-US"/>
              </w:rPr>
              <w:t>skripet</w:t>
            </w:r>
            <w:proofErr w:type="spellEnd"/>
            <w:r w:rsidRPr="00417CDA">
              <w:rPr>
                <w:b/>
                <w:bCs/>
                <w:lang w:val="en-US" w:bidi="en-US"/>
              </w:rPr>
              <w:t>’</w:t>
            </w:r>
            <w:r w:rsidRPr="00417CDA">
              <w:rPr>
                <w:lang w:val="en-US" w:bidi="en-US"/>
              </w:rPr>
              <w:t xml:space="preserve"> </w:t>
            </w:r>
            <w:proofErr w:type="spellStart"/>
            <w:r w:rsidRPr="00417CDA">
              <w:rPr>
                <w:lang w:val="en-US" w:bidi="en-US"/>
              </w:rPr>
              <w:t>i</w:t>
            </w:r>
            <w:proofErr w:type="spellEnd"/>
            <w:r w:rsidRPr="00417CDA">
              <w:rPr>
                <w:lang w:val="en-US" w:bidi="en-US"/>
              </w:rPr>
              <w:t xml:space="preserve"> pod </w:t>
            </w:r>
            <w:proofErr w:type="spellStart"/>
            <w:r w:rsidRPr="00417CDA">
              <w:rPr>
                <w:lang w:val="en-US" w:bidi="en-US"/>
              </w:rPr>
              <w:t>linoleumom</w:t>
            </w:r>
            <w:proofErr w:type="spellEnd"/>
            <w:r w:rsidRPr="00417CDA">
              <w:rPr>
                <w:lang w:val="en-US" w:bidi="en-US"/>
              </w:rPr>
              <w:t xml:space="preserve">), </w:t>
            </w:r>
            <w:proofErr w:type="spellStart"/>
            <w:r w:rsidRPr="00417CDA">
              <w:rPr>
                <w:lang w:val="en-US" w:bidi="en-US"/>
              </w:rPr>
              <w:t>zadelat</w:t>
            </w:r>
            <w:proofErr w:type="spellEnd"/>
            <w:r w:rsidRPr="00417CDA">
              <w:rPr>
                <w:lang w:val="en-US" w:bidi="en-US"/>
              </w:rPr>
              <w:t xml:space="preserve">’ </w:t>
            </w:r>
            <w:proofErr w:type="spellStart"/>
            <w:r w:rsidRPr="00417CDA">
              <w:rPr>
                <w:lang w:val="en-US" w:bidi="en-US"/>
              </w:rPr>
              <w:t>treščiny</w:t>
            </w:r>
            <w:proofErr w:type="spellEnd"/>
            <w:r w:rsidRPr="00417CDA">
              <w:rPr>
                <w:lang w:val="en-US" w:bidi="en-US"/>
              </w:rPr>
              <w:t>.</w:t>
            </w:r>
          </w:p>
        </w:tc>
      </w:tr>
      <w:tr w:rsidR="006C7B1D" w:rsidRPr="00C973FF" w14:paraId="303FE1B2" w14:textId="77777777" w:rsidTr="00535806">
        <w:tc>
          <w:tcPr>
            <w:tcW w:w="529" w:type="dxa"/>
            <w:noWrap/>
            <w:tcMar>
              <w:right w:w="57" w:type="dxa"/>
            </w:tcMar>
          </w:tcPr>
          <w:p w14:paraId="122391A4" w14:textId="77777777" w:rsidR="006C7B1D" w:rsidRPr="00C973FF" w:rsidRDefault="006C7B1D" w:rsidP="00093087"/>
        </w:tc>
        <w:tc>
          <w:tcPr>
            <w:tcW w:w="8265" w:type="dxa"/>
          </w:tcPr>
          <w:p w14:paraId="7996FB9E" w14:textId="5DE8D80B" w:rsidR="006C7B1D" w:rsidRPr="00071B3C" w:rsidRDefault="0006084D" w:rsidP="00093087">
            <w:pPr>
              <w:rPr>
                <w:lang w:val="en-GB" w:bidi="en-US"/>
              </w:rPr>
            </w:pPr>
            <w:r w:rsidRPr="00071B3C">
              <w:rPr>
                <w:lang w:val="en-GB" w:bidi="en-US"/>
              </w:rPr>
              <w:t xml:space="preserve">‘A wooden or parquet floor must be strengthened (otherwise it </w:t>
            </w:r>
            <w:r w:rsidRPr="00071B3C">
              <w:rPr>
                <w:b/>
                <w:bCs/>
                <w:lang w:val="en-GB" w:bidi="en-US"/>
              </w:rPr>
              <w:t>will</w:t>
            </w:r>
            <w:r w:rsidRPr="00071B3C">
              <w:rPr>
                <w:lang w:val="en-GB" w:bidi="en-US"/>
              </w:rPr>
              <w:t xml:space="preserve"> </w:t>
            </w:r>
            <w:r w:rsidRPr="00071B3C">
              <w:rPr>
                <w:b/>
                <w:bCs/>
                <w:lang w:val="en-GB" w:bidi="en-US"/>
              </w:rPr>
              <w:t>creak</w:t>
            </w:r>
            <w:r w:rsidRPr="00071B3C">
              <w:rPr>
                <w:lang w:val="en-GB" w:bidi="en-US"/>
              </w:rPr>
              <w:t xml:space="preserve"> under the linoleum), (one also) needs to repair the cracks.’</w:t>
            </w:r>
          </w:p>
        </w:tc>
      </w:tr>
      <w:tr w:rsidR="006C7B1D" w:rsidRPr="00C973FF" w14:paraId="053E924A" w14:textId="77777777" w:rsidTr="00535806">
        <w:tc>
          <w:tcPr>
            <w:tcW w:w="529" w:type="dxa"/>
            <w:noWrap/>
            <w:tcMar>
              <w:right w:w="57" w:type="dxa"/>
            </w:tcMar>
          </w:tcPr>
          <w:p w14:paraId="1DC248E6" w14:textId="77777777" w:rsidR="006C7B1D" w:rsidRPr="00C973FF" w:rsidRDefault="006C7B1D" w:rsidP="00093087"/>
        </w:tc>
        <w:tc>
          <w:tcPr>
            <w:tcW w:w="8265" w:type="dxa"/>
          </w:tcPr>
          <w:p w14:paraId="41737439" w14:textId="0301D1C6" w:rsidR="006C7B1D" w:rsidRPr="007C3566" w:rsidRDefault="006C7B1D" w:rsidP="00093087">
            <w:r w:rsidRPr="00AE42B2">
              <w:t>[</w:t>
            </w:r>
            <w:r w:rsidR="00CF2A04" w:rsidRPr="00CF2A04">
              <w:t xml:space="preserve">Elena </w:t>
            </w:r>
            <w:proofErr w:type="spellStart"/>
            <w:r w:rsidR="00CF2A04" w:rsidRPr="00CF2A04">
              <w:t>Volkova</w:t>
            </w:r>
            <w:proofErr w:type="spellEnd"/>
            <w:r w:rsidR="00CF2A04" w:rsidRPr="00CF2A04">
              <w:t xml:space="preserve">. </w:t>
            </w:r>
            <w:proofErr w:type="spellStart"/>
            <w:r w:rsidR="00CF2A04" w:rsidRPr="00CF2A04">
              <w:t>Tot</w:t>
            </w:r>
            <w:proofErr w:type="spellEnd"/>
            <w:r w:rsidR="00CF2A04" w:rsidRPr="00CF2A04">
              <w:t xml:space="preserve"> </w:t>
            </w:r>
            <w:proofErr w:type="spellStart"/>
            <w:r w:rsidR="00CF2A04" w:rsidRPr="00CF2A04">
              <w:t>samyj</w:t>
            </w:r>
            <w:proofErr w:type="spellEnd"/>
            <w:r w:rsidR="00CF2A04" w:rsidRPr="00CF2A04">
              <w:t xml:space="preserve"> linoleum</w:t>
            </w:r>
            <w:r w:rsidR="00CF2A04">
              <w:t xml:space="preserve">, </w:t>
            </w:r>
            <w:r w:rsidR="00CF2A04" w:rsidRPr="00CF2A04">
              <w:t>2002</w:t>
            </w:r>
            <w:r w:rsidRPr="00AE42B2">
              <w:t>]</w:t>
            </w:r>
          </w:p>
        </w:tc>
      </w:tr>
    </w:tbl>
    <w:p w14:paraId="7B2EE2AA" w14:textId="43C563A1" w:rsidR="00FD10AE" w:rsidRPr="00FD10AE" w:rsidRDefault="005E493C" w:rsidP="00FD10AE">
      <w:pPr>
        <w:rPr>
          <w:lang w:val="en-GB" w:bidi="en-US"/>
        </w:rPr>
      </w:pPr>
      <w:r>
        <w:rPr>
          <w:lang w:val="en-GB" w:bidi="en-US"/>
        </w:rPr>
        <w:t>This example</w:t>
      </w:r>
      <w:r w:rsidR="006C7B1D">
        <w:rPr>
          <w:lang w:val="en-GB" w:bidi="en-US"/>
        </w:rPr>
        <w:t xml:space="preserve"> </w:t>
      </w:r>
      <w:r w:rsidR="00977BCE" w:rsidRPr="00977BCE">
        <w:rPr>
          <w:lang w:val="en-GB" w:bidi="en-US"/>
        </w:rPr>
        <w:t xml:space="preserve">offers advice on how to do a good </w:t>
      </w:r>
      <w:proofErr w:type="gramStart"/>
      <w:r w:rsidR="00977BCE" w:rsidRPr="00977BCE">
        <w:rPr>
          <w:lang w:val="en-GB" w:bidi="en-US"/>
        </w:rPr>
        <w:t>job,</w:t>
      </w:r>
      <w:r w:rsidR="005424A7">
        <w:rPr>
          <w:lang w:val="en-GB" w:bidi="en-US"/>
        </w:rPr>
        <w:t xml:space="preserve"> </w:t>
      </w:r>
      <w:r w:rsidR="00977BCE" w:rsidRPr="00977BCE">
        <w:rPr>
          <w:lang w:val="en-GB" w:bidi="en-US"/>
        </w:rPr>
        <w:t>and</w:t>
      </w:r>
      <w:proofErr w:type="gramEnd"/>
      <w:r w:rsidR="00977BCE" w:rsidRPr="00977BCE">
        <w:rPr>
          <w:lang w:val="en-GB" w:bidi="en-US"/>
        </w:rPr>
        <w:t xml:space="preserve"> is interrupted by a parenthetical clause that describes an undesirable alternative.</w:t>
      </w:r>
    </w:p>
    <w:p w14:paraId="575C0B6C" w14:textId="4770D76C" w:rsidR="00F050FB" w:rsidRDefault="00D66D48" w:rsidP="007A012C">
      <w:pPr>
        <w:pStyle w:val="Heading3"/>
        <w:rPr>
          <w:lang w:val="en-GB"/>
        </w:rPr>
      </w:pPr>
      <w:r>
        <w:rPr>
          <w:lang w:val="en-GB"/>
        </w:rPr>
        <w:t xml:space="preserve">4.4.5 </w:t>
      </w:r>
      <w:r w:rsidR="00187FF6">
        <w:rPr>
          <w:lang w:val="en-GB"/>
        </w:rPr>
        <w:t>Gnomic uses restricted in the future</w:t>
      </w:r>
    </w:p>
    <w:p w14:paraId="4EFF46B1" w14:textId="2D19E58E" w:rsidR="00EC7ECA" w:rsidRDefault="00EC7ECA" w:rsidP="00EC7ECA">
      <w:pPr>
        <w:rPr>
          <w:lang w:val="en-GB" w:bidi="en-US"/>
        </w:rPr>
      </w:pPr>
      <w:r w:rsidRPr="00EC7ECA">
        <w:rPr>
          <w:lang w:val="en-GB" w:bidi="en-US"/>
        </w:rPr>
        <w:t>There are several examples that describe generalized events lacking temporal grounding, that are however bounded at some point in the future.</w:t>
      </w:r>
    </w:p>
    <w:tbl>
      <w:tblPr>
        <w:tblW w:w="8794" w:type="dxa"/>
        <w:tblInd w:w="5" w:type="dxa"/>
        <w:tblLook w:val="00A0" w:firstRow="1" w:lastRow="0" w:firstColumn="1" w:lastColumn="0" w:noHBand="0" w:noVBand="0"/>
      </w:tblPr>
      <w:tblGrid>
        <w:gridCol w:w="529"/>
        <w:gridCol w:w="8265"/>
      </w:tblGrid>
      <w:tr w:rsidR="00EE12A3" w:rsidRPr="00C973FF" w14:paraId="6D7021E2" w14:textId="77777777" w:rsidTr="00F844A0">
        <w:tc>
          <w:tcPr>
            <w:tcW w:w="529" w:type="dxa"/>
            <w:noWrap/>
            <w:tcMar>
              <w:right w:w="57" w:type="dxa"/>
            </w:tcMar>
          </w:tcPr>
          <w:p w14:paraId="6DC4C811" w14:textId="3CDD5FDC" w:rsidR="00EE12A3" w:rsidRPr="00C973FF" w:rsidRDefault="00EE12A3" w:rsidP="00093087">
            <w:r>
              <w:t>(</w:t>
            </w:r>
            <w:r w:rsidR="005C6055">
              <w:rPr>
                <w:lang w:val="en-US"/>
              </w:rPr>
              <w:t>4</w:t>
            </w:r>
            <w:r w:rsidR="00F844A0">
              <w:rPr>
                <w:lang w:val="ru-RU"/>
              </w:rPr>
              <w:t>7</w:t>
            </w:r>
            <w:r>
              <w:t>)</w:t>
            </w:r>
          </w:p>
        </w:tc>
        <w:tc>
          <w:tcPr>
            <w:tcW w:w="8265" w:type="dxa"/>
          </w:tcPr>
          <w:p w14:paraId="313C32A8" w14:textId="722BB265" w:rsidR="00EE12A3" w:rsidRPr="009D59C8" w:rsidRDefault="006E0B17" w:rsidP="00093087">
            <w:pPr>
              <w:rPr>
                <w:lang w:bidi="en-US"/>
              </w:rPr>
            </w:pPr>
            <w:proofErr w:type="spellStart"/>
            <w:r w:rsidRPr="009D59C8">
              <w:rPr>
                <w:lang w:bidi="en-US"/>
              </w:rPr>
              <w:t>Teper</w:t>
            </w:r>
            <w:proofErr w:type="spellEnd"/>
            <w:r w:rsidRPr="009D59C8">
              <w:rPr>
                <w:lang w:bidi="en-US"/>
              </w:rPr>
              <w:t xml:space="preserve">’ </w:t>
            </w:r>
            <w:proofErr w:type="spellStart"/>
            <w:r w:rsidRPr="009D59C8">
              <w:rPr>
                <w:lang w:bidi="en-US"/>
              </w:rPr>
              <w:t>èto</w:t>
            </w:r>
            <w:proofErr w:type="spellEnd"/>
            <w:r w:rsidRPr="009D59C8">
              <w:rPr>
                <w:lang w:bidi="en-US"/>
              </w:rPr>
              <w:t xml:space="preserve"> </w:t>
            </w:r>
            <w:proofErr w:type="spellStart"/>
            <w:r w:rsidRPr="009D59C8">
              <w:rPr>
                <w:lang w:bidi="en-US"/>
              </w:rPr>
              <w:t>tol’ko</w:t>
            </w:r>
            <w:proofErr w:type="spellEnd"/>
            <w:r w:rsidRPr="009D59C8">
              <w:rPr>
                <w:lang w:bidi="en-US"/>
              </w:rPr>
              <w:t xml:space="preserve"> </w:t>
            </w:r>
            <w:proofErr w:type="spellStart"/>
            <w:r w:rsidRPr="009D59C8">
              <w:rPr>
                <w:lang w:bidi="en-US"/>
              </w:rPr>
              <w:t>vremennaja</w:t>
            </w:r>
            <w:proofErr w:type="spellEnd"/>
            <w:r w:rsidRPr="009D59C8">
              <w:rPr>
                <w:lang w:bidi="en-US"/>
              </w:rPr>
              <w:t xml:space="preserve"> </w:t>
            </w:r>
            <w:proofErr w:type="spellStart"/>
            <w:r w:rsidRPr="009D59C8">
              <w:rPr>
                <w:lang w:bidi="en-US"/>
              </w:rPr>
              <w:t>razluka</w:t>
            </w:r>
            <w:proofErr w:type="spellEnd"/>
            <w:r w:rsidRPr="009D59C8">
              <w:rPr>
                <w:lang w:bidi="en-US"/>
              </w:rPr>
              <w:t xml:space="preserve"> </w:t>
            </w:r>
            <w:proofErr w:type="spellStart"/>
            <w:r w:rsidRPr="009D59C8">
              <w:rPr>
                <w:lang w:bidi="en-US"/>
              </w:rPr>
              <w:t>duši</w:t>
            </w:r>
            <w:proofErr w:type="spellEnd"/>
            <w:r w:rsidRPr="009D59C8">
              <w:rPr>
                <w:lang w:bidi="en-US"/>
              </w:rPr>
              <w:t xml:space="preserve"> i </w:t>
            </w:r>
            <w:proofErr w:type="spellStart"/>
            <w:r w:rsidRPr="009D59C8">
              <w:rPr>
                <w:lang w:bidi="en-US"/>
              </w:rPr>
              <w:t>tela</w:t>
            </w:r>
            <w:proofErr w:type="spellEnd"/>
            <w:r w:rsidRPr="009D59C8">
              <w:rPr>
                <w:lang w:bidi="en-US"/>
              </w:rPr>
              <w:t xml:space="preserve">, </w:t>
            </w:r>
            <w:proofErr w:type="spellStart"/>
            <w:r w:rsidRPr="009D59C8">
              <w:rPr>
                <w:lang w:bidi="en-US"/>
              </w:rPr>
              <w:t>vremja</w:t>
            </w:r>
            <w:proofErr w:type="spellEnd"/>
            <w:r w:rsidRPr="009D59C8">
              <w:rPr>
                <w:lang w:bidi="en-US"/>
              </w:rPr>
              <w:t xml:space="preserve">, </w:t>
            </w:r>
            <w:proofErr w:type="spellStart"/>
            <w:r w:rsidRPr="009D59C8">
              <w:rPr>
                <w:lang w:bidi="en-US"/>
              </w:rPr>
              <w:t>kogda</w:t>
            </w:r>
            <w:proofErr w:type="spellEnd"/>
            <w:r w:rsidRPr="009D59C8">
              <w:rPr>
                <w:lang w:bidi="en-US"/>
              </w:rPr>
              <w:t xml:space="preserve"> </w:t>
            </w:r>
            <w:proofErr w:type="spellStart"/>
            <w:r w:rsidRPr="009D59C8">
              <w:rPr>
                <w:lang w:bidi="en-US"/>
              </w:rPr>
              <w:t>telo</w:t>
            </w:r>
            <w:proofErr w:type="spellEnd"/>
            <w:r w:rsidRPr="009D59C8">
              <w:rPr>
                <w:lang w:bidi="en-US"/>
              </w:rPr>
              <w:t xml:space="preserve"> </w:t>
            </w:r>
            <w:proofErr w:type="spellStart"/>
            <w:r w:rsidRPr="009D59C8">
              <w:rPr>
                <w:b/>
                <w:bCs/>
                <w:lang w:bidi="en-US"/>
              </w:rPr>
              <w:t>budet</w:t>
            </w:r>
            <w:proofErr w:type="spellEnd"/>
            <w:r w:rsidRPr="009D59C8">
              <w:rPr>
                <w:b/>
                <w:bCs/>
                <w:lang w:bidi="en-US"/>
              </w:rPr>
              <w:t xml:space="preserve"> </w:t>
            </w:r>
            <w:proofErr w:type="spellStart"/>
            <w:r w:rsidRPr="009D59C8">
              <w:rPr>
                <w:b/>
                <w:bCs/>
                <w:lang w:bidi="en-US"/>
              </w:rPr>
              <w:t>otdyxat</w:t>
            </w:r>
            <w:proofErr w:type="spellEnd"/>
            <w:r w:rsidRPr="009D59C8">
              <w:rPr>
                <w:b/>
                <w:bCs/>
                <w:lang w:bidi="en-US"/>
              </w:rPr>
              <w:t>’</w:t>
            </w:r>
            <w:r w:rsidRPr="009D59C8">
              <w:rPr>
                <w:lang w:bidi="en-US"/>
              </w:rPr>
              <w:t xml:space="preserve"> i </w:t>
            </w:r>
            <w:proofErr w:type="spellStart"/>
            <w:r w:rsidRPr="009D59C8">
              <w:rPr>
                <w:b/>
                <w:bCs/>
                <w:lang w:bidi="en-US"/>
              </w:rPr>
              <w:t>rassypletsja</w:t>
            </w:r>
            <w:proofErr w:type="spellEnd"/>
            <w:r w:rsidRPr="009D59C8">
              <w:rPr>
                <w:lang w:bidi="en-US"/>
              </w:rPr>
              <w:t xml:space="preserve"> v </w:t>
            </w:r>
            <w:proofErr w:type="spellStart"/>
            <w:r w:rsidRPr="009D59C8">
              <w:rPr>
                <w:lang w:bidi="en-US"/>
              </w:rPr>
              <w:t>prax</w:t>
            </w:r>
            <w:proofErr w:type="spellEnd"/>
            <w:r w:rsidRPr="009D59C8">
              <w:rPr>
                <w:lang w:bidi="en-US"/>
              </w:rPr>
              <w:t xml:space="preserve">, </w:t>
            </w:r>
            <w:proofErr w:type="spellStart"/>
            <w:r w:rsidRPr="009D59C8">
              <w:rPr>
                <w:lang w:bidi="en-US"/>
              </w:rPr>
              <w:t>togda</w:t>
            </w:r>
            <w:proofErr w:type="spellEnd"/>
            <w:r w:rsidRPr="009D59C8">
              <w:rPr>
                <w:lang w:bidi="en-US"/>
              </w:rPr>
              <w:t xml:space="preserve"> </w:t>
            </w:r>
            <w:proofErr w:type="spellStart"/>
            <w:r w:rsidRPr="009D59C8">
              <w:rPr>
                <w:lang w:bidi="en-US"/>
              </w:rPr>
              <w:t>kak</w:t>
            </w:r>
            <w:proofErr w:type="spellEnd"/>
            <w:r w:rsidRPr="009D59C8">
              <w:rPr>
                <w:lang w:bidi="en-US"/>
              </w:rPr>
              <w:t xml:space="preserve"> </w:t>
            </w:r>
            <w:proofErr w:type="spellStart"/>
            <w:r w:rsidRPr="009D59C8">
              <w:rPr>
                <w:lang w:bidi="en-US"/>
              </w:rPr>
              <w:t>duša</w:t>
            </w:r>
            <w:proofErr w:type="spellEnd"/>
            <w:r w:rsidRPr="009D59C8">
              <w:rPr>
                <w:lang w:bidi="en-US"/>
              </w:rPr>
              <w:t xml:space="preserve"> </w:t>
            </w:r>
            <w:proofErr w:type="spellStart"/>
            <w:r w:rsidRPr="00DC6B7B">
              <w:rPr>
                <w:b/>
                <w:bCs/>
                <w:lang w:bidi="en-US"/>
              </w:rPr>
              <w:t>budet</w:t>
            </w:r>
            <w:proofErr w:type="spellEnd"/>
            <w:r w:rsidRPr="00DC6B7B">
              <w:rPr>
                <w:b/>
                <w:bCs/>
                <w:lang w:bidi="en-US"/>
              </w:rPr>
              <w:t xml:space="preserve"> </w:t>
            </w:r>
            <w:proofErr w:type="spellStart"/>
            <w:r w:rsidRPr="00DC6B7B">
              <w:rPr>
                <w:b/>
                <w:bCs/>
                <w:lang w:bidi="en-US"/>
              </w:rPr>
              <w:t>oživat</w:t>
            </w:r>
            <w:proofErr w:type="spellEnd"/>
            <w:r w:rsidRPr="00DC6B7B">
              <w:rPr>
                <w:b/>
                <w:bCs/>
                <w:lang w:bidi="en-US"/>
              </w:rPr>
              <w:t>’</w:t>
            </w:r>
            <w:r w:rsidRPr="009D59C8">
              <w:rPr>
                <w:lang w:bidi="en-US"/>
              </w:rPr>
              <w:t xml:space="preserve"> </w:t>
            </w:r>
            <w:proofErr w:type="spellStart"/>
            <w:r w:rsidRPr="009D59C8">
              <w:rPr>
                <w:lang w:bidi="en-US"/>
              </w:rPr>
              <w:t>vsë</w:t>
            </w:r>
            <w:proofErr w:type="spellEnd"/>
            <w:r w:rsidRPr="009D59C8">
              <w:rPr>
                <w:lang w:bidi="en-US"/>
              </w:rPr>
              <w:t xml:space="preserve"> </w:t>
            </w:r>
            <w:proofErr w:type="spellStart"/>
            <w:r w:rsidRPr="009D59C8">
              <w:rPr>
                <w:lang w:bidi="en-US"/>
              </w:rPr>
              <w:t>bolee</w:t>
            </w:r>
            <w:proofErr w:type="spellEnd"/>
            <w:r w:rsidRPr="009D59C8">
              <w:rPr>
                <w:lang w:bidi="en-US"/>
              </w:rPr>
              <w:t xml:space="preserve"> i </w:t>
            </w:r>
            <w:proofErr w:type="spellStart"/>
            <w:r w:rsidRPr="009D59C8">
              <w:rPr>
                <w:lang w:bidi="en-US"/>
              </w:rPr>
              <w:t>bolee</w:t>
            </w:r>
            <w:proofErr w:type="spellEnd"/>
            <w:r w:rsidRPr="009D59C8">
              <w:rPr>
                <w:lang w:bidi="en-US"/>
              </w:rPr>
              <w:t xml:space="preserve">, </w:t>
            </w:r>
            <w:proofErr w:type="spellStart"/>
            <w:r w:rsidRPr="009D59C8">
              <w:rPr>
                <w:lang w:bidi="en-US"/>
              </w:rPr>
              <w:t>kak</w:t>
            </w:r>
            <w:proofErr w:type="spellEnd"/>
            <w:r w:rsidRPr="009D59C8">
              <w:rPr>
                <w:lang w:bidi="en-US"/>
              </w:rPr>
              <w:t xml:space="preserve"> </w:t>
            </w:r>
            <w:proofErr w:type="spellStart"/>
            <w:r w:rsidRPr="009D59C8">
              <w:rPr>
                <w:lang w:bidi="en-US"/>
              </w:rPr>
              <w:t>vsë</w:t>
            </w:r>
            <w:proofErr w:type="spellEnd"/>
            <w:r w:rsidRPr="009D59C8">
              <w:rPr>
                <w:lang w:bidi="en-US"/>
              </w:rPr>
              <w:t xml:space="preserve"> </w:t>
            </w:r>
            <w:proofErr w:type="spellStart"/>
            <w:r w:rsidRPr="009D59C8">
              <w:rPr>
                <w:lang w:bidi="en-US"/>
              </w:rPr>
              <w:t>razgorajuščeesja</w:t>
            </w:r>
            <w:proofErr w:type="spellEnd"/>
            <w:r w:rsidRPr="009D59C8">
              <w:rPr>
                <w:lang w:bidi="en-US"/>
              </w:rPr>
              <w:t xml:space="preserve"> </w:t>
            </w:r>
            <w:proofErr w:type="spellStart"/>
            <w:r w:rsidRPr="009D59C8">
              <w:rPr>
                <w:lang w:bidi="en-US"/>
              </w:rPr>
              <w:t>plamja</w:t>
            </w:r>
            <w:proofErr w:type="spellEnd"/>
            <w:r w:rsidRPr="009D59C8">
              <w:rPr>
                <w:lang w:bidi="en-US"/>
              </w:rPr>
              <w:t xml:space="preserve">, </w:t>
            </w:r>
            <w:r w:rsidRPr="005773B9">
              <w:rPr>
                <w:b/>
                <w:bCs/>
                <w:lang w:bidi="en-US"/>
              </w:rPr>
              <w:t xml:space="preserve">do </w:t>
            </w:r>
            <w:proofErr w:type="spellStart"/>
            <w:r w:rsidRPr="005773B9">
              <w:rPr>
                <w:b/>
                <w:bCs/>
                <w:lang w:bidi="en-US"/>
              </w:rPr>
              <w:t>dnja</w:t>
            </w:r>
            <w:proofErr w:type="spellEnd"/>
            <w:r w:rsidRPr="009D59C8">
              <w:rPr>
                <w:lang w:bidi="en-US"/>
              </w:rPr>
              <w:t xml:space="preserve">, </w:t>
            </w:r>
            <w:proofErr w:type="spellStart"/>
            <w:r w:rsidRPr="009D59C8">
              <w:rPr>
                <w:lang w:bidi="en-US"/>
              </w:rPr>
              <w:t>kogda</w:t>
            </w:r>
            <w:proofErr w:type="spellEnd"/>
            <w:r w:rsidRPr="009D59C8">
              <w:rPr>
                <w:lang w:bidi="en-US"/>
              </w:rPr>
              <w:t xml:space="preserve"> </w:t>
            </w:r>
            <w:proofErr w:type="spellStart"/>
            <w:r w:rsidRPr="009D59C8">
              <w:rPr>
                <w:lang w:bidi="en-US"/>
              </w:rPr>
              <w:t>budet</w:t>
            </w:r>
            <w:proofErr w:type="spellEnd"/>
            <w:r w:rsidRPr="009D59C8">
              <w:rPr>
                <w:lang w:bidi="en-US"/>
              </w:rPr>
              <w:t xml:space="preserve"> </w:t>
            </w:r>
            <w:proofErr w:type="spellStart"/>
            <w:r w:rsidRPr="009D59C8">
              <w:rPr>
                <w:lang w:bidi="en-US"/>
              </w:rPr>
              <w:t>vosstanovlena</w:t>
            </w:r>
            <w:proofErr w:type="spellEnd"/>
            <w:r w:rsidRPr="009D59C8">
              <w:rPr>
                <w:lang w:bidi="en-US"/>
              </w:rPr>
              <w:t xml:space="preserve"> </w:t>
            </w:r>
            <w:proofErr w:type="spellStart"/>
            <w:r w:rsidRPr="009D59C8">
              <w:rPr>
                <w:lang w:bidi="en-US"/>
              </w:rPr>
              <w:t>cel’nost</w:t>
            </w:r>
            <w:proofErr w:type="spellEnd"/>
            <w:r w:rsidRPr="009D59C8">
              <w:rPr>
                <w:lang w:bidi="en-US"/>
              </w:rPr>
              <w:t xml:space="preserve">’, </w:t>
            </w:r>
            <w:proofErr w:type="spellStart"/>
            <w:r w:rsidRPr="009D59C8">
              <w:rPr>
                <w:lang w:bidi="en-US"/>
              </w:rPr>
              <w:t>kogda</w:t>
            </w:r>
            <w:proofErr w:type="spellEnd"/>
            <w:r w:rsidRPr="009D59C8">
              <w:rPr>
                <w:lang w:bidi="en-US"/>
              </w:rPr>
              <w:t xml:space="preserve"> </w:t>
            </w:r>
            <w:proofErr w:type="spellStart"/>
            <w:r w:rsidRPr="009D59C8">
              <w:rPr>
                <w:lang w:bidi="en-US"/>
              </w:rPr>
              <w:t>my</w:t>
            </w:r>
            <w:proofErr w:type="spellEnd"/>
            <w:r w:rsidRPr="009D59C8">
              <w:rPr>
                <w:lang w:bidi="en-US"/>
              </w:rPr>
              <w:t xml:space="preserve"> </w:t>
            </w:r>
            <w:proofErr w:type="spellStart"/>
            <w:r w:rsidRPr="009D59C8">
              <w:rPr>
                <w:lang w:bidi="en-US"/>
              </w:rPr>
              <w:t>voskresnem</w:t>
            </w:r>
            <w:proofErr w:type="spellEnd"/>
            <w:r w:rsidRPr="009D59C8">
              <w:rPr>
                <w:lang w:bidi="en-US"/>
              </w:rPr>
              <w:t xml:space="preserve"> i </w:t>
            </w:r>
            <w:proofErr w:type="spellStart"/>
            <w:r w:rsidRPr="009D59C8">
              <w:rPr>
                <w:lang w:bidi="en-US"/>
              </w:rPr>
              <w:t>zaživëm</w:t>
            </w:r>
            <w:proofErr w:type="spellEnd"/>
            <w:r w:rsidRPr="009D59C8">
              <w:rPr>
                <w:lang w:bidi="en-US"/>
              </w:rPr>
              <w:t xml:space="preserve"> </w:t>
            </w:r>
            <w:proofErr w:type="spellStart"/>
            <w:r w:rsidRPr="009D59C8">
              <w:rPr>
                <w:lang w:bidi="en-US"/>
              </w:rPr>
              <w:t>žizn’ju</w:t>
            </w:r>
            <w:proofErr w:type="spellEnd"/>
            <w:r w:rsidRPr="009D59C8">
              <w:rPr>
                <w:lang w:bidi="en-US"/>
              </w:rPr>
              <w:t xml:space="preserve"> </w:t>
            </w:r>
            <w:proofErr w:type="spellStart"/>
            <w:r w:rsidRPr="009D59C8">
              <w:rPr>
                <w:lang w:bidi="en-US"/>
              </w:rPr>
              <w:t>Božiej</w:t>
            </w:r>
            <w:proofErr w:type="spellEnd"/>
            <w:r w:rsidRPr="009D59C8">
              <w:rPr>
                <w:lang w:bidi="en-US"/>
              </w:rPr>
              <w:t xml:space="preserve"> </w:t>
            </w:r>
            <w:proofErr w:type="spellStart"/>
            <w:r w:rsidRPr="009D59C8">
              <w:rPr>
                <w:lang w:bidi="en-US"/>
              </w:rPr>
              <w:t>voveki</w:t>
            </w:r>
            <w:proofErr w:type="spellEnd"/>
            <w:r w:rsidRPr="009D59C8">
              <w:rPr>
                <w:lang w:bidi="en-US"/>
              </w:rPr>
              <w:t>.</w:t>
            </w:r>
          </w:p>
        </w:tc>
      </w:tr>
      <w:tr w:rsidR="00EE12A3" w:rsidRPr="00C973FF" w14:paraId="47C07F25" w14:textId="77777777" w:rsidTr="00F844A0">
        <w:tc>
          <w:tcPr>
            <w:tcW w:w="529" w:type="dxa"/>
            <w:noWrap/>
            <w:tcMar>
              <w:right w:w="57" w:type="dxa"/>
            </w:tcMar>
          </w:tcPr>
          <w:p w14:paraId="01D0C68E" w14:textId="77777777" w:rsidR="00EE12A3" w:rsidRPr="00C973FF" w:rsidRDefault="00EE12A3" w:rsidP="00093087"/>
        </w:tc>
        <w:tc>
          <w:tcPr>
            <w:tcW w:w="8265" w:type="dxa"/>
          </w:tcPr>
          <w:p w14:paraId="415DD4FB" w14:textId="3D7F1F43" w:rsidR="00EE12A3" w:rsidRPr="001463A6" w:rsidRDefault="004554EF" w:rsidP="00093087">
            <w:pPr>
              <w:rPr>
                <w:lang w:val="en-GB" w:bidi="en-US"/>
              </w:rPr>
            </w:pPr>
            <w:r w:rsidRPr="001463A6">
              <w:rPr>
                <w:lang w:val="en-GB" w:bidi="en-US"/>
              </w:rPr>
              <w:t xml:space="preserve">‘Now this is only a temporary separation of the soul and body, the time when the body </w:t>
            </w:r>
            <w:r w:rsidRPr="002C2E74">
              <w:rPr>
                <w:b/>
                <w:bCs/>
                <w:lang w:val="en-GB" w:bidi="en-US"/>
              </w:rPr>
              <w:t>will</w:t>
            </w:r>
            <w:r w:rsidRPr="001463A6">
              <w:rPr>
                <w:lang w:val="en-GB" w:bidi="en-US"/>
              </w:rPr>
              <w:t xml:space="preserve"> </w:t>
            </w:r>
            <w:r w:rsidRPr="002C2E74">
              <w:rPr>
                <w:b/>
                <w:bCs/>
                <w:lang w:val="en-GB" w:bidi="en-US"/>
              </w:rPr>
              <w:t>rest</w:t>
            </w:r>
            <w:r w:rsidRPr="001463A6">
              <w:rPr>
                <w:lang w:val="en-GB" w:bidi="en-US"/>
              </w:rPr>
              <w:t xml:space="preserve"> and </w:t>
            </w:r>
            <w:r w:rsidRPr="002C2E74">
              <w:rPr>
                <w:b/>
                <w:bCs/>
                <w:lang w:val="en-GB" w:bidi="en-US"/>
              </w:rPr>
              <w:t>crumble</w:t>
            </w:r>
            <w:r w:rsidRPr="001463A6">
              <w:rPr>
                <w:lang w:val="en-GB" w:bidi="en-US"/>
              </w:rPr>
              <w:t xml:space="preserve"> to dust, while the soul </w:t>
            </w:r>
            <w:r w:rsidRPr="008B44FC">
              <w:rPr>
                <w:b/>
                <w:bCs/>
                <w:lang w:val="en-GB" w:bidi="en-US"/>
              </w:rPr>
              <w:t>will come to life</w:t>
            </w:r>
            <w:r w:rsidRPr="001463A6">
              <w:rPr>
                <w:lang w:val="en-GB" w:bidi="en-US"/>
              </w:rPr>
              <w:t xml:space="preserve"> more and more, like all the flaming fire, </w:t>
            </w:r>
            <w:r w:rsidRPr="00FA09C2">
              <w:rPr>
                <w:b/>
                <w:bCs/>
                <w:lang w:val="en-GB" w:bidi="en-US"/>
              </w:rPr>
              <w:t>until the day</w:t>
            </w:r>
            <w:r w:rsidRPr="001463A6">
              <w:rPr>
                <w:lang w:val="en-GB" w:bidi="en-US"/>
              </w:rPr>
              <w:t xml:space="preserve"> when integrity is restored, when we are resurrected and live the life of God forever.’</w:t>
            </w:r>
          </w:p>
        </w:tc>
      </w:tr>
      <w:tr w:rsidR="00EE12A3" w:rsidRPr="00C973FF" w14:paraId="3ED48A4E" w14:textId="77777777" w:rsidTr="00F844A0">
        <w:tc>
          <w:tcPr>
            <w:tcW w:w="529" w:type="dxa"/>
            <w:noWrap/>
            <w:tcMar>
              <w:right w:w="57" w:type="dxa"/>
            </w:tcMar>
          </w:tcPr>
          <w:p w14:paraId="3EDA96BE" w14:textId="77777777" w:rsidR="00EE12A3" w:rsidRPr="00C973FF" w:rsidRDefault="00EE12A3" w:rsidP="00093087"/>
        </w:tc>
        <w:tc>
          <w:tcPr>
            <w:tcW w:w="8265" w:type="dxa"/>
          </w:tcPr>
          <w:p w14:paraId="62D5CADE" w14:textId="4B49D9AB" w:rsidR="00EE12A3" w:rsidRPr="007C3566" w:rsidRDefault="00EE12A3" w:rsidP="00093087">
            <w:r w:rsidRPr="00AE42B2">
              <w:t>[</w:t>
            </w:r>
            <w:proofErr w:type="spellStart"/>
            <w:proofErr w:type="gramStart"/>
            <w:r w:rsidR="00AF4DB9" w:rsidRPr="00AF4DB9">
              <w:t>mitropolit</w:t>
            </w:r>
            <w:proofErr w:type="spellEnd"/>
            <w:proofErr w:type="gramEnd"/>
            <w:r w:rsidR="00AF4DB9" w:rsidRPr="00AF4DB9">
              <w:t xml:space="preserve"> </w:t>
            </w:r>
            <w:proofErr w:type="spellStart"/>
            <w:r w:rsidR="00AF4DB9" w:rsidRPr="00AF4DB9">
              <w:t>Antonij</w:t>
            </w:r>
            <w:proofErr w:type="spellEnd"/>
            <w:r w:rsidR="00AF4DB9" w:rsidRPr="00AF4DB9">
              <w:t xml:space="preserve"> (Blum). </w:t>
            </w:r>
            <w:proofErr w:type="spellStart"/>
            <w:r w:rsidR="00AF4DB9" w:rsidRPr="00AF4DB9">
              <w:t>Strastnaja</w:t>
            </w:r>
            <w:proofErr w:type="spellEnd"/>
            <w:r w:rsidR="00AF4DB9" w:rsidRPr="00AF4DB9">
              <w:t xml:space="preserve"> </w:t>
            </w:r>
            <w:proofErr w:type="spellStart"/>
            <w:r w:rsidR="00AF4DB9" w:rsidRPr="00AF4DB9">
              <w:t>sedmica</w:t>
            </w:r>
            <w:proofErr w:type="spellEnd"/>
            <w:r w:rsidR="00AF4DB9">
              <w:t xml:space="preserve">, </w:t>
            </w:r>
            <w:r w:rsidR="00AF4DB9" w:rsidRPr="00AF4DB9">
              <w:t>1980]</w:t>
            </w:r>
          </w:p>
        </w:tc>
      </w:tr>
    </w:tbl>
    <w:p w14:paraId="4F0528DE" w14:textId="5FED43D9" w:rsidR="00327993" w:rsidRPr="00327993" w:rsidRDefault="00EC7ECA" w:rsidP="00327993">
      <w:pPr>
        <w:rPr>
          <w:lang w:val="en-GB" w:bidi="en-US"/>
        </w:rPr>
      </w:pPr>
      <w:r w:rsidRPr="00EC7ECA">
        <w:rPr>
          <w:lang w:val="en-GB" w:bidi="en-US"/>
        </w:rPr>
        <w:lastRenderedPageBreak/>
        <w:t>In (</w:t>
      </w:r>
      <w:r>
        <w:rPr>
          <w:lang w:val="en-GB" w:bidi="en-US"/>
        </w:rPr>
        <w:t>4</w:t>
      </w:r>
      <w:r w:rsidR="00F844A0" w:rsidRPr="00F844A0">
        <w:rPr>
          <w:lang w:val="en-US" w:bidi="en-US"/>
        </w:rPr>
        <w:t>7</w:t>
      </w:r>
      <w:r w:rsidRPr="00EC7ECA">
        <w:rPr>
          <w:lang w:val="en-GB" w:bidi="en-US"/>
        </w:rPr>
        <w:t>) the author describes processes that are happening and will continue to happen in the future for a while until a specific event is supposed to take place (‘until the day when…’).</w:t>
      </w:r>
    </w:p>
    <w:p w14:paraId="160506EB" w14:textId="2918868A" w:rsidR="000135BF" w:rsidRDefault="00F877ED" w:rsidP="00F64DDF">
      <w:pPr>
        <w:pStyle w:val="Heading1"/>
        <w:rPr>
          <w:lang w:val="en-GB"/>
        </w:rPr>
      </w:pPr>
      <w:r>
        <w:rPr>
          <w:lang w:val="en-GB"/>
        </w:rPr>
        <w:t>5</w:t>
      </w:r>
      <w:r w:rsidR="000135BF">
        <w:rPr>
          <w:lang w:val="en-GB"/>
        </w:rPr>
        <w:t xml:space="preserve">. </w:t>
      </w:r>
      <w:r w:rsidR="00F278F4">
        <w:rPr>
          <w:lang w:val="en-GB"/>
        </w:rPr>
        <w:t>Radial category of meanings for future forms</w:t>
      </w:r>
    </w:p>
    <w:p w14:paraId="4D1BD30A" w14:textId="096B80F1" w:rsidR="007B0155" w:rsidRDefault="007B0155" w:rsidP="007B0155">
      <w:pPr>
        <w:rPr>
          <w:lang w:val="en-GB" w:bidi="en-US"/>
        </w:rPr>
      </w:pPr>
      <w:r w:rsidRPr="007B0155">
        <w:rPr>
          <w:lang w:val="en-GB" w:bidi="en-US"/>
        </w:rPr>
        <w:t xml:space="preserve">The fact that we can use the same semantic classification for both perfective and imperfective future forms supports </w:t>
      </w:r>
      <w:proofErr w:type="spellStart"/>
      <w:r w:rsidRPr="007B0155">
        <w:rPr>
          <w:lang w:val="en-GB" w:bidi="en-US"/>
        </w:rPr>
        <w:t>Stojnova’s</w:t>
      </w:r>
      <w:proofErr w:type="spellEnd"/>
      <w:r w:rsidRPr="007B0155">
        <w:rPr>
          <w:lang w:val="en-GB" w:bidi="en-US"/>
        </w:rPr>
        <w:t xml:space="preserve"> (2016b:</w:t>
      </w:r>
      <w:r w:rsidR="008452BD" w:rsidRPr="008452BD">
        <w:rPr>
          <w:lang w:val="en-US" w:bidi="en-US"/>
        </w:rPr>
        <w:t> </w:t>
      </w:r>
      <w:r w:rsidRPr="007B0155">
        <w:rPr>
          <w:lang w:val="en-GB" w:bidi="en-US"/>
        </w:rPr>
        <w:t xml:space="preserve">248) thesis that there is a tendency to align the perfective and imperfective future tenses, and also makes it possible to posit a shared radial category of meanings for future forms. However, we find that the range of meanings is not identical across the two aspects. Figure </w:t>
      </w:r>
      <w:r w:rsidR="001A01E5">
        <w:rPr>
          <w:lang w:val="en-GB" w:bidi="en-US"/>
        </w:rPr>
        <w:t>4</w:t>
      </w:r>
      <w:r w:rsidRPr="007B0155">
        <w:rPr>
          <w:lang w:val="en-GB" w:bidi="en-US"/>
        </w:rPr>
        <w:t xml:space="preserve"> is a visualization of the radial category of meanings expressed by future forms in Russian.</w:t>
      </w:r>
    </w:p>
    <w:p w14:paraId="2FB64B35" w14:textId="49127C89" w:rsidR="00D611F5" w:rsidRDefault="00A6317D" w:rsidP="007B0155">
      <w:pPr>
        <w:rPr>
          <w:lang w:val="en-GB" w:bidi="en-US"/>
        </w:rPr>
      </w:pPr>
      <w:r w:rsidRPr="008F6459">
        <w:rPr>
          <w:noProof/>
          <w:sz w:val="26"/>
        </w:rPr>
        <w:drawing>
          <wp:inline distT="0" distB="0" distL="0" distR="0" wp14:anchorId="6FD03603" wp14:editId="21B50190">
            <wp:extent cx="5341312" cy="3400425"/>
            <wp:effectExtent l="0" t="0" r="5715"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636"/>
                    <a:stretch/>
                  </pic:blipFill>
                  <pic:spPr bwMode="auto">
                    <a:xfrm>
                      <a:off x="0" y="0"/>
                      <a:ext cx="5352981" cy="3407854"/>
                    </a:xfrm>
                    <a:prstGeom prst="rect">
                      <a:avLst/>
                    </a:prstGeom>
                    <a:ln>
                      <a:noFill/>
                    </a:ln>
                    <a:extLst>
                      <a:ext uri="{53640926-AAD7-44D8-BBD7-CCE9431645EC}">
                        <a14:shadowObscured xmlns:a14="http://schemas.microsoft.com/office/drawing/2010/main"/>
                      </a:ext>
                    </a:extLst>
                  </pic:spPr>
                </pic:pic>
              </a:graphicData>
            </a:graphic>
          </wp:inline>
        </w:drawing>
      </w:r>
    </w:p>
    <w:p w14:paraId="53CAAABA" w14:textId="1AE3E14D" w:rsidR="00AB2A49" w:rsidRDefault="00AB2A49" w:rsidP="00AB2A49">
      <w:pPr>
        <w:pStyle w:val="LegendeIllustration"/>
        <w:rPr>
          <w:lang w:val="en-GB"/>
        </w:rPr>
      </w:pPr>
      <w:r>
        <w:rPr>
          <w:lang w:val="en-GB"/>
        </w:rPr>
        <w:t xml:space="preserve">Figure 4. </w:t>
      </w:r>
      <w:r w:rsidR="004B3A9C" w:rsidRPr="004B3A9C">
        <w:rPr>
          <w:lang w:val="en-GB"/>
        </w:rPr>
        <w:t xml:space="preserve">Radial category of meanings expressed by Russian future forms. Major meanings are on the vertical axis, with Future as the prototype. Ovals represent </w:t>
      </w:r>
      <w:proofErr w:type="spellStart"/>
      <w:r w:rsidR="004B3A9C" w:rsidRPr="004B3A9C">
        <w:rPr>
          <w:lang w:val="en-GB"/>
        </w:rPr>
        <w:t>submeanings</w:t>
      </w:r>
      <w:proofErr w:type="spellEnd"/>
      <w:r w:rsidR="004B3A9C" w:rsidRPr="004B3A9C">
        <w:rPr>
          <w:lang w:val="en-GB"/>
        </w:rPr>
        <w:t>, with boldface to indicate those that can overlap; P = perfective, I = imperfective.</w:t>
      </w:r>
    </w:p>
    <w:p w14:paraId="100C4B57" w14:textId="63C7DDD6" w:rsidR="0040575E" w:rsidRPr="0040575E" w:rsidRDefault="0040575E" w:rsidP="0040575E">
      <w:pPr>
        <w:rPr>
          <w:lang w:val="en-GB" w:bidi="en-US"/>
        </w:rPr>
      </w:pPr>
      <w:r w:rsidRPr="0040575E">
        <w:rPr>
          <w:lang w:val="en-GB" w:bidi="en-US"/>
        </w:rPr>
        <w:t xml:space="preserve">The four major meanings of Russian future forms are arranged in square boxes, with a thick line around Future to indicate its status as the prototypical meaning in the network. All four of the major meanings are instantiated by both perfective and imperfective verbs. Directive is relatively </w:t>
      </w:r>
      <w:r w:rsidRPr="0040575E">
        <w:rPr>
          <w:lang w:val="en-GB" w:bidi="en-US"/>
        </w:rPr>
        <w:lastRenderedPageBreak/>
        <w:t xml:space="preserve">marginal and therefore distant from the rest of the meanings. The remainder of the vertical axis shows relative temporal grounding of the meanings, with Future as the most grounded, followed by Attenuated future, which is partially grounded, and at an even further remove Gnomic, which lacks temporal grounding. The ovals represent the various </w:t>
      </w:r>
      <w:proofErr w:type="spellStart"/>
      <w:r w:rsidRPr="0040575E">
        <w:rPr>
          <w:lang w:val="en-GB" w:bidi="en-US"/>
        </w:rPr>
        <w:t>submeanings</w:t>
      </w:r>
      <w:proofErr w:type="spellEnd"/>
      <w:r w:rsidRPr="0040575E">
        <w:rPr>
          <w:lang w:val="en-GB" w:bidi="en-US"/>
        </w:rPr>
        <w:t xml:space="preserve"> presented in Sections 3 and 4. While most of the </w:t>
      </w:r>
      <w:proofErr w:type="spellStart"/>
      <w:r w:rsidRPr="0040575E">
        <w:rPr>
          <w:lang w:val="en-GB" w:bidi="en-US"/>
        </w:rPr>
        <w:t>submeanings</w:t>
      </w:r>
      <w:proofErr w:type="spellEnd"/>
      <w:r w:rsidRPr="0040575E">
        <w:rPr>
          <w:lang w:val="en-GB" w:bidi="en-US"/>
        </w:rPr>
        <w:t xml:space="preserve"> are attested for both perfective and imperfective verbs (“P, I”), Single event and Simultaneous meanings are found only with perfective verbs, and Alternation is found only with </w:t>
      </w:r>
      <w:proofErr w:type="spellStart"/>
      <w:r w:rsidRPr="0040575E">
        <w:rPr>
          <w:lang w:val="en-GB" w:bidi="en-US"/>
        </w:rPr>
        <w:t>imperfectives</w:t>
      </w:r>
      <w:proofErr w:type="spellEnd"/>
      <w:r w:rsidRPr="0040575E">
        <w:rPr>
          <w:lang w:val="en-GB" w:bidi="en-US"/>
        </w:rPr>
        <w:t xml:space="preserve">. Bold face indicates </w:t>
      </w:r>
      <w:proofErr w:type="spellStart"/>
      <w:r w:rsidRPr="0040575E">
        <w:rPr>
          <w:lang w:val="en-GB" w:bidi="en-US"/>
        </w:rPr>
        <w:t>submeanings</w:t>
      </w:r>
      <w:proofErr w:type="spellEnd"/>
      <w:r w:rsidRPr="0040575E">
        <w:rPr>
          <w:lang w:val="en-GB" w:bidi="en-US"/>
        </w:rPr>
        <w:t xml:space="preserve"> that can combine with other </w:t>
      </w:r>
      <w:proofErr w:type="spellStart"/>
      <w:r w:rsidRPr="0040575E">
        <w:rPr>
          <w:lang w:val="en-GB" w:bidi="en-US"/>
        </w:rPr>
        <w:t>submeanings</w:t>
      </w:r>
      <w:proofErr w:type="spellEnd"/>
      <w:r w:rsidRPr="0040575E">
        <w:rPr>
          <w:lang w:val="en-GB" w:bidi="en-US"/>
        </w:rPr>
        <w:t xml:space="preserve">, multiply motivating the use of future forms. Modal and Hypothetical are shared by the Attenuated future and Gnomic meanings and can combine both with Posterior uses of the Attenuated future and with Stable scenario Gnomic uses. </w:t>
      </w:r>
    </w:p>
    <w:p w14:paraId="2CEE2F9B" w14:textId="149925D4" w:rsidR="00712384" w:rsidRPr="00712384" w:rsidRDefault="008745F6" w:rsidP="00712384">
      <w:pPr>
        <w:rPr>
          <w:lang w:val="en-GB"/>
        </w:rPr>
      </w:pPr>
      <w:r w:rsidRPr="008745F6">
        <w:rPr>
          <w:lang w:val="en-GB" w:bidi="en-US"/>
        </w:rPr>
        <w:t xml:space="preserve">The layered diagram of the Russian future forms in Figure </w:t>
      </w:r>
      <w:r w:rsidR="00562F62">
        <w:rPr>
          <w:lang w:val="en-GB" w:bidi="en-US"/>
        </w:rPr>
        <w:t>4</w:t>
      </w:r>
      <w:r w:rsidRPr="008745F6">
        <w:rPr>
          <w:lang w:val="en-GB" w:bidi="en-US"/>
        </w:rPr>
        <w:t xml:space="preserve"> captures the schematic simplicity of the radial category along with the complex interaction of both major uses and </w:t>
      </w:r>
      <w:proofErr w:type="spellStart"/>
      <w:r w:rsidRPr="008745F6">
        <w:rPr>
          <w:lang w:val="en-GB" w:bidi="en-US"/>
        </w:rPr>
        <w:t>submeanings</w:t>
      </w:r>
      <w:proofErr w:type="spellEnd"/>
      <w:r w:rsidRPr="008745F6">
        <w:rPr>
          <w:lang w:val="en-GB" w:bidi="en-US"/>
        </w:rPr>
        <w:t>.</w:t>
      </w:r>
    </w:p>
    <w:p w14:paraId="2B069EA9" w14:textId="52CCB936" w:rsidR="000135BF" w:rsidRDefault="00F877ED" w:rsidP="000135BF">
      <w:pPr>
        <w:pStyle w:val="Heading1"/>
        <w:rPr>
          <w:lang w:val="en-GB"/>
        </w:rPr>
      </w:pPr>
      <w:r>
        <w:rPr>
          <w:lang w:val="en-GB"/>
        </w:rPr>
        <w:t>6</w:t>
      </w:r>
      <w:r w:rsidR="000135BF">
        <w:rPr>
          <w:lang w:val="en-GB"/>
        </w:rPr>
        <w:t xml:space="preserve">. </w:t>
      </w:r>
      <w:r w:rsidR="00F76655">
        <w:rPr>
          <w:lang w:val="en-GB"/>
        </w:rPr>
        <w:t>Conclusions</w:t>
      </w:r>
    </w:p>
    <w:p w14:paraId="50C736BA" w14:textId="48D6037B" w:rsidR="009E7FB6" w:rsidRPr="009E7FB6" w:rsidRDefault="009E7FB6" w:rsidP="009E7FB6">
      <w:pPr>
        <w:rPr>
          <w:lang w:val="en-GB" w:bidi="en-US"/>
        </w:rPr>
      </w:pPr>
      <w:r w:rsidRPr="009E7FB6">
        <w:rPr>
          <w:lang w:val="en-GB" w:bidi="en-US"/>
        </w:rPr>
        <w:t xml:space="preserve">This article presents for the first time a credible estimate of the actual distribution of future forms in Russian, along with a detailed semantic analysis of their use. Manual inspection of a stratified sample of 2000 verb forms reveals that perfective futures occur at the rate of 11% of the total frequency of perfective verbs, whereas for imperfective verbs the value is 1%; perfective to imperfective future forms occur at a ratio of 13:1. A further sample of 1000 examples of perfective future forms and 1000 imperfective future forms was manually </w:t>
      </w:r>
      <w:proofErr w:type="spellStart"/>
      <w:r w:rsidRPr="009E7FB6">
        <w:rPr>
          <w:lang w:val="en-GB" w:bidi="en-US"/>
        </w:rPr>
        <w:t>analyzed</w:t>
      </w:r>
      <w:proofErr w:type="spellEnd"/>
      <w:r w:rsidRPr="009E7FB6">
        <w:rPr>
          <w:lang w:val="en-GB" w:bidi="en-US"/>
        </w:rPr>
        <w:t xml:space="preserve"> for meanings and </w:t>
      </w:r>
      <w:proofErr w:type="spellStart"/>
      <w:r w:rsidRPr="009E7FB6">
        <w:rPr>
          <w:lang w:val="en-GB" w:bidi="en-US"/>
        </w:rPr>
        <w:t>submeanings</w:t>
      </w:r>
      <w:proofErr w:type="spellEnd"/>
      <w:r w:rsidRPr="009E7FB6">
        <w:rPr>
          <w:lang w:val="en-GB" w:bidi="en-US"/>
        </w:rPr>
        <w:t xml:space="preserve">. Only 56% of perfective future forms unambiguously express Future meaning, with the remainder expressing Attenuated future, Gnomic, and Directive meanings. Nearly 78% of imperfective future forms express Future meaning, and the remainder follow a pattern similar to that of the perfective forms, differing in the use of some </w:t>
      </w:r>
      <w:proofErr w:type="spellStart"/>
      <w:r w:rsidRPr="009E7FB6">
        <w:rPr>
          <w:lang w:val="en-GB" w:bidi="en-US"/>
        </w:rPr>
        <w:t>submeanings</w:t>
      </w:r>
      <w:proofErr w:type="spellEnd"/>
      <w:r w:rsidRPr="009E7FB6">
        <w:rPr>
          <w:lang w:val="en-GB" w:bidi="en-US"/>
        </w:rPr>
        <w:t xml:space="preserve">. We present a layered radial category that captures the complex interactions among the major meanings and the </w:t>
      </w:r>
      <w:proofErr w:type="spellStart"/>
      <w:r w:rsidRPr="009E7FB6">
        <w:rPr>
          <w:lang w:val="en-GB" w:bidi="en-US"/>
        </w:rPr>
        <w:t>submeanings</w:t>
      </w:r>
      <w:proofErr w:type="spellEnd"/>
      <w:r w:rsidRPr="009E7FB6">
        <w:rPr>
          <w:lang w:val="en-GB" w:bidi="en-US"/>
        </w:rPr>
        <w:t xml:space="preserve"> of the future forms.</w:t>
      </w:r>
    </w:p>
    <w:p w14:paraId="45901FD0" w14:textId="49B4EECC" w:rsidR="00A079E8" w:rsidRDefault="00431DBB" w:rsidP="00A079E8">
      <w:pPr>
        <w:rPr>
          <w:lang w:val="en-GB" w:bidi="en-US"/>
        </w:rPr>
      </w:pPr>
      <w:r w:rsidRPr="00267720">
        <w:rPr>
          <w:lang w:val="en-GB" w:bidi="en-US"/>
        </w:rPr>
        <w:t>Overall,</w:t>
      </w:r>
      <w:r w:rsidR="00267720" w:rsidRPr="00267720">
        <w:rPr>
          <w:lang w:val="en-GB" w:bidi="en-US"/>
        </w:rPr>
        <w:t xml:space="preserve"> we find that perfective future forms are both more numerous and more varied in their expression of meaning. Gnomic uses of future forms stand out as particularly important, both for a theoretical understanding of future forms and for language pedagogy, which should focus more on perfective forms and their Gnomic uses.</w:t>
      </w:r>
    </w:p>
    <w:p w14:paraId="64B6FE76" w14:textId="77777777" w:rsidR="0087356A" w:rsidRDefault="0087356A" w:rsidP="0087356A">
      <w:pPr>
        <w:pStyle w:val="Heading1"/>
        <w:rPr>
          <w:lang w:val="en-GB"/>
        </w:rPr>
      </w:pPr>
      <w:r>
        <w:rPr>
          <w:lang w:val="en-GB"/>
        </w:rPr>
        <w:lastRenderedPageBreak/>
        <w:t>References:</w:t>
      </w:r>
    </w:p>
    <w:p w14:paraId="3847F675" w14:textId="6BC177B1" w:rsidR="007A45A8" w:rsidRDefault="007A45A8" w:rsidP="0087356A">
      <w:pPr>
        <w:pStyle w:val="GridTable21"/>
      </w:pPr>
      <w:r w:rsidRPr="007A45A8">
        <w:t xml:space="preserve">Andersen, Henning. </w:t>
      </w:r>
      <w:r>
        <w:t xml:space="preserve">2006. </w:t>
      </w:r>
      <w:proofErr w:type="spellStart"/>
      <w:r w:rsidRPr="007A45A8">
        <w:t>Periphrastic</w:t>
      </w:r>
      <w:proofErr w:type="spellEnd"/>
      <w:r w:rsidRPr="007A45A8">
        <w:t xml:space="preserve"> futures in </w:t>
      </w:r>
      <w:proofErr w:type="spellStart"/>
      <w:r w:rsidRPr="007A45A8">
        <w:t>Slavic</w:t>
      </w:r>
      <w:proofErr w:type="spellEnd"/>
      <w:r w:rsidRPr="007A45A8">
        <w:t xml:space="preserve">. Divergence and convergence. Change in verbal </w:t>
      </w:r>
      <w:proofErr w:type="spellStart"/>
      <w:r w:rsidRPr="007A45A8">
        <w:t>systems</w:t>
      </w:r>
      <w:proofErr w:type="spellEnd"/>
      <w:r w:rsidRPr="007A45A8">
        <w:t xml:space="preserve">. </w:t>
      </w:r>
      <w:r>
        <w:t xml:space="preserve">In </w:t>
      </w:r>
      <w:r w:rsidR="00465A72">
        <w:t xml:space="preserve">Kerstin </w:t>
      </w:r>
      <w:proofErr w:type="spellStart"/>
      <w:r w:rsidR="00465A72">
        <w:t>Eksell</w:t>
      </w:r>
      <w:proofErr w:type="spellEnd"/>
      <w:r w:rsidR="006521B8">
        <w:t xml:space="preserve"> </w:t>
      </w:r>
      <w:r w:rsidR="00465A72">
        <w:t>&amp;</w:t>
      </w:r>
      <w:r w:rsidR="006521B8">
        <w:t xml:space="preserve"> </w:t>
      </w:r>
      <w:r w:rsidR="00465A72">
        <w:t xml:space="preserve">Thora </w:t>
      </w:r>
      <w:proofErr w:type="spellStart"/>
      <w:r w:rsidR="00465A72">
        <w:t>Vinther</w:t>
      </w:r>
      <w:proofErr w:type="spellEnd"/>
      <w:r w:rsidR="00465A72">
        <w:t xml:space="preserve"> (</w:t>
      </w:r>
      <w:proofErr w:type="spellStart"/>
      <w:r w:rsidR="00465A72">
        <w:t>ed</w:t>
      </w:r>
      <w:r w:rsidR="00FA2B6D">
        <w:t>s</w:t>
      </w:r>
      <w:proofErr w:type="spellEnd"/>
      <w:r w:rsidR="00465A72">
        <w:t>.)</w:t>
      </w:r>
      <w:r w:rsidR="006D7537">
        <w:t>,</w:t>
      </w:r>
      <w:r w:rsidR="00465A72">
        <w:t xml:space="preserve"> </w:t>
      </w:r>
      <w:r w:rsidRPr="006D7537">
        <w:rPr>
          <w:i/>
          <w:iCs/>
        </w:rPr>
        <w:t xml:space="preserve">Issues in </w:t>
      </w:r>
      <w:proofErr w:type="spellStart"/>
      <w:r w:rsidRPr="006D7537">
        <w:rPr>
          <w:i/>
          <w:iCs/>
        </w:rPr>
        <w:t>explanation</w:t>
      </w:r>
      <w:proofErr w:type="spellEnd"/>
      <w:r w:rsidR="00A27A07" w:rsidRPr="00A27A07">
        <w:t>,</w:t>
      </w:r>
      <w:r w:rsidR="00FD3E48">
        <w:t xml:space="preserve"> </w:t>
      </w:r>
      <w:r w:rsidR="00A27A07" w:rsidRPr="007A45A8">
        <w:t>9-45</w:t>
      </w:r>
      <w:r w:rsidR="00FD3E48">
        <w:t xml:space="preserve">. </w:t>
      </w:r>
      <w:proofErr w:type="gramStart"/>
      <w:r w:rsidRPr="007A45A8">
        <w:t>Bern:</w:t>
      </w:r>
      <w:proofErr w:type="gramEnd"/>
      <w:r w:rsidRPr="007A45A8">
        <w:t xml:space="preserve"> </w:t>
      </w:r>
      <w:proofErr w:type="spellStart"/>
      <w:r w:rsidRPr="007A45A8">
        <w:t>Peterbang</w:t>
      </w:r>
      <w:proofErr w:type="spellEnd"/>
      <w:r w:rsidRPr="007A45A8">
        <w:t>.</w:t>
      </w:r>
    </w:p>
    <w:p w14:paraId="7819C1A6" w14:textId="0F38B3A2" w:rsidR="008452BD" w:rsidRPr="008452BD" w:rsidRDefault="008452BD" w:rsidP="008452BD">
      <w:pPr>
        <w:pStyle w:val="GridTable21"/>
        <w:rPr>
          <w:lang w:val="en-US"/>
        </w:rPr>
      </w:pPr>
      <w:r>
        <w:rPr>
          <w:lang w:val="en-US"/>
        </w:rPr>
        <w:t>AUTHOR2</w:t>
      </w:r>
      <w:r w:rsidR="008043A5">
        <w:rPr>
          <w:lang w:val="en-US"/>
        </w:rPr>
        <w:t>.</w:t>
      </w:r>
      <w:r w:rsidRPr="00200614">
        <w:rPr>
          <w:lang w:val="en-US"/>
        </w:rPr>
        <w:t xml:space="preserve"> 2007.</w:t>
      </w:r>
    </w:p>
    <w:p w14:paraId="11A80F48" w14:textId="77777777" w:rsidR="00751D72" w:rsidRDefault="00F0134F" w:rsidP="00751D72">
      <w:pPr>
        <w:pStyle w:val="GridTable21"/>
      </w:pPr>
      <w:proofErr w:type="spellStart"/>
      <w:r>
        <w:t>Bondarko</w:t>
      </w:r>
      <w:proofErr w:type="spellEnd"/>
      <w:r>
        <w:t xml:space="preserve">, Aleksandr V. 1971. </w:t>
      </w:r>
      <w:proofErr w:type="spellStart"/>
      <w:r w:rsidRPr="00F0134F">
        <w:rPr>
          <w:i/>
          <w:iCs/>
        </w:rPr>
        <w:t>Vid</w:t>
      </w:r>
      <w:proofErr w:type="spellEnd"/>
      <w:r w:rsidRPr="00F0134F">
        <w:rPr>
          <w:i/>
          <w:iCs/>
        </w:rPr>
        <w:t xml:space="preserve"> i </w:t>
      </w:r>
      <w:proofErr w:type="spellStart"/>
      <w:r w:rsidRPr="00F0134F">
        <w:rPr>
          <w:i/>
          <w:iCs/>
        </w:rPr>
        <w:t>vremja</w:t>
      </w:r>
      <w:proofErr w:type="spellEnd"/>
      <w:r w:rsidRPr="00F0134F">
        <w:rPr>
          <w:i/>
          <w:iCs/>
        </w:rPr>
        <w:t xml:space="preserve"> </w:t>
      </w:r>
      <w:proofErr w:type="spellStart"/>
      <w:r w:rsidRPr="00F0134F">
        <w:rPr>
          <w:i/>
          <w:iCs/>
        </w:rPr>
        <w:t>russkogo</w:t>
      </w:r>
      <w:proofErr w:type="spellEnd"/>
      <w:r w:rsidRPr="00F0134F">
        <w:rPr>
          <w:i/>
          <w:iCs/>
        </w:rPr>
        <w:t xml:space="preserve"> </w:t>
      </w:r>
      <w:proofErr w:type="spellStart"/>
      <w:r w:rsidRPr="00F0134F">
        <w:rPr>
          <w:i/>
          <w:iCs/>
        </w:rPr>
        <w:t>glagola</w:t>
      </w:r>
      <w:proofErr w:type="spellEnd"/>
      <w:r w:rsidR="00015DAA">
        <w:t xml:space="preserve">. </w:t>
      </w:r>
      <w:proofErr w:type="gramStart"/>
      <w:r>
        <w:t>Moscow:</w:t>
      </w:r>
      <w:proofErr w:type="gramEnd"/>
      <w:r>
        <w:t xml:space="preserve"> </w:t>
      </w:r>
      <w:proofErr w:type="spellStart"/>
      <w:r>
        <w:t>Prosveščenie</w:t>
      </w:r>
      <w:proofErr w:type="spellEnd"/>
      <w:r>
        <w:t>.</w:t>
      </w:r>
    </w:p>
    <w:p w14:paraId="59E51638" w14:textId="77777777" w:rsidR="00751D72" w:rsidRDefault="00BE24F7" w:rsidP="00751D72">
      <w:pPr>
        <w:pStyle w:val="GridTable21"/>
        <w:rPr>
          <w:lang w:val="en-US"/>
        </w:rPr>
      </w:pPr>
      <w:proofErr w:type="spellStart"/>
      <w:r w:rsidRPr="00BE24F7">
        <w:rPr>
          <w:lang w:val="en-US"/>
        </w:rPr>
        <w:t>Borkovskij</w:t>
      </w:r>
      <w:proofErr w:type="spellEnd"/>
      <w:r w:rsidRPr="00BE24F7">
        <w:rPr>
          <w:lang w:val="en-US"/>
        </w:rPr>
        <w:t>, V</w:t>
      </w:r>
      <w:r>
        <w:rPr>
          <w:lang w:val="en-US"/>
        </w:rPr>
        <w:t>iktor</w:t>
      </w:r>
      <w:r w:rsidRPr="00BE24F7">
        <w:rPr>
          <w:lang w:val="en-US"/>
        </w:rPr>
        <w:t xml:space="preserve">. I. </w:t>
      </w:r>
      <w:r>
        <w:rPr>
          <w:lang w:val="en-US"/>
        </w:rPr>
        <w:t>&amp;</w:t>
      </w:r>
      <w:r w:rsidRPr="00BE24F7">
        <w:rPr>
          <w:lang w:val="en-US"/>
        </w:rPr>
        <w:t xml:space="preserve"> </w:t>
      </w:r>
      <w:r w:rsidR="008B5B79">
        <w:rPr>
          <w:lang w:val="en-US"/>
        </w:rPr>
        <w:t>Pavel S</w:t>
      </w:r>
      <w:r w:rsidR="008B5B79" w:rsidRPr="00BE24F7">
        <w:rPr>
          <w:lang w:val="en-US"/>
        </w:rPr>
        <w:t xml:space="preserve">. </w:t>
      </w:r>
      <w:proofErr w:type="spellStart"/>
      <w:r w:rsidRPr="00BE24F7">
        <w:rPr>
          <w:lang w:val="en-US"/>
        </w:rPr>
        <w:t>Kuznecov</w:t>
      </w:r>
      <w:proofErr w:type="spellEnd"/>
      <w:r w:rsidR="008B5B79">
        <w:rPr>
          <w:lang w:val="en-US"/>
        </w:rPr>
        <w:t>.</w:t>
      </w:r>
      <w:r>
        <w:rPr>
          <w:lang w:val="en-US"/>
        </w:rPr>
        <w:t xml:space="preserve"> </w:t>
      </w:r>
      <w:r w:rsidRPr="00BE24F7">
        <w:rPr>
          <w:lang w:val="en-US"/>
        </w:rPr>
        <w:t xml:space="preserve">1965. </w:t>
      </w:r>
      <w:proofErr w:type="spellStart"/>
      <w:r w:rsidRPr="006C76AB">
        <w:rPr>
          <w:i/>
          <w:iCs/>
          <w:lang w:val="en-US"/>
        </w:rPr>
        <w:t>Istori</w:t>
      </w:r>
      <w:r w:rsidR="00D917A1" w:rsidRPr="006C76AB">
        <w:rPr>
          <w:i/>
          <w:iCs/>
          <w:lang w:val="en-US"/>
        </w:rPr>
        <w:t>č</w:t>
      </w:r>
      <w:r w:rsidRPr="006C76AB">
        <w:rPr>
          <w:i/>
          <w:iCs/>
          <w:lang w:val="en-US"/>
        </w:rPr>
        <w:t>eskaja</w:t>
      </w:r>
      <w:proofErr w:type="spellEnd"/>
      <w:r w:rsidRPr="006C76AB">
        <w:rPr>
          <w:i/>
          <w:iCs/>
          <w:lang w:val="en-US"/>
        </w:rPr>
        <w:t xml:space="preserve"> </w:t>
      </w:r>
      <w:proofErr w:type="spellStart"/>
      <w:r w:rsidRPr="006C76AB">
        <w:rPr>
          <w:i/>
          <w:iCs/>
          <w:lang w:val="en-US"/>
        </w:rPr>
        <w:t>grammatika</w:t>
      </w:r>
      <w:proofErr w:type="spellEnd"/>
      <w:r w:rsidRPr="006C76AB">
        <w:rPr>
          <w:i/>
          <w:iCs/>
          <w:lang w:val="en-US"/>
        </w:rPr>
        <w:t xml:space="preserve"> </w:t>
      </w:r>
      <w:proofErr w:type="spellStart"/>
      <w:r w:rsidRPr="006C76AB">
        <w:rPr>
          <w:i/>
          <w:iCs/>
          <w:lang w:val="en-US"/>
        </w:rPr>
        <w:t>russkogo</w:t>
      </w:r>
      <w:proofErr w:type="spellEnd"/>
      <w:r w:rsidRPr="006C76AB">
        <w:rPr>
          <w:i/>
          <w:iCs/>
          <w:lang w:val="en-US"/>
        </w:rPr>
        <w:t xml:space="preserve"> </w:t>
      </w:r>
      <w:proofErr w:type="spellStart"/>
      <w:r w:rsidRPr="006C76AB">
        <w:rPr>
          <w:i/>
          <w:iCs/>
          <w:lang w:val="en-US"/>
        </w:rPr>
        <w:t>jazyka</w:t>
      </w:r>
      <w:proofErr w:type="spellEnd"/>
      <w:r w:rsidRPr="006C76AB">
        <w:rPr>
          <w:i/>
          <w:iCs/>
          <w:lang w:val="en-US"/>
        </w:rPr>
        <w:t>.</w:t>
      </w:r>
      <w:r w:rsidRPr="00BE24F7">
        <w:rPr>
          <w:lang w:val="en-US"/>
        </w:rPr>
        <w:t xml:space="preserve"> </w:t>
      </w:r>
      <w:r w:rsidRPr="006C76AB">
        <w:rPr>
          <w:lang w:val="en-US"/>
        </w:rPr>
        <w:t xml:space="preserve">Moscow: </w:t>
      </w:r>
      <w:proofErr w:type="spellStart"/>
      <w:r w:rsidRPr="006C76AB">
        <w:rPr>
          <w:lang w:val="en-US"/>
        </w:rPr>
        <w:t>Nauka</w:t>
      </w:r>
      <w:proofErr w:type="spellEnd"/>
      <w:r w:rsidRPr="006C76AB">
        <w:rPr>
          <w:lang w:val="en-US"/>
        </w:rPr>
        <w:t>.</w:t>
      </w:r>
    </w:p>
    <w:p w14:paraId="4FAC5363" w14:textId="77777777" w:rsidR="00751D72" w:rsidRDefault="0098060B" w:rsidP="00751D72">
      <w:pPr>
        <w:pStyle w:val="GridTable21"/>
        <w:rPr>
          <w:lang w:val="en-US"/>
        </w:rPr>
      </w:pPr>
      <w:r w:rsidRPr="0098060B">
        <w:rPr>
          <w:lang w:val="en-US"/>
        </w:rPr>
        <w:t>Bybee, Joan L.</w:t>
      </w:r>
      <w:r w:rsidR="008B5B79" w:rsidRPr="008B5B79">
        <w:rPr>
          <w:lang w:val="en-US"/>
        </w:rPr>
        <w:t xml:space="preserve"> </w:t>
      </w:r>
      <w:r w:rsidR="008B5B79">
        <w:rPr>
          <w:lang w:val="en-US"/>
        </w:rPr>
        <w:t xml:space="preserve">&amp; </w:t>
      </w:r>
      <w:proofErr w:type="spellStart"/>
      <w:r w:rsidRPr="0098060B">
        <w:rPr>
          <w:lang w:val="en-US"/>
        </w:rPr>
        <w:t>Östen</w:t>
      </w:r>
      <w:proofErr w:type="spellEnd"/>
      <w:r w:rsidRPr="0098060B">
        <w:rPr>
          <w:lang w:val="en-US"/>
        </w:rPr>
        <w:t xml:space="preserve"> Dahl. </w:t>
      </w:r>
      <w:r w:rsidR="00ED3B7B">
        <w:rPr>
          <w:lang w:val="en-US"/>
        </w:rPr>
        <w:t xml:space="preserve">1989. </w:t>
      </w:r>
      <w:r w:rsidRPr="00ED3B7B">
        <w:rPr>
          <w:i/>
          <w:iCs/>
          <w:lang w:val="en-US"/>
        </w:rPr>
        <w:t>The creation of tense and aspect systems in the languages of the world.</w:t>
      </w:r>
      <w:r w:rsidRPr="0098060B">
        <w:rPr>
          <w:lang w:val="en-US"/>
        </w:rPr>
        <w:t xml:space="preserve"> Amsterdam: John Benjamins</w:t>
      </w:r>
      <w:r w:rsidR="00ED3B7B">
        <w:rPr>
          <w:lang w:val="en-US"/>
        </w:rPr>
        <w:t>.</w:t>
      </w:r>
    </w:p>
    <w:p w14:paraId="5A0FA93E" w14:textId="2392A658" w:rsidR="000C020C" w:rsidRDefault="00C2240A" w:rsidP="000C020C">
      <w:pPr>
        <w:pStyle w:val="GridTable21"/>
        <w:rPr>
          <w:lang w:val="en-US"/>
        </w:rPr>
      </w:pPr>
      <w:r w:rsidRPr="00C2240A">
        <w:rPr>
          <w:lang w:val="en-US"/>
        </w:rPr>
        <w:t xml:space="preserve">Bybee, Joan L. </w:t>
      </w:r>
      <w:r>
        <w:rPr>
          <w:lang w:val="en-US"/>
        </w:rPr>
        <w:t xml:space="preserve">&amp; </w:t>
      </w:r>
      <w:r w:rsidRPr="00C2240A">
        <w:rPr>
          <w:lang w:val="en-US"/>
        </w:rPr>
        <w:t xml:space="preserve">William </w:t>
      </w:r>
      <w:proofErr w:type="spellStart"/>
      <w:r w:rsidRPr="00C2240A">
        <w:rPr>
          <w:lang w:val="en-US"/>
        </w:rPr>
        <w:t>Pagliuca</w:t>
      </w:r>
      <w:proofErr w:type="spellEnd"/>
      <w:r w:rsidRPr="00C2240A">
        <w:rPr>
          <w:lang w:val="en-US"/>
        </w:rPr>
        <w:t xml:space="preserve">. </w:t>
      </w:r>
      <w:r w:rsidR="00642784">
        <w:rPr>
          <w:lang w:val="en-US"/>
        </w:rPr>
        <w:t xml:space="preserve">1987. </w:t>
      </w:r>
      <w:r w:rsidRPr="00C2240A">
        <w:rPr>
          <w:lang w:val="en-US"/>
        </w:rPr>
        <w:t xml:space="preserve">The evolution of future meaning. </w:t>
      </w:r>
      <w:r w:rsidR="00F42B5A" w:rsidRPr="006B48E6">
        <w:rPr>
          <w:i/>
          <w:iCs/>
          <w:lang w:val="en-US"/>
        </w:rPr>
        <w:t>T</w:t>
      </w:r>
      <w:r w:rsidRPr="006B48E6">
        <w:rPr>
          <w:i/>
          <w:iCs/>
          <w:lang w:val="en-US"/>
        </w:rPr>
        <w:t>he 7th international conference on historical linguistics</w:t>
      </w:r>
      <w:r w:rsidR="001D4009">
        <w:rPr>
          <w:lang w:val="en-US"/>
        </w:rPr>
        <w:t>, 109</w:t>
      </w:r>
      <w:r w:rsidR="005A2F4C" w:rsidRPr="008242F1">
        <w:rPr>
          <w:lang w:val="en-GB"/>
        </w:rPr>
        <w:t>-</w:t>
      </w:r>
      <w:r w:rsidR="001D4009">
        <w:rPr>
          <w:lang w:val="en-US"/>
        </w:rPr>
        <w:t>22</w:t>
      </w:r>
      <w:r w:rsidRPr="00C2240A">
        <w:rPr>
          <w:lang w:val="en-US"/>
        </w:rPr>
        <w:t xml:space="preserve">. </w:t>
      </w:r>
      <w:r w:rsidR="001D4009">
        <w:rPr>
          <w:lang w:val="en-US"/>
        </w:rPr>
        <w:t xml:space="preserve">Amsterdam: </w:t>
      </w:r>
      <w:r w:rsidRPr="00C2240A">
        <w:rPr>
          <w:lang w:val="en-US"/>
        </w:rPr>
        <w:t>Benjamins</w:t>
      </w:r>
      <w:r w:rsidR="001D4009">
        <w:rPr>
          <w:lang w:val="en-US"/>
        </w:rPr>
        <w:t>.</w:t>
      </w:r>
    </w:p>
    <w:p w14:paraId="422AF77E" w14:textId="77777777" w:rsidR="00200614" w:rsidRDefault="000C020C" w:rsidP="00200614">
      <w:pPr>
        <w:pStyle w:val="GridTable21"/>
        <w:rPr>
          <w:lang w:val="en-US"/>
        </w:rPr>
      </w:pPr>
      <w:proofErr w:type="spellStart"/>
      <w:r w:rsidRPr="000C020C">
        <w:rPr>
          <w:lang w:val="en-US"/>
        </w:rPr>
        <w:t>Čujkova</w:t>
      </w:r>
      <w:proofErr w:type="spellEnd"/>
      <w:r w:rsidRPr="000C020C">
        <w:rPr>
          <w:lang w:val="en-US"/>
        </w:rPr>
        <w:t>, O</w:t>
      </w:r>
      <w:r w:rsidR="00E57901">
        <w:rPr>
          <w:lang w:val="en-US"/>
        </w:rPr>
        <w:t>ksana</w:t>
      </w:r>
      <w:r w:rsidRPr="000C020C">
        <w:rPr>
          <w:lang w:val="en-US"/>
        </w:rPr>
        <w:t xml:space="preserve"> Ju. </w:t>
      </w:r>
      <w:r w:rsidR="00B12D92">
        <w:rPr>
          <w:lang w:val="en-US"/>
        </w:rPr>
        <w:t xml:space="preserve">2018. </w:t>
      </w:r>
      <w:proofErr w:type="spellStart"/>
      <w:r w:rsidRPr="00AE1E1A">
        <w:rPr>
          <w:i/>
          <w:iCs/>
          <w:lang w:val="en-US"/>
        </w:rPr>
        <w:t>Semantika</w:t>
      </w:r>
      <w:proofErr w:type="spellEnd"/>
      <w:r w:rsidRPr="00AE1E1A">
        <w:rPr>
          <w:i/>
          <w:iCs/>
          <w:lang w:val="en-US"/>
        </w:rPr>
        <w:t xml:space="preserve"> </w:t>
      </w:r>
      <w:proofErr w:type="spellStart"/>
      <w:r w:rsidRPr="00AE1E1A">
        <w:rPr>
          <w:i/>
          <w:iCs/>
          <w:lang w:val="en-US"/>
        </w:rPr>
        <w:t>buduščego</w:t>
      </w:r>
      <w:proofErr w:type="spellEnd"/>
      <w:r w:rsidRPr="00AE1E1A">
        <w:rPr>
          <w:i/>
          <w:iCs/>
          <w:lang w:val="en-US"/>
        </w:rPr>
        <w:t xml:space="preserve"> </w:t>
      </w:r>
      <w:proofErr w:type="spellStart"/>
      <w:r w:rsidRPr="00AE1E1A">
        <w:rPr>
          <w:i/>
          <w:iCs/>
          <w:lang w:val="en-US"/>
        </w:rPr>
        <w:t>vremeni</w:t>
      </w:r>
      <w:proofErr w:type="spellEnd"/>
      <w:r w:rsidRPr="00AE1E1A">
        <w:rPr>
          <w:i/>
          <w:iCs/>
          <w:lang w:val="en-US"/>
        </w:rPr>
        <w:t xml:space="preserve"> v </w:t>
      </w:r>
      <w:proofErr w:type="spellStart"/>
      <w:r w:rsidRPr="00AE1E1A">
        <w:rPr>
          <w:i/>
          <w:iCs/>
          <w:lang w:val="en-US"/>
        </w:rPr>
        <w:t>russkom</w:t>
      </w:r>
      <w:proofErr w:type="spellEnd"/>
      <w:r w:rsidRPr="00AE1E1A">
        <w:rPr>
          <w:i/>
          <w:iCs/>
          <w:lang w:val="en-US"/>
        </w:rPr>
        <w:t xml:space="preserve">, </w:t>
      </w:r>
      <w:proofErr w:type="spellStart"/>
      <w:r w:rsidRPr="00AE1E1A">
        <w:rPr>
          <w:i/>
          <w:iCs/>
          <w:lang w:val="en-US"/>
        </w:rPr>
        <w:t>anglijskom</w:t>
      </w:r>
      <w:proofErr w:type="spellEnd"/>
      <w:r w:rsidRPr="00AE1E1A">
        <w:rPr>
          <w:i/>
          <w:iCs/>
          <w:lang w:val="en-US"/>
        </w:rPr>
        <w:t xml:space="preserve"> </w:t>
      </w:r>
      <w:proofErr w:type="spellStart"/>
      <w:r w:rsidRPr="00AE1E1A">
        <w:rPr>
          <w:i/>
          <w:iCs/>
          <w:lang w:val="en-US"/>
        </w:rPr>
        <w:t>i</w:t>
      </w:r>
      <w:proofErr w:type="spellEnd"/>
      <w:r w:rsidRPr="00AE1E1A">
        <w:rPr>
          <w:i/>
          <w:iCs/>
          <w:lang w:val="en-US"/>
        </w:rPr>
        <w:t xml:space="preserve"> </w:t>
      </w:r>
      <w:proofErr w:type="spellStart"/>
      <w:r w:rsidRPr="00AE1E1A">
        <w:rPr>
          <w:i/>
          <w:iCs/>
          <w:lang w:val="en-US"/>
        </w:rPr>
        <w:t>ispanskom</w:t>
      </w:r>
      <w:proofErr w:type="spellEnd"/>
      <w:r w:rsidRPr="00AE1E1A">
        <w:rPr>
          <w:i/>
          <w:iCs/>
          <w:lang w:val="en-US"/>
        </w:rPr>
        <w:t xml:space="preserve"> </w:t>
      </w:r>
      <w:proofErr w:type="spellStart"/>
      <w:r w:rsidRPr="00AE1E1A">
        <w:rPr>
          <w:i/>
          <w:iCs/>
          <w:lang w:val="en-US"/>
        </w:rPr>
        <w:t>jazykax</w:t>
      </w:r>
      <w:proofErr w:type="spellEnd"/>
      <w:r w:rsidRPr="00AE1E1A">
        <w:rPr>
          <w:i/>
          <w:iCs/>
          <w:lang w:val="en-US"/>
        </w:rPr>
        <w:t xml:space="preserve">. </w:t>
      </w:r>
      <w:proofErr w:type="spellStart"/>
      <w:r w:rsidRPr="00AE1E1A">
        <w:rPr>
          <w:i/>
          <w:iCs/>
          <w:lang w:val="en-US"/>
        </w:rPr>
        <w:t>Vzaimodejstvie</w:t>
      </w:r>
      <w:proofErr w:type="spellEnd"/>
      <w:r w:rsidRPr="00AE1E1A">
        <w:rPr>
          <w:i/>
          <w:iCs/>
          <w:lang w:val="en-US"/>
        </w:rPr>
        <w:t xml:space="preserve"> </w:t>
      </w:r>
      <w:proofErr w:type="spellStart"/>
      <w:r w:rsidRPr="00AE1E1A">
        <w:rPr>
          <w:i/>
          <w:iCs/>
          <w:lang w:val="en-US"/>
        </w:rPr>
        <w:t>temporal</w:t>
      </w:r>
      <w:r w:rsidR="00AE1E1A" w:rsidRPr="00AE1E1A">
        <w:rPr>
          <w:i/>
          <w:iCs/>
          <w:lang w:val="en-US"/>
        </w:rPr>
        <w:t>’</w:t>
      </w:r>
      <w:r w:rsidRPr="00AE1E1A">
        <w:rPr>
          <w:i/>
          <w:iCs/>
          <w:lang w:val="en-US"/>
        </w:rPr>
        <w:t>nosti</w:t>
      </w:r>
      <w:proofErr w:type="spellEnd"/>
      <w:r w:rsidRPr="00AE1E1A">
        <w:rPr>
          <w:i/>
          <w:iCs/>
          <w:lang w:val="en-US"/>
        </w:rPr>
        <w:t xml:space="preserve">, </w:t>
      </w:r>
      <w:proofErr w:type="spellStart"/>
      <w:r w:rsidRPr="00AE1E1A">
        <w:rPr>
          <w:i/>
          <w:iCs/>
          <w:lang w:val="en-US"/>
        </w:rPr>
        <w:t>aspektual’nosti</w:t>
      </w:r>
      <w:proofErr w:type="spellEnd"/>
      <w:r w:rsidRPr="00AE1E1A">
        <w:rPr>
          <w:i/>
          <w:iCs/>
          <w:lang w:val="en-US"/>
        </w:rPr>
        <w:t xml:space="preserve"> </w:t>
      </w:r>
      <w:proofErr w:type="spellStart"/>
      <w:r w:rsidRPr="00AE1E1A">
        <w:rPr>
          <w:i/>
          <w:iCs/>
          <w:lang w:val="en-US"/>
        </w:rPr>
        <w:t>i</w:t>
      </w:r>
      <w:proofErr w:type="spellEnd"/>
      <w:r w:rsidRPr="00AE1E1A">
        <w:rPr>
          <w:i/>
          <w:iCs/>
          <w:lang w:val="en-US"/>
        </w:rPr>
        <w:t xml:space="preserve"> </w:t>
      </w:r>
      <w:proofErr w:type="spellStart"/>
      <w:r w:rsidRPr="00AE1E1A">
        <w:rPr>
          <w:i/>
          <w:iCs/>
          <w:lang w:val="en-US"/>
        </w:rPr>
        <w:t>modal’nosti</w:t>
      </w:r>
      <w:proofErr w:type="spellEnd"/>
      <w:r w:rsidRPr="00AE1E1A">
        <w:rPr>
          <w:i/>
          <w:iCs/>
          <w:lang w:val="en-US"/>
        </w:rPr>
        <w:t>.</w:t>
      </w:r>
      <w:r w:rsidRPr="000C020C">
        <w:rPr>
          <w:lang w:val="en-US"/>
        </w:rPr>
        <w:t xml:space="preserve"> </w:t>
      </w:r>
      <w:r w:rsidR="007D6E68">
        <w:rPr>
          <w:lang w:val="en-US"/>
        </w:rPr>
        <w:t>Saint Petersburg. Saint Petersburg State University dissertation</w:t>
      </w:r>
      <w:r w:rsidRPr="000C020C">
        <w:rPr>
          <w:lang w:val="en-US"/>
        </w:rPr>
        <w:t>.</w:t>
      </w:r>
    </w:p>
    <w:p w14:paraId="0C7601F9" w14:textId="77777777" w:rsidR="000810C8" w:rsidRDefault="00BB54A0" w:rsidP="000810C8">
      <w:pPr>
        <w:pStyle w:val="GridTable21"/>
        <w:rPr>
          <w:lang w:val="en-US"/>
        </w:rPr>
      </w:pPr>
      <w:r w:rsidRPr="00BB54A0">
        <w:rPr>
          <w:lang w:val="en-US"/>
        </w:rPr>
        <w:t>Dahl</w:t>
      </w:r>
      <w:r w:rsidR="001347AF">
        <w:rPr>
          <w:lang w:val="en-US"/>
        </w:rPr>
        <w:t>,</w:t>
      </w:r>
      <w:r w:rsidR="001347AF" w:rsidRPr="001347AF">
        <w:rPr>
          <w:lang w:val="en-US"/>
        </w:rPr>
        <w:t xml:space="preserve"> </w:t>
      </w:r>
      <w:proofErr w:type="spellStart"/>
      <w:r w:rsidR="001347AF" w:rsidRPr="00BB54A0">
        <w:rPr>
          <w:lang w:val="en-US"/>
        </w:rPr>
        <w:t>Östen</w:t>
      </w:r>
      <w:proofErr w:type="spellEnd"/>
      <w:r w:rsidR="00857C3E" w:rsidRPr="00FA2B6D">
        <w:rPr>
          <w:lang w:val="en-US"/>
        </w:rPr>
        <w:t xml:space="preserve"> </w:t>
      </w:r>
      <w:r w:rsidR="00857C3E">
        <w:rPr>
          <w:lang w:val="en-US"/>
        </w:rPr>
        <w:t>&amp;</w:t>
      </w:r>
      <w:r w:rsidRPr="00BB54A0">
        <w:rPr>
          <w:lang w:val="en-US"/>
        </w:rPr>
        <w:t xml:space="preserve"> </w:t>
      </w:r>
      <w:proofErr w:type="spellStart"/>
      <w:r w:rsidRPr="00BB54A0">
        <w:rPr>
          <w:lang w:val="en-US"/>
        </w:rPr>
        <w:t>Viveka</w:t>
      </w:r>
      <w:proofErr w:type="spellEnd"/>
      <w:r w:rsidRPr="00BB54A0">
        <w:rPr>
          <w:lang w:val="en-US"/>
        </w:rPr>
        <w:t xml:space="preserve"> Velupillai. 2013. The Future Tense. In </w:t>
      </w:r>
      <w:r w:rsidR="008A3405">
        <w:rPr>
          <w:lang w:val="en-US"/>
        </w:rPr>
        <w:t xml:space="preserve">Matthew S. </w:t>
      </w:r>
      <w:r w:rsidRPr="00BB54A0">
        <w:rPr>
          <w:lang w:val="en-US"/>
        </w:rPr>
        <w:t>Dryer</w:t>
      </w:r>
      <w:r w:rsidR="008A3405">
        <w:rPr>
          <w:lang w:val="en-US"/>
        </w:rPr>
        <w:t xml:space="preserve"> </w:t>
      </w:r>
      <w:r w:rsidRPr="00BB54A0">
        <w:rPr>
          <w:lang w:val="en-US"/>
        </w:rPr>
        <w:t xml:space="preserve">&amp; </w:t>
      </w:r>
      <w:r w:rsidR="008A3405">
        <w:rPr>
          <w:lang w:val="en-US"/>
        </w:rPr>
        <w:t xml:space="preserve">Martin </w:t>
      </w:r>
      <w:proofErr w:type="spellStart"/>
      <w:r w:rsidRPr="00BB54A0">
        <w:rPr>
          <w:lang w:val="en-US"/>
        </w:rPr>
        <w:t>Haspelmath</w:t>
      </w:r>
      <w:proofErr w:type="spellEnd"/>
      <w:r w:rsidRPr="00BB54A0">
        <w:rPr>
          <w:lang w:val="en-US"/>
        </w:rPr>
        <w:t xml:space="preserve"> (eds.)</w:t>
      </w:r>
      <w:r w:rsidR="009A1930">
        <w:rPr>
          <w:lang w:val="en-US"/>
        </w:rPr>
        <w:t>,</w:t>
      </w:r>
      <w:r w:rsidRPr="00BB54A0">
        <w:rPr>
          <w:lang w:val="en-US"/>
        </w:rPr>
        <w:t xml:space="preserve"> </w:t>
      </w:r>
      <w:r w:rsidRPr="009A1930">
        <w:rPr>
          <w:i/>
          <w:iCs/>
          <w:lang w:val="en-US"/>
        </w:rPr>
        <w:t>The World Atlas of Language Structures Online</w:t>
      </w:r>
      <w:r w:rsidRPr="00BB54A0">
        <w:rPr>
          <w:lang w:val="en-US"/>
        </w:rPr>
        <w:t>. Leipzig: Max Planck Institute for Evolutionary Anthropology.</w:t>
      </w:r>
      <w:r w:rsidR="006775BF">
        <w:rPr>
          <w:lang w:val="en-US"/>
        </w:rPr>
        <w:t xml:space="preserve"> </w:t>
      </w:r>
      <w:hyperlink r:id="rId11" w:history="1">
        <w:r w:rsidR="006775BF" w:rsidRPr="00C716B1">
          <w:rPr>
            <w:rStyle w:val="Hyperlink"/>
            <w:lang w:val="en-US"/>
          </w:rPr>
          <w:t>http://wals.info/chapter/67</w:t>
        </w:r>
      </w:hyperlink>
      <w:r w:rsidR="006775BF">
        <w:rPr>
          <w:lang w:val="en-US"/>
        </w:rPr>
        <w:t xml:space="preserve"> (31 </w:t>
      </w:r>
      <w:proofErr w:type="gramStart"/>
      <w:r w:rsidR="006775BF">
        <w:rPr>
          <w:lang w:val="en-US"/>
        </w:rPr>
        <w:t>January,</w:t>
      </w:r>
      <w:proofErr w:type="gramEnd"/>
      <w:r w:rsidR="006775BF">
        <w:rPr>
          <w:lang w:val="en-US"/>
        </w:rPr>
        <w:t xml:space="preserve"> 2020</w:t>
      </w:r>
      <w:r w:rsidRPr="00BB54A0">
        <w:rPr>
          <w:lang w:val="en-US"/>
        </w:rPr>
        <w:t>)</w:t>
      </w:r>
      <w:r w:rsidR="006775BF">
        <w:rPr>
          <w:lang w:val="en-US"/>
        </w:rPr>
        <w:t>.</w:t>
      </w:r>
    </w:p>
    <w:p w14:paraId="5B3FD064" w14:textId="77777777" w:rsidR="00022331" w:rsidRDefault="00D81A6D" w:rsidP="00022331">
      <w:pPr>
        <w:pStyle w:val="GridTable21"/>
        <w:rPr>
          <w:lang w:val="en-US"/>
        </w:rPr>
      </w:pPr>
      <w:r w:rsidRPr="00D81A6D">
        <w:rPr>
          <w:lang w:val="en-RU"/>
        </w:rPr>
        <w:t xml:space="preserve">Dickey, Stephen M. 2000. </w:t>
      </w:r>
      <w:r w:rsidRPr="002277B9">
        <w:rPr>
          <w:i/>
          <w:iCs/>
          <w:lang w:val="en-RU"/>
        </w:rPr>
        <w:t>Parameters of Slavic aspect. A cognitive approach.</w:t>
      </w:r>
      <w:r w:rsidRPr="00D81A6D">
        <w:rPr>
          <w:lang w:val="en-RU"/>
        </w:rPr>
        <w:t xml:space="preserve"> Stanford CA:</w:t>
      </w:r>
      <w:r w:rsidR="000810C8">
        <w:rPr>
          <w:lang w:val="en-US"/>
        </w:rPr>
        <w:t xml:space="preserve"> </w:t>
      </w:r>
      <w:r w:rsidRPr="00D81A6D">
        <w:rPr>
          <w:lang w:val="en-RU"/>
        </w:rPr>
        <w:t>CSLI Publications</w:t>
      </w:r>
      <w:r w:rsidR="002277B9">
        <w:rPr>
          <w:lang w:val="en-US"/>
        </w:rPr>
        <w:t>.</w:t>
      </w:r>
    </w:p>
    <w:p w14:paraId="430B0A96" w14:textId="77777777" w:rsidR="00B36C23" w:rsidRDefault="00022331" w:rsidP="00B36C23">
      <w:pPr>
        <w:pStyle w:val="GridTable21"/>
        <w:rPr>
          <w:lang w:val="en-RU"/>
        </w:rPr>
      </w:pPr>
      <w:r w:rsidRPr="00022331">
        <w:rPr>
          <w:lang w:val="en-RU"/>
        </w:rPr>
        <w:t xml:space="preserve">Fauconnier, Gilles. 1985. </w:t>
      </w:r>
      <w:r w:rsidRPr="0097162A">
        <w:rPr>
          <w:i/>
          <w:iCs/>
          <w:lang w:val="en-RU"/>
        </w:rPr>
        <w:t>Mental Spaces.</w:t>
      </w:r>
      <w:r w:rsidRPr="00022331">
        <w:rPr>
          <w:lang w:val="en-RU"/>
        </w:rPr>
        <w:t xml:space="preserve"> Cambridge/London: MIT Press.</w:t>
      </w:r>
    </w:p>
    <w:p w14:paraId="290C9544" w14:textId="4B142272" w:rsidR="003224E5" w:rsidRDefault="00B36C23" w:rsidP="003224E5">
      <w:pPr>
        <w:pStyle w:val="GridTable21"/>
        <w:rPr>
          <w:lang w:val="en-RU"/>
        </w:rPr>
      </w:pPr>
      <w:r w:rsidRPr="00B36C23">
        <w:rPr>
          <w:lang w:val="en-RU"/>
        </w:rPr>
        <w:t>Forsyth, J</w:t>
      </w:r>
      <w:proofErr w:type="spellStart"/>
      <w:r w:rsidR="00DC64CD">
        <w:rPr>
          <w:lang w:val="en-US"/>
        </w:rPr>
        <w:t>ames</w:t>
      </w:r>
      <w:proofErr w:type="spellEnd"/>
      <w:r w:rsidRPr="00B36C23">
        <w:rPr>
          <w:lang w:val="en-RU"/>
        </w:rPr>
        <w:t xml:space="preserve">. 1970. </w:t>
      </w:r>
      <w:r w:rsidRPr="00843CC5">
        <w:rPr>
          <w:i/>
          <w:iCs/>
          <w:lang w:val="en-RU"/>
        </w:rPr>
        <w:t>A Grammar of Aspect: Usage and Meaning in the Russian</w:t>
      </w:r>
      <w:r w:rsidRPr="00843CC5">
        <w:rPr>
          <w:i/>
          <w:iCs/>
          <w:lang w:val="en-US"/>
        </w:rPr>
        <w:t xml:space="preserve"> </w:t>
      </w:r>
      <w:r w:rsidRPr="00843CC5">
        <w:rPr>
          <w:i/>
          <w:iCs/>
          <w:lang w:val="en-RU"/>
        </w:rPr>
        <w:t>Verb.</w:t>
      </w:r>
      <w:r w:rsidRPr="00B36C23">
        <w:rPr>
          <w:lang w:val="en-RU"/>
        </w:rPr>
        <w:t xml:space="preserve"> Cambridge: Cambridge University Press.</w:t>
      </w:r>
    </w:p>
    <w:p w14:paraId="5E7A5577" w14:textId="6F417A16" w:rsidR="00FA036D" w:rsidRPr="00FA036D" w:rsidRDefault="00FA036D" w:rsidP="00FA036D">
      <w:pPr>
        <w:pStyle w:val="GridTable21"/>
        <w:rPr>
          <w:lang w:val="en-US"/>
        </w:rPr>
      </w:pPr>
      <w:r w:rsidRPr="00006EB4">
        <w:rPr>
          <w:lang w:val="en-US"/>
        </w:rPr>
        <w:t>Lakoff G</w:t>
      </w:r>
      <w:r>
        <w:rPr>
          <w:lang w:val="en-US"/>
        </w:rPr>
        <w:t>eorge</w:t>
      </w:r>
      <w:r w:rsidRPr="00006EB4">
        <w:rPr>
          <w:lang w:val="en-US"/>
        </w:rPr>
        <w:t>.</w:t>
      </w:r>
      <w:r>
        <w:rPr>
          <w:lang w:val="en-US"/>
        </w:rPr>
        <w:t xml:space="preserve"> 1987.</w:t>
      </w:r>
      <w:r w:rsidRPr="00006EB4">
        <w:rPr>
          <w:lang w:val="en-US"/>
        </w:rPr>
        <w:t xml:space="preserve"> </w:t>
      </w:r>
      <w:r w:rsidRPr="00C54DA0">
        <w:rPr>
          <w:i/>
          <w:iCs/>
          <w:lang w:val="en-US"/>
        </w:rPr>
        <w:t>Women, fire, and dangerous things.</w:t>
      </w:r>
      <w:r w:rsidRPr="00006EB4">
        <w:rPr>
          <w:lang w:val="en-US"/>
        </w:rPr>
        <w:t xml:space="preserve"> </w:t>
      </w:r>
      <w:r>
        <w:rPr>
          <w:lang w:val="en-US"/>
        </w:rPr>
        <w:t>Chicago: University of Chicago Press.</w:t>
      </w:r>
    </w:p>
    <w:p w14:paraId="4281331A" w14:textId="77777777" w:rsidR="00006EB4" w:rsidRDefault="003224E5" w:rsidP="00006EB4">
      <w:pPr>
        <w:pStyle w:val="GridTable21"/>
        <w:rPr>
          <w:lang w:val="en-US"/>
        </w:rPr>
      </w:pPr>
      <w:r w:rsidRPr="003224E5">
        <w:rPr>
          <w:lang w:val="en-RU"/>
        </w:rPr>
        <w:lastRenderedPageBreak/>
        <w:t>Langacker, Ronald W.</w:t>
      </w:r>
      <w:r w:rsidR="00676485">
        <w:rPr>
          <w:lang w:val="en-US"/>
        </w:rPr>
        <w:t xml:space="preserve"> 2008.</w:t>
      </w:r>
      <w:r w:rsidRPr="003224E5">
        <w:rPr>
          <w:lang w:val="en-RU"/>
        </w:rPr>
        <w:t xml:space="preserve"> </w:t>
      </w:r>
      <w:r w:rsidRPr="003224E5">
        <w:rPr>
          <w:i/>
          <w:iCs/>
          <w:lang w:val="en-RU"/>
        </w:rPr>
        <w:t>Cognitive grammar: A basic introduction</w:t>
      </w:r>
      <w:r w:rsidRPr="003224E5">
        <w:rPr>
          <w:lang w:val="en-RU"/>
        </w:rPr>
        <w:t>.</w:t>
      </w:r>
      <w:r>
        <w:rPr>
          <w:lang w:val="en-US"/>
        </w:rPr>
        <w:t xml:space="preserve"> New York:</w:t>
      </w:r>
      <w:r w:rsidR="00676485">
        <w:rPr>
          <w:lang w:val="en-US"/>
        </w:rPr>
        <w:t xml:space="preserve"> Oxford University Press.</w:t>
      </w:r>
    </w:p>
    <w:p w14:paraId="1E6C4D39" w14:textId="2C3D76F1" w:rsidR="00867B47" w:rsidRDefault="00E73D80" w:rsidP="00867B47">
      <w:pPr>
        <w:pStyle w:val="GridTable21"/>
        <w:rPr>
          <w:lang w:val="en-GB"/>
        </w:rPr>
      </w:pPr>
      <w:r w:rsidRPr="008242F1">
        <w:rPr>
          <w:lang w:val="en-GB"/>
        </w:rPr>
        <w:t xml:space="preserve">Searle, John R. </w:t>
      </w:r>
      <w:r w:rsidR="00047E96" w:rsidRPr="008242F1">
        <w:rPr>
          <w:lang w:val="en-GB"/>
        </w:rPr>
        <w:t xml:space="preserve">1989. </w:t>
      </w:r>
      <w:r w:rsidRPr="008242F1">
        <w:rPr>
          <w:lang w:val="en-GB"/>
        </w:rPr>
        <w:t xml:space="preserve">How performatives work. </w:t>
      </w:r>
      <w:r w:rsidRPr="008242F1">
        <w:rPr>
          <w:i/>
          <w:iCs/>
          <w:lang w:val="en-GB"/>
        </w:rPr>
        <w:t>Linguistics and philosophy</w:t>
      </w:r>
      <w:r w:rsidRPr="008242F1">
        <w:rPr>
          <w:lang w:val="en-GB"/>
        </w:rPr>
        <w:t xml:space="preserve"> 12</w:t>
      </w:r>
      <w:r w:rsidR="007A2186" w:rsidRPr="008242F1">
        <w:rPr>
          <w:lang w:val="en-GB"/>
        </w:rPr>
        <w:t>(</w:t>
      </w:r>
      <w:r w:rsidRPr="008242F1">
        <w:rPr>
          <w:lang w:val="en-GB"/>
        </w:rPr>
        <w:t>5</w:t>
      </w:r>
      <w:r w:rsidR="007A2186" w:rsidRPr="008242F1">
        <w:rPr>
          <w:lang w:val="en-GB"/>
        </w:rPr>
        <w:t>)</w:t>
      </w:r>
      <w:r w:rsidR="00D924F3" w:rsidRPr="008242F1">
        <w:rPr>
          <w:lang w:val="en-GB"/>
        </w:rPr>
        <w:t>.</w:t>
      </w:r>
      <w:r w:rsidRPr="008242F1">
        <w:rPr>
          <w:lang w:val="en-GB"/>
        </w:rPr>
        <w:t xml:space="preserve"> 535-558.</w:t>
      </w:r>
    </w:p>
    <w:p w14:paraId="3BB9B45A" w14:textId="133B2C1F" w:rsidR="000F497F" w:rsidRDefault="00867B47" w:rsidP="000F497F">
      <w:pPr>
        <w:pStyle w:val="GridTable21"/>
        <w:rPr>
          <w:lang w:val="en-GB"/>
        </w:rPr>
      </w:pPr>
      <w:proofErr w:type="spellStart"/>
      <w:r w:rsidRPr="00867B47">
        <w:rPr>
          <w:lang w:val="en-GB"/>
        </w:rPr>
        <w:t>Stojnova</w:t>
      </w:r>
      <w:proofErr w:type="spellEnd"/>
      <w:r w:rsidRPr="00867B47">
        <w:rPr>
          <w:lang w:val="en-GB"/>
        </w:rPr>
        <w:t>, N</w:t>
      </w:r>
      <w:r w:rsidR="009F4B46">
        <w:rPr>
          <w:lang w:val="en-GB"/>
        </w:rPr>
        <w:t>atalia</w:t>
      </w:r>
      <w:r w:rsidRPr="00867B47">
        <w:rPr>
          <w:lang w:val="en-GB"/>
        </w:rPr>
        <w:t xml:space="preserve"> M. </w:t>
      </w:r>
      <w:r w:rsidR="009F4B46">
        <w:rPr>
          <w:lang w:val="en-GB"/>
        </w:rPr>
        <w:t xml:space="preserve">2016a. </w:t>
      </w:r>
      <w:proofErr w:type="spellStart"/>
      <w:r w:rsidRPr="00867B47">
        <w:rPr>
          <w:lang w:val="en-GB"/>
        </w:rPr>
        <w:t>Nefutural’nye</w:t>
      </w:r>
      <w:proofErr w:type="spellEnd"/>
      <w:r w:rsidRPr="00867B47">
        <w:rPr>
          <w:lang w:val="en-GB"/>
        </w:rPr>
        <w:t xml:space="preserve"> </w:t>
      </w:r>
      <w:proofErr w:type="spellStart"/>
      <w:r w:rsidRPr="00867B47">
        <w:rPr>
          <w:lang w:val="en-GB"/>
        </w:rPr>
        <w:t>upotreblenija</w:t>
      </w:r>
      <w:proofErr w:type="spellEnd"/>
      <w:r w:rsidRPr="00867B47">
        <w:rPr>
          <w:lang w:val="en-GB"/>
        </w:rPr>
        <w:t xml:space="preserve"> form </w:t>
      </w:r>
      <w:proofErr w:type="spellStart"/>
      <w:r w:rsidRPr="00867B47">
        <w:rPr>
          <w:lang w:val="en-GB"/>
        </w:rPr>
        <w:t>buduščego</w:t>
      </w:r>
      <w:proofErr w:type="spellEnd"/>
      <w:r w:rsidRPr="00867B47">
        <w:rPr>
          <w:lang w:val="en-GB"/>
        </w:rPr>
        <w:t xml:space="preserve"> </w:t>
      </w:r>
      <w:proofErr w:type="spellStart"/>
      <w:r w:rsidRPr="00867B47">
        <w:rPr>
          <w:lang w:val="en-GB"/>
        </w:rPr>
        <w:t>vremeni</w:t>
      </w:r>
      <w:proofErr w:type="spellEnd"/>
      <w:r w:rsidRPr="00867B47">
        <w:rPr>
          <w:lang w:val="en-GB"/>
        </w:rPr>
        <w:t xml:space="preserve">. </w:t>
      </w:r>
      <w:proofErr w:type="spellStart"/>
      <w:r w:rsidRPr="00885A09">
        <w:rPr>
          <w:i/>
          <w:iCs/>
          <w:lang w:val="en-GB"/>
        </w:rPr>
        <w:t>Materialy</w:t>
      </w:r>
      <w:proofErr w:type="spellEnd"/>
      <w:r w:rsidRPr="00885A09">
        <w:rPr>
          <w:i/>
          <w:iCs/>
          <w:lang w:val="en-GB"/>
        </w:rPr>
        <w:t xml:space="preserve"> </w:t>
      </w:r>
      <w:proofErr w:type="spellStart"/>
      <w:r w:rsidRPr="00885A09">
        <w:rPr>
          <w:i/>
          <w:iCs/>
          <w:lang w:val="en-GB"/>
        </w:rPr>
        <w:t>dlja</w:t>
      </w:r>
      <w:proofErr w:type="spellEnd"/>
      <w:r w:rsidRPr="00885A09">
        <w:rPr>
          <w:i/>
          <w:iCs/>
          <w:lang w:val="en-GB"/>
        </w:rPr>
        <w:t xml:space="preserve"> </w:t>
      </w:r>
      <w:proofErr w:type="spellStart"/>
      <w:r w:rsidRPr="00885A09">
        <w:rPr>
          <w:i/>
          <w:iCs/>
          <w:lang w:val="en-GB"/>
        </w:rPr>
        <w:t>proekta</w:t>
      </w:r>
      <w:proofErr w:type="spellEnd"/>
      <w:r w:rsidRPr="00885A09">
        <w:rPr>
          <w:i/>
          <w:iCs/>
          <w:lang w:val="en-GB"/>
        </w:rPr>
        <w:t xml:space="preserve"> </w:t>
      </w:r>
      <w:proofErr w:type="spellStart"/>
      <w:r w:rsidRPr="00885A09">
        <w:rPr>
          <w:i/>
          <w:iCs/>
          <w:lang w:val="en-GB"/>
        </w:rPr>
        <w:t>korpusnogo</w:t>
      </w:r>
      <w:proofErr w:type="spellEnd"/>
      <w:r w:rsidRPr="00885A09">
        <w:rPr>
          <w:i/>
          <w:iCs/>
          <w:lang w:val="en-GB"/>
        </w:rPr>
        <w:t xml:space="preserve"> </w:t>
      </w:r>
      <w:proofErr w:type="spellStart"/>
      <w:r w:rsidRPr="00885A09">
        <w:rPr>
          <w:i/>
          <w:iCs/>
          <w:lang w:val="en-GB"/>
        </w:rPr>
        <w:t>opisanija</w:t>
      </w:r>
      <w:proofErr w:type="spellEnd"/>
      <w:r w:rsidRPr="00885A09">
        <w:rPr>
          <w:i/>
          <w:iCs/>
          <w:lang w:val="en-GB"/>
        </w:rPr>
        <w:t xml:space="preserve"> </w:t>
      </w:r>
      <w:proofErr w:type="spellStart"/>
      <w:r w:rsidRPr="00885A09">
        <w:rPr>
          <w:i/>
          <w:iCs/>
          <w:lang w:val="en-GB"/>
        </w:rPr>
        <w:t>russkoj</w:t>
      </w:r>
      <w:proofErr w:type="spellEnd"/>
      <w:r w:rsidRPr="00885A09">
        <w:rPr>
          <w:i/>
          <w:iCs/>
          <w:lang w:val="en-GB"/>
        </w:rPr>
        <w:t xml:space="preserve"> </w:t>
      </w:r>
      <w:proofErr w:type="spellStart"/>
      <w:r w:rsidRPr="00885A09">
        <w:rPr>
          <w:i/>
          <w:iCs/>
          <w:lang w:val="en-GB"/>
        </w:rPr>
        <w:t>grammatiki</w:t>
      </w:r>
      <w:proofErr w:type="spellEnd"/>
      <w:r w:rsidR="00792958">
        <w:rPr>
          <w:lang w:val="en-GB"/>
        </w:rPr>
        <w:t xml:space="preserve">. </w:t>
      </w:r>
      <w:hyperlink r:id="rId12" w:history="1">
        <w:r w:rsidR="00792958" w:rsidRPr="00C716B1">
          <w:rPr>
            <w:rStyle w:val="Hyperlink"/>
            <w:lang w:val="en-GB"/>
          </w:rPr>
          <w:t>http://rusgram.ru</w:t>
        </w:r>
      </w:hyperlink>
      <w:r w:rsidR="00792958">
        <w:rPr>
          <w:lang w:val="en-GB"/>
        </w:rPr>
        <w:t xml:space="preserve"> (</w:t>
      </w:r>
      <w:r w:rsidR="00792958">
        <w:rPr>
          <w:lang w:val="en-US"/>
        </w:rPr>
        <w:t xml:space="preserve">2 </w:t>
      </w:r>
      <w:proofErr w:type="gramStart"/>
      <w:r w:rsidR="00792958">
        <w:rPr>
          <w:lang w:val="en-US"/>
        </w:rPr>
        <w:t>October,</w:t>
      </w:r>
      <w:proofErr w:type="gramEnd"/>
      <w:r w:rsidR="00792958">
        <w:rPr>
          <w:lang w:val="en-US"/>
        </w:rPr>
        <w:t xml:space="preserve"> 2018</w:t>
      </w:r>
      <w:r w:rsidRPr="00867B47">
        <w:rPr>
          <w:lang w:val="en-GB"/>
        </w:rPr>
        <w:t>).</w:t>
      </w:r>
    </w:p>
    <w:p w14:paraId="3AE1D739" w14:textId="16CEB16C" w:rsidR="00BC33C3" w:rsidRPr="00976AC4" w:rsidRDefault="000F497F" w:rsidP="00885A09">
      <w:pPr>
        <w:pStyle w:val="GridTable21"/>
        <w:rPr>
          <w:lang w:val="en-US"/>
        </w:rPr>
      </w:pPr>
      <w:proofErr w:type="spellStart"/>
      <w:r w:rsidRPr="000F497F">
        <w:rPr>
          <w:lang w:val="en-GB"/>
        </w:rPr>
        <w:t>Stojnova</w:t>
      </w:r>
      <w:proofErr w:type="spellEnd"/>
      <w:r w:rsidRPr="000F497F">
        <w:rPr>
          <w:lang w:val="en-GB"/>
        </w:rPr>
        <w:t>, N</w:t>
      </w:r>
      <w:r w:rsidR="0068585E">
        <w:rPr>
          <w:lang w:val="en-GB"/>
        </w:rPr>
        <w:t>atalia</w:t>
      </w:r>
      <w:r w:rsidRPr="000F497F">
        <w:rPr>
          <w:lang w:val="en-GB"/>
        </w:rPr>
        <w:t xml:space="preserve"> M. </w:t>
      </w:r>
      <w:r w:rsidR="0068585E">
        <w:rPr>
          <w:lang w:val="en-GB"/>
        </w:rPr>
        <w:t xml:space="preserve">2016b. </w:t>
      </w:r>
      <w:proofErr w:type="spellStart"/>
      <w:r w:rsidRPr="000F497F">
        <w:rPr>
          <w:lang w:val="en-GB"/>
        </w:rPr>
        <w:t>Analitičeskaja</w:t>
      </w:r>
      <w:proofErr w:type="spellEnd"/>
      <w:r w:rsidRPr="000F497F">
        <w:rPr>
          <w:lang w:val="en-GB"/>
        </w:rPr>
        <w:t xml:space="preserve"> </w:t>
      </w:r>
      <w:proofErr w:type="spellStart"/>
      <w:r w:rsidRPr="000F497F">
        <w:rPr>
          <w:lang w:val="en-GB"/>
        </w:rPr>
        <w:t>konstrukcija</w:t>
      </w:r>
      <w:proofErr w:type="spellEnd"/>
      <w:r w:rsidRPr="000F497F">
        <w:rPr>
          <w:lang w:val="en-GB"/>
        </w:rPr>
        <w:t xml:space="preserve"> </w:t>
      </w:r>
      <w:proofErr w:type="spellStart"/>
      <w:r w:rsidRPr="000F497F">
        <w:rPr>
          <w:lang w:val="en-GB"/>
        </w:rPr>
        <w:t>buduščego</w:t>
      </w:r>
      <w:proofErr w:type="spellEnd"/>
      <w:r w:rsidRPr="000F497F">
        <w:rPr>
          <w:lang w:val="en-GB"/>
        </w:rPr>
        <w:t xml:space="preserve"> </w:t>
      </w:r>
      <w:proofErr w:type="spellStart"/>
      <w:r w:rsidRPr="000F497F">
        <w:rPr>
          <w:lang w:val="en-GB"/>
        </w:rPr>
        <w:t>vremeni</w:t>
      </w:r>
      <w:proofErr w:type="spellEnd"/>
      <w:r w:rsidRPr="000F497F">
        <w:rPr>
          <w:lang w:val="en-GB"/>
        </w:rPr>
        <w:t>.</w:t>
      </w:r>
      <w:r w:rsidR="008F0507">
        <w:rPr>
          <w:lang w:val="en-GB"/>
        </w:rPr>
        <w:t xml:space="preserve"> </w:t>
      </w:r>
      <w:proofErr w:type="spellStart"/>
      <w:r w:rsidRPr="008F0507">
        <w:rPr>
          <w:i/>
          <w:iCs/>
          <w:lang w:val="en-GB"/>
        </w:rPr>
        <w:t>Materialy</w:t>
      </w:r>
      <w:proofErr w:type="spellEnd"/>
      <w:r w:rsidRPr="008F0507">
        <w:rPr>
          <w:i/>
          <w:iCs/>
          <w:lang w:val="en-GB"/>
        </w:rPr>
        <w:t xml:space="preserve"> </w:t>
      </w:r>
      <w:proofErr w:type="spellStart"/>
      <w:r w:rsidRPr="008F0507">
        <w:rPr>
          <w:i/>
          <w:iCs/>
          <w:lang w:val="en-GB"/>
        </w:rPr>
        <w:t>dlja</w:t>
      </w:r>
      <w:proofErr w:type="spellEnd"/>
      <w:r w:rsidRPr="008F0507">
        <w:rPr>
          <w:i/>
          <w:iCs/>
          <w:lang w:val="en-GB"/>
        </w:rPr>
        <w:t xml:space="preserve"> </w:t>
      </w:r>
      <w:proofErr w:type="spellStart"/>
      <w:r w:rsidRPr="008F0507">
        <w:rPr>
          <w:i/>
          <w:iCs/>
          <w:lang w:val="en-GB"/>
        </w:rPr>
        <w:t>proekta</w:t>
      </w:r>
      <w:proofErr w:type="spellEnd"/>
      <w:r w:rsidRPr="008F0507">
        <w:rPr>
          <w:i/>
          <w:iCs/>
          <w:lang w:val="en-GB"/>
        </w:rPr>
        <w:t xml:space="preserve"> </w:t>
      </w:r>
      <w:proofErr w:type="spellStart"/>
      <w:r w:rsidRPr="008F0507">
        <w:rPr>
          <w:i/>
          <w:iCs/>
          <w:lang w:val="en-GB"/>
        </w:rPr>
        <w:t>korpusnogo</w:t>
      </w:r>
      <w:proofErr w:type="spellEnd"/>
      <w:r w:rsidRPr="008F0507">
        <w:rPr>
          <w:i/>
          <w:iCs/>
          <w:lang w:val="en-GB"/>
        </w:rPr>
        <w:t xml:space="preserve"> </w:t>
      </w:r>
      <w:proofErr w:type="spellStart"/>
      <w:r w:rsidRPr="008F0507">
        <w:rPr>
          <w:i/>
          <w:iCs/>
          <w:lang w:val="en-GB"/>
        </w:rPr>
        <w:t>opisanija</w:t>
      </w:r>
      <w:proofErr w:type="spellEnd"/>
      <w:r w:rsidRPr="008F0507">
        <w:rPr>
          <w:i/>
          <w:iCs/>
          <w:lang w:val="en-GB"/>
        </w:rPr>
        <w:t xml:space="preserve"> </w:t>
      </w:r>
      <w:proofErr w:type="spellStart"/>
      <w:r w:rsidRPr="008F0507">
        <w:rPr>
          <w:i/>
          <w:iCs/>
          <w:lang w:val="en-GB"/>
        </w:rPr>
        <w:t>russkoj</w:t>
      </w:r>
      <w:proofErr w:type="spellEnd"/>
      <w:r w:rsidRPr="008F0507">
        <w:rPr>
          <w:i/>
          <w:iCs/>
          <w:lang w:val="en-GB"/>
        </w:rPr>
        <w:t xml:space="preserve"> </w:t>
      </w:r>
      <w:proofErr w:type="spellStart"/>
      <w:r w:rsidRPr="008F0507">
        <w:rPr>
          <w:i/>
          <w:iCs/>
          <w:lang w:val="en-GB"/>
        </w:rPr>
        <w:t>grammatiki</w:t>
      </w:r>
      <w:proofErr w:type="spellEnd"/>
      <w:r w:rsidR="006329C2" w:rsidRPr="008F0507">
        <w:rPr>
          <w:i/>
          <w:iCs/>
          <w:lang w:val="en-GB"/>
        </w:rPr>
        <w:t>.</w:t>
      </w:r>
      <w:r w:rsidR="006329C2">
        <w:rPr>
          <w:lang w:val="en-GB"/>
        </w:rPr>
        <w:t xml:space="preserve"> </w:t>
      </w:r>
      <w:hyperlink r:id="rId13" w:history="1">
        <w:r w:rsidR="006329C2" w:rsidRPr="00C716B1">
          <w:rPr>
            <w:rStyle w:val="Hyperlink"/>
            <w:lang w:val="en-GB"/>
          </w:rPr>
          <w:t>http://rusgram.ru</w:t>
        </w:r>
      </w:hyperlink>
      <w:r w:rsidR="006329C2">
        <w:rPr>
          <w:lang w:val="en-GB"/>
        </w:rPr>
        <w:t xml:space="preserve"> (</w:t>
      </w:r>
      <w:r w:rsidR="006329C2">
        <w:rPr>
          <w:lang w:val="en-US"/>
        </w:rPr>
        <w:t xml:space="preserve">2 </w:t>
      </w:r>
      <w:proofErr w:type="gramStart"/>
      <w:r w:rsidR="006329C2">
        <w:rPr>
          <w:lang w:val="en-US"/>
        </w:rPr>
        <w:t>October,</w:t>
      </w:r>
      <w:proofErr w:type="gramEnd"/>
      <w:r w:rsidR="006329C2">
        <w:rPr>
          <w:lang w:val="en-US"/>
        </w:rPr>
        <w:t xml:space="preserve"> 2018</w:t>
      </w:r>
      <w:r w:rsidR="006329C2" w:rsidRPr="00867B47">
        <w:rPr>
          <w:lang w:val="en-GB"/>
        </w:rPr>
        <w:t>).</w:t>
      </w:r>
    </w:p>
    <w:p w14:paraId="329F0142" w14:textId="101E24BB" w:rsidR="00CE2FCF" w:rsidRPr="007A45BE" w:rsidRDefault="00BC33C3" w:rsidP="00BB33EE">
      <w:pPr>
        <w:pStyle w:val="GridTable21"/>
      </w:pPr>
      <w:proofErr w:type="spellStart"/>
      <w:r w:rsidRPr="00BC33C3">
        <w:rPr>
          <w:lang w:val="en-GB"/>
        </w:rPr>
        <w:t>Stojnova</w:t>
      </w:r>
      <w:proofErr w:type="spellEnd"/>
      <w:r w:rsidRPr="00BC33C3">
        <w:rPr>
          <w:lang w:val="en-GB"/>
        </w:rPr>
        <w:t>, N</w:t>
      </w:r>
      <w:r>
        <w:rPr>
          <w:lang w:val="en-GB"/>
        </w:rPr>
        <w:t>atalia</w:t>
      </w:r>
      <w:r w:rsidRPr="00BC33C3">
        <w:rPr>
          <w:lang w:val="en-GB"/>
        </w:rPr>
        <w:t xml:space="preserve"> M. </w:t>
      </w:r>
      <w:r w:rsidR="001D0B82">
        <w:rPr>
          <w:lang w:val="en-GB"/>
        </w:rPr>
        <w:t xml:space="preserve">2018. </w:t>
      </w:r>
      <w:proofErr w:type="spellStart"/>
      <w:r w:rsidRPr="00BC33C3">
        <w:rPr>
          <w:lang w:val="en-GB"/>
        </w:rPr>
        <w:t>Buduščee</w:t>
      </w:r>
      <w:proofErr w:type="spellEnd"/>
      <w:r w:rsidRPr="00BC33C3">
        <w:rPr>
          <w:lang w:val="en-GB"/>
        </w:rPr>
        <w:t xml:space="preserve"> </w:t>
      </w:r>
      <w:proofErr w:type="spellStart"/>
      <w:r w:rsidRPr="00BC33C3">
        <w:rPr>
          <w:lang w:val="en-GB"/>
        </w:rPr>
        <w:t>vremja</w:t>
      </w:r>
      <w:proofErr w:type="spellEnd"/>
      <w:r w:rsidRPr="00BC33C3">
        <w:rPr>
          <w:lang w:val="en-GB"/>
        </w:rPr>
        <w:t xml:space="preserve">. </w:t>
      </w:r>
      <w:proofErr w:type="spellStart"/>
      <w:r w:rsidRPr="00192579">
        <w:rPr>
          <w:i/>
          <w:iCs/>
          <w:lang w:val="en-GB"/>
        </w:rPr>
        <w:t>Materialy</w:t>
      </w:r>
      <w:proofErr w:type="spellEnd"/>
      <w:r w:rsidRPr="00192579">
        <w:rPr>
          <w:i/>
          <w:iCs/>
          <w:lang w:val="en-GB"/>
        </w:rPr>
        <w:t xml:space="preserve"> </w:t>
      </w:r>
      <w:proofErr w:type="spellStart"/>
      <w:r w:rsidRPr="00192579">
        <w:rPr>
          <w:i/>
          <w:iCs/>
          <w:lang w:val="en-GB"/>
        </w:rPr>
        <w:t>dlja</w:t>
      </w:r>
      <w:proofErr w:type="spellEnd"/>
      <w:r w:rsidRPr="00192579">
        <w:rPr>
          <w:i/>
          <w:iCs/>
          <w:lang w:val="en-GB"/>
        </w:rPr>
        <w:t xml:space="preserve"> </w:t>
      </w:r>
      <w:proofErr w:type="spellStart"/>
      <w:r w:rsidRPr="00192579">
        <w:rPr>
          <w:i/>
          <w:iCs/>
          <w:lang w:val="en-GB"/>
        </w:rPr>
        <w:t>proekta</w:t>
      </w:r>
      <w:proofErr w:type="spellEnd"/>
      <w:r w:rsidRPr="00192579">
        <w:rPr>
          <w:i/>
          <w:iCs/>
          <w:lang w:val="en-GB"/>
        </w:rPr>
        <w:t xml:space="preserve"> </w:t>
      </w:r>
      <w:proofErr w:type="spellStart"/>
      <w:r w:rsidRPr="00192579">
        <w:rPr>
          <w:i/>
          <w:iCs/>
          <w:lang w:val="en-GB"/>
        </w:rPr>
        <w:t>korpusnogo</w:t>
      </w:r>
      <w:proofErr w:type="spellEnd"/>
      <w:r w:rsidRPr="00192579">
        <w:rPr>
          <w:i/>
          <w:iCs/>
          <w:lang w:val="en-GB"/>
        </w:rPr>
        <w:t xml:space="preserve"> </w:t>
      </w:r>
      <w:proofErr w:type="spellStart"/>
      <w:r w:rsidRPr="00192579">
        <w:rPr>
          <w:i/>
          <w:iCs/>
          <w:lang w:val="en-GB"/>
        </w:rPr>
        <w:t>opisanija</w:t>
      </w:r>
      <w:proofErr w:type="spellEnd"/>
      <w:r w:rsidRPr="00192579">
        <w:rPr>
          <w:i/>
          <w:iCs/>
          <w:lang w:val="en-GB"/>
        </w:rPr>
        <w:t xml:space="preserve"> </w:t>
      </w:r>
      <w:proofErr w:type="spellStart"/>
      <w:r w:rsidRPr="00192579">
        <w:rPr>
          <w:i/>
          <w:iCs/>
          <w:lang w:val="en-GB"/>
        </w:rPr>
        <w:t>russkoj</w:t>
      </w:r>
      <w:proofErr w:type="spellEnd"/>
      <w:r w:rsidRPr="00192579">
        <w:rPr>
          <w:i/>
          <w:iCs/>
          <w:lang w:val="en-GB"/>
        </w:rPr>
        <w:t xml:space="preserve"> </w:t>
      </w:r>
      <w:proofErr w:type="spellStart"/>
      <w:r w:rsidRPr="00192579">
        <w:rPr>
          <w:i/>
          <w:iCs/>
          <w:lang w:val="en-GB"/>
        </w:rPr>
        <w:t>grammatiki</w:t>
      </w:r>
      <w:proofErr w:type="spellEnd"/>
      <w:r w:rsidR="00CE2FCF" w:rsidRPr="00192579">
        <w:rPr>
          <w:i/>
          <w:iCs/>
          <w:lang w:val="en-GB"/>
        </w:rPr>
        <w:t>.</w:t>
      </w:r>
      <w:r w:rsidR="00CE2FCF">
        <w:rPr>
          <w:lang w:val="en-GB"/>
        </w:rPr>
        <w:t xml:space="preserve"> </w:t>
      </w:r>
      <w:hyperlink r:id="rId14" w:history="1">
        <w:r w:rsidR="00CE2FCF" w:rsidRPr="007A45BE">
          <w:rPr>
            <w:rStyle w:val="Hyperlink"/>
          </w:rPr>
          <w:t>http://rusgram.ru</w:t>
        </w:r>
      </w:hyperlink>
      <w:r w:rsidR="00CE2FCF" w:rsidRPr="007A45BE">
        <w:t xml:space="preserve"> (2 </w:t>
      </w:r>
      <w:proofErr w:type="spellStart"/>
      <w:r w:rsidR="00CE2FCF" w:rsidRPr="007A45BE">
        <w:t>October</w:t>
      </w:r>
      <w:proofErr w:type="spellEnd"/>
      <w:r w:rsidR="00CE2FCF" w:rsidRPr="007A45BE">
        <w:t>, 2018).</w:t>
      </w:r>
    </w:p>
    <w:p w14:paraId="692BC14E" w14:textId="40AC7205" w:rsidR="00B037A8" w:rsidRPr="00BB33EE" w:rsidRDefault="00BB33EE" w:rsidP="00BB33EE">
      <w:pPr>
        <w:pStyle w:val="GridTable21"/>
        <w:rPr>
          <w:lang w:val="en-GB"/>
        </w:rPr>
      </w:pPr>
      <w:proofErr w:type="spellStart"/>
      <w:r w:rsidRPr="007A45BE">
        <w:t>Stojnova</w:t>
      </w:r>
      <w:proofErr w:type="spellEnd"/>
      <w:r w:rsidRPr="007A45BE">
        <w:t xml:space="preserve">, Natalia M. 2019. </w:t>
      </w:r>
      <w:proofErr w:type="spellStart"/>
      <w:r w:rsidR="00293CC4" w:rsidRPr="007A45BE">
        <w:t>Buduščee</w:t>
      </w:r>
      <w:proofErr w:type="spellEnd"/>
      <w:r w:rsidR="00293CC4" w:rsidRPr="007A45BE">
        <w:t xml:space="preserve"> </w:t>
      </w:r>
      <w:proofErr w:type="spellStart"/>
      <w:r w:rsidR="00293CC4" w:rsidRPr="007A45BE">
        <w:t>nesoveršennogo</w:t>
      </w:r>
      <w:proofErr w:type="spellEnd"/>
      <w:r w:rsidR="00293CC4" w:rsidRPr="007A45BE">
        <w:t xml:space="preserve"> vida i </w:t>
      </w:r>
      <w:proofErr w:type="spellStart"/>
      <w:r w:rsidR="00293CC4" w:rsidRPr="007A45BE">
        <w:t>infinitivnoe</w:t>
      </w:r>
      <w:proofErr w:type="spellEnd"/>
      <w:r w:rsidR="00293CC4" w:rsidRPr="007A45BE">
        <w:t xml:space="preserve"> </w:t>
      </w:r>
      <w:proofErr w:type="spellStart"/>
      <w:r w:rsidR="00293CC4" w:rsidRPr="007A45BE">
        <w:t>sočetanie</w:t>
      </w:r>
      <w:proofErr w:type="spellEnd"/>
      <w:r w:rsidR="00293CC4" w:rsidRPr="007A45BE">
        <w:t xml:space="preserve"> s </w:t>
      </w:r>
      <w:proofErr w:type="spellStart"/>
      <w:r w:rsidR="00293CC4" w:rsidRPr="007A45BE">
        <w:t>glagolom</w:t>
      </w:r>
      <w:proofErr w:type="spellEnd"/>
      <w:r w:rsidR="00293CC4" w:rsidRPr="007A45BE">
        <w:t xml:space="preserve"> statʹ </w:t>
      </w:r>
      <w:proofErr w:type="spellStart"/>
      <w:r w:rsidR="00293CC4" w:rsidRPr="007A45BE">
        <w:t>kak</w:t>
      </w:r>
      <w:proofErr w:type="spellEnd"/>
      <w:r w:rsidR="00293CC4" w:rsidRPr="007A45BE">
        <w:t xml:space="preserve"> </w:t>
      </w:r>
      <w:proofErr w:type="spellStart"/>
      <w:r w:rsidR="00293CC4" w:rsidRPr="007A45BE">
        <w:t>konkurirujuščie</w:t>
      </w:r>
      <w:proofErr w:type="spellEnd"/>
      <w:r w:rsidR="00293CC4" w:rsidRPr="007A45BE">
        <w:t xml:space="preserve"> </w:t>
      </w:r>
      <w:proofErr w:type="spellStart"/>
      <w:r w:rsidR="00293CC4" w:rsidRPr="007A45BE">
        <w:t>konstrukcii</w:t>
      </w:r>
      <w:proofErr w:type="spellEnd"/>
      <w:r w:rsidR="00293CC4" w:rsidRPr="007A45BE">
        <w:t xml:space="preserve"> v </w:t>
      </w:r>
      <w:proofErr w:type="spellStart"/>
      <w:r w:rsidR="00293CC4" w:rsidRPr="007A45BE">
        <w:t>sovremennom</w:t>
      </w:r>
      <w:proofErr w:type="spellEnd"/>
      <w:r w:rsidR="00293CC4" w:rsidRPr="007A45BE">
        <w:t xml:space="preserve"> </w:t>
      </w:r>
      <w:proofErr w:type="spellStart"/>
      <w:r w:rsidR="00293CC4" w:rsidRPr="007A45BE">
        <w:t>russkom</w:t>
      </w:r>
      <w:proofErr w:type="spellEnd"/>
      <w:r w:rsidR="00293CC4" w:rsidRPr="007A45BE">
        <w:t xml:space="preserve"> </w:t>
      </w:r>
      <w:proofErr w:type="spellStart"/>
      <w:r w:rsidR="00293CC4" w:rsidRPr="007A45BE">
        <w:t>jazyke</w:t>
      </w:r>
      <w:proofErr w:type="spellEnd"/>
      <w:r w:rsidR="00293CC4" w:rsidRPr="007A45BE">
        <w:t xml:space="preserve">. </w:t>
      </w:r>
      <w:proofErr w:type="spellStart"/>
      <w:r w:rsidRPr="00816EF3">
        <w:rPr>
          <w:i/>
          <w:iCs/>
          <w:lang w:val="en-US"/>
        </w:rPr>
        <w:t>Russkij</w:t>
      </w:r>
      <w:proofErr w:type="spellEnd"/>
      <w:r w:rsidRPr="00816EF3">
        <w:rPr>
          <w:i/>
          <w:iCs/>
          <w:lang w:val="en-US"/>
        </w:rPr>
        <w:t xml:space="preserve"> </w:t>
      </w:r>
      <w:proofErr w:type="spellStart"/>
      <w:r w:rsidRPr="00816EF3">
        <w:rPr>
          <w:i/>
          <w:iCs/>
          <w:lang w:val="en-US"/>
        </w:rPr>
        <w:t>jazyk</w:t>
      </w:r>
      <w:proofErr w:type="spellEnd"/>
      <w:r w:rsidRPr="00816EF3">
        <w:rPr>
          <w:i/>
          <w:iCs/>
          <w:lang w:val="en-US"/>
        </w:rPr>
        <w:t xml:space="preserve"> v </w:t>
      </w:r>
      <w:proofErr w:type="spellStart"/>
      <w:r w:rsidRPr="00816EF3">
        <w:rPr>
          <w:i/>
          <w:iCs/>
          <w:lang w:val="en-US"/>
        </w:rPr>
        <w:t>naučnom</w:t>
      </w:r>
      <w:proofErr w:type="spellEnd"/>
      <w:r w:rsidRPr="00816EF3">
        <w:rPr>
          <w:i/>
          <w:iCs/>
          <w:lang w:val="en-US"/>
        </w:rPr>
        <w:t xml:space="preserve"> </w:t>
      </w:r>
      <w:proofErr w:type="spellStart"/>
      <w:r w:rsidRPr="00816EF3">
        <w:rPr>
          <w:i/>
          <w:iCs/>
          <w:lang w:val="en-US"/>
        </w:rPr>
        <w:t>osveščenii</w:t>
      </w:r>
      <w:proofErr w:type="spellEnd"/>
      <w:r w:rsidRPr="00816EF3">
        <w:rPr>
          <w:i/>
          <w:iCs/>
          <w:lang w:val="en-US"/>
        </w:rPr>
        <w:t xml:space="preserve"> </w:t>
      </w:r>
      <w:r w:rsidR="00816EF3" w:rsidRPr="00816EF3">
        <w:rPr>
          <w:lang w:val="en-US"/>
        </w:rPr>
        <w:t>(</w:t>
      </w:r>
      <w:r w:rsidRPr="00BB33EE">
        <w:rPr>
          <w:lang w:val="en-US"/>
        </w:rPr>
        <w:t>1)</w:t>
      </w:r>
      <w:r w:rsidR="00816EF3">
        <w:rPr>
          <w:lang w:val="en-US"/>
        </w:rPr>
        <w:t>.</w:t>
      </w:r>
      <w:r w:rsidRPr="00BB33EE">
        <w:rPr>
          <w:lang w:val="en-US"/>
        </w:rPr>
        <w:t xml:space="preserve"> 58-83.</w:t>
      </w:r>
    </w:p>
    <w:p w14:paraId="66183A54" w14:textId="77777777" w:rsidR="001056A3" w:rsidRDefault="00A01695" w:rsidP="001056A3">
      <w:pPr>
        <w:pStyle w:val="GridTable21"/>
        <w:rPr>
          <w:lang w:val="en-GB"/>
        </w:rPr>
      </w:pPr>
      <w:proofErr w:type="spellStart"/>
      <w:r w:rsidRPr="008242F1">
        <w:rPr>
          <w:lang w:val="en-GB"/>
        </w:rPr>
        <w:t>Talmy</w:t>
      </w:r>
      <w:proofErr w:type="spellEnd"/>
      <w:r w:rsidRPr="008242F1">
        <w:rPr>
          <w:lang w:val="en-GB"/>
        </w:rPr>
        <w:t>, Leonard. 2000.</w:t>
      </w:r>
      <w:r w:rsidR="008242F1" w:rsidRPr="008242F1">
        <w:rPr>
          <w:lang w:val="en-GB"/>
        </w:rPr>
        <w:t xml:space="preserve"> </w:t>
      </w:r>
      <w:r w:rsidR="008242F1" w:rsidRPr="00891BB0">
        <w:rPr>
          <w:i/>
          <w:iCs/>
          <w:lang w:val="en-GB"/>
        </w:rPr>
        <w:t>Toward a Cognitive Semantics.</w:t>
      </w:r>
      <w:r w:rsidR="008242F1" w:rsidRPr="008242F1">
        <w:rPr>
          <w:lang w:val="en-GB"/>
        </w:rPr>
        <w:t xml:space="preserve"> Cambri</w:t>
      </w:r>
      <w:r w:rsidR="00E27BC3">
        <w:rPr>
          <w:lang w:val="en-GB"/>
        </w:rPr>
        <w:t>d</w:t>
      </w:r>
      <w:r w:rsidR="008242F1" w:rsidRPr="008242F1">
        <w:rPr>
          <w:lang w:val="en-GB"/>
        </w:rPr>
        <w:t>ge, MA</w:t>
      </w:r>
      <w:r w:rsidR="00E27BC3">
        <w:rPr>
          <w:lang w:val="en-GB"/>
        </w:rPr>
        <w:t>: MIT Press.</w:t>
      </w:r>
    </w:p>
    <w:p w14:paraId="5B4CF3A5" w14:textId="08A0B6BF" w:rsidR="0087356A" w:rsidRPr="00883EA4" w:rsidRDefault="001056A3" w:rsidP="005C0E4C">
      <w:pPr>
        <w:pStyle w:val="GridTable21"/>
        <w:rPr>
          <w:lang w:val="en-US"/>
        </w:rPr>
      </w:pPr>
      <w:proofErr w:type="spellStart"/>
      <w:r w:rsidRPr="001056A3">
        <w:rPr>
          <w:lang w:val="en-GB"/>
        </w:rPr>
        <w:t>Zaliznjak</w:t>
      </w:r>
      <w:proofErr w:type="spellEnd"/>
      <w:r w:rsidRPr="001056A3">
        <w:rPr>
          <w:lang w:val="en-GB"/>
        </w:rPr>
        <w:t>, Anna A.</w:t>
      </w:r>
      <w:r w:rsidR="00CC4A3B">
        <w:rPr>
          <w:lang w:val="en-GB"/>
        </w:rPr>
        <w:t xml:space="preserve"> &amp; </w:t>
      </w:r>
      <w:proofErr w:type="spellStart"/>
      <w:r w:rsidRPr="001056A3">
        <w:rPr>
          <w:lang w:val="en-GB"/>
        </w:rPr>
        <w:t>Aleksej</w:t>
      </w:r>
      <w:proofErr w:type="spellEnd"/>
      <w:r w:rsidRPr="001056A3">
        <w:rPr>
          <w:lang w:val="en-GB"/>
        </w:rPr>
        <w:t xml:space="preserve"> D. </w:t>
      </w:r>
      <w:proofErr w:type="spellStart"/>
      <w:r w:rsidRPr="001056A3">
        <w:rPr>
          <w:lang w:val="en-GB"/>
        </w:rPr>
        <w:t>Šmelev</w:t>
      </w:r>
      <w:proofErr w:type="spellEnd"/>
      <w:r w:rsidRPr="001056A3">
        <w:rPr>
          <w:lang w:val="en-GB"/>
        </w:rPr>
        <w:t xml:space="preserve">. </w:t>
      </w:r>
      <w:r w:rsidR="00CC4A3B">
        <w:rPr>
          <w:lang w:val="en-GB"/>
        </w:rPr>
        <w:t xml:space="preserve">2000. </w:t>
      </w:r>
      <w:proofErr w:type="spellStart"/>
      <w:r w:rsidRPr="00AE07BA">
        <w:rPr>
          <w:i/>
          <w:iCs/>
          <w:lang w:val="en-GB"/>
        </w:rPr>
        <w:t>Vvedenie</w:t>
      </w:r>
      <w:proofErr w:type="spellEnd"/>
      <w:r w:rsidRPr="00AE07BA">
        <w:rPr>
          <w:i/>
          <w:iCs/>
          <w:lang w:val="en-GB"/>
        </w:rPr>
        <w:t xml:space="preserve"> v </w:t>
      </w:r>
      <w:proofErr w:type="spellStart"/>
      <w:r w:rsidRPr="00AE07BA">
        <w:rPr>
          <w:i/>
          <w:iCs/>
          <w:lang w:val="en-GB"/>
        </w:rPr>
        <w:t>russkuju</w:t>
      </w:r>
      <w:proofErr w:type="spellEnd"/>
      <w:r w:rsidRPr="00AE07BA">
        <w:rPr>
          <w:i/>
          <w:iCs/>
          <w:lang w:val="en-GB"/>
        </w:rPr>
        <w:t xml:space="preserve"> </w:t>
      </w:r>
      <w:proofErr w:type="spellStart"/>
      <w:r w:rsidRPr="00AE07BA">
        <w:rPr>
          <w:i/>
          <w:iCs/>
          <w:lang w:val="en-GB"/>
        </w:rPr>
        <w:t>aspektologiju</w:t>
      </w:r>
      <w:proofErr w:type="spellEnd"/>
      <w:r w:rsidRPr="00AE07BA">
        <w:rPr>
          <w:i/>
          <w:iCs/>
          <w:lang w:val="en-GB"/>
        </w:rPr>
        <w:t>.</w:t>
      </w:r>
      <w:r w:rsidRPr="001056A3">
        <w:rPr>
          <w:lang w:val="en-GB"/>
        </w:rPr>
        <w:t xml:space="preserve"> </w:t>
      </w:r>
      <w:r w:rsidR="006A4EA1">
        <w:rPr>
          <w:lang w:val="en-GB"/>
        </w:rPr>
        <w:t xml:space="preserve">Moscow: </w:t>
      </w:r>
      <w:proofErr w:type="spellStart"/>
      <w:r w:rsidRPr="001056A3">
        <w:rPr>
          <w:lang w:val="en-GB"/>
        </w:rPr>
        <w:t>Jazyki</w:t>
      </w:r>
      <w:proofErr w:type="spellEnd"/>
      <w:r w:rsidRPr="001056A3">
        <w:rPr>
          <w:lang w:val="en-GB"/>
        </w:rPr>
        <w:t xml:space="preserve"> </w:t>
      </w:r>
      <w:proofErr w:type="spellStart"/>
      <w:r w:rsidRPr="001056A3">
        <w:rPr>
          <w:lang w:val="en-GB"/>
        </w:rPr>
        <w:t>russkoj</w:t>
      </w:r>
      <w:proofErr w:type="spellEnd"/>
      <w:r w:rsidRPr="001056A3">
        <w:rPr>
          <w:lang w:val="en-GB"/>
        </w:rPr>
        <w:t xml:space="preserve"> </w:t>
      </w:r>
      <w:proofErr w:type="spellStart"/>
      <w:r w:rsidRPr="001056A3">
        <w:rPr>
          <w:lang w:val="en-GB"/>
        </w:rPr>
        <w:t>kul’tury</w:t>
      </w:r>
      <w:proofErr w:type="spellEnd"/>
      <w:r w:rsidR="00CC4A3B">
        <w:rPr>
          <w:lang w:val="en-GB"/>
        </w:rPr>
        <w:t>.</w:t>
      </w:r>
    </w:p>
    <w:sectPr w:rsidR="0087356A" w:rsidRPr="00883EA4" w:rsidSect="00AB0253">
      <w:headerReference w:type="default" r:id="rId15"/>
      <w:footerReference w:type="even" r:id="rId16"/>
      <w:footerReference w:type="default" r:id="rId17"/>
      <w:pgSz w:w="11906" w:h="16838" w:code="9"/>
      <w:pgMar w:top="1701" w:right="1701" w:bottom="1701" w:left="1701" w:header="851" w:footer="851"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133D7" w14:textId="77777777" w:rsidR="007F0393" w:rsidRDefault="007F0393">
      <w:pPr>
        <w:spacing w:before="0" w:line="240" w:lineRule="auto"/>
      </w:pPr>
      <w:r>
        <w:separator/>
      </w:r>
    </w:p>
  </w:endnote>
  <w:endnote w:type="continuationSeparator" w:id="0">
    <w:p w14:paraId="3ABD8ABE" w14:textId="77777777" w:rsidR="007F0393" w:rsidRDefault="007F039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Palatino">
    <w:panose1 w:val="00000000000000000000"/>
    <w:charset w:val="4D"/>
    <w:family w:val="auto"/>
    <w:pitch w:val="variable"/>
    <w:sig w:usb0="A00002FF" w:usb1="7800205A" w:usb2="14600000" w:usb3="00000000" w:csb0="000001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34194350"/>
      <w:docPartObj>
        <w:docPartGallery w:val="Page Numbers (Bottom of Page)"/>
        <w:docPartUnique/>
      </w:docPartObj>
    </w:sdtPr>
    <w:sdtEndPr>
      <w:rPr>
        <w:rStyle w:val="PageNumber"/>
      </w:rPr>
    </w:sdtEndPr>
    <w:sdtContent>
      <w:p w14:paraId="025403AC" w14:textId="45016288" w:rsidR="007F7943" w:rsidRDefault="007F7943" w:rsidP="000B5C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FA3871" w14:textId="77777777" w:rsidR="007F7943" w:rsidRDefault="007F7943" w:rsidP="007F79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30731536"/>
      <w:docPartObj>
        <w:docPartGallery w:val="Page Numbers (Bottom of Page)"/>
        <w:docPartUnique/>
      </w:docPartObj>
    </w:sdtPr>
    <w:sdtEndPr>
      <w:rPr>
        <w:rStyle w:val="PageNumber"/>
      </w:rPr>
    </w:sdtEndPr>
    <w:sdtContent>
      <w:p w14:paraId="0FFE1289" w14:textId="55408730" w:rsidR="007F7943" w:rsidRDefault="007F7943" w:rsidP="000B5C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1EF085" w14:textId="77777777" w:rsidR="007F7943" w:rsidRDefault="007F7943" w:rsidP="007F79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D1737" w14:textId="77777777" w:rsidR="007F0393" w:rsidRDefault="007F0393">
      <w:pPr>
        <w:spacing w:before="0" w:line="240" w:lineRule="auto"/>
      </w:pPr>
      <w:r>
        <w:separator/>
      </w:r>
    </w:p>
  </w:footnote>
  <w:footnote w:type="continuationSeparator" w:id="0">
    <w:p w14:paraId="21C16D7F" w14:textId="77777777" w:rsidR="007F0393" w:rsidRDefault="007F0393">
      <w:pPr>
        <w:spacing w:before="0" w:line="240" w:lineRule="auto"/>
      </w:pPr>
      <w:r>
        <w:continuationSeparator/>
      </w:r>
    </w:p>
  </w:footnote>
  <w:footnote w:id="1">
    <w:p w14:paraId="4BE925BF" w14:textId="4EDAE1DC" w:rsidR="00093087" w:rsidRPr="00791877" w:rsidRDefault="00093087" w:rsidP="00486587">
      <w:pPr>
        <w:pStyle w:val="FootnoteText"/>
      </w:pPr>
      <w:r>
        <w:rPr>
          <w:rStyle w:val="FootnoteReference"/>
        </w:rPr>
        <w:footnoteRef/>
      </w:r>
      <w:r>
        <w:t xml:space="preserve"> Biaspectual </w:t>
      </w:r>
      <w:proofErr w:type="spellStart"/>
      <w:r>
        <w:t>verbs</w:t>
      </w:r>
      <w:proofErr w:type="spellEnd"/>
      <w:r>
        <w:t xml:space="preserve"> </w:t>
      </w:r>
      <w:proofErr w:type="spellStart"/>
      <w:r>
        <w:t>might</w:t>
      </w:r>
      <w:proofErr w:type="spellEnd"/>
      <w:r>
        <w:t xml:space="preserve"> </w:t>
      </w:r>
      <w:proofErr w:type="spellStart"/>
      <w:r>
        <w:t>be</w:t>
      </w:r>
      <w:proofErr w:type="spellEnd"/>
      <w:r>
        <w:t xml:space="preserve"> </w:t>
      </w:r>
      <w:proofErr w:type="spellStart"/>
      <w:r>
        <w:t>considered</w:t>
      </w:r>
      <w:proofErr w:type="spellEnd"/>
      <w:r>
        <w:t xml:space="preserve"> a </w:t>
      </w:r>
      <w:proofErr w:type="spellStart"/>
      <w:r>
        <w:t>counterexample</w:t>
      </w:r>
      <w:proofErr w:type="spellEnd"/>
      <w:r>
        <w:t xml:space="preserve">, but </w:t>
      </w:r>
      <w:proofErr w:type="spellStart"/>
      <w:r>
        <w:t>most</w:t>
      </w:r>
      <w:proofErr w:type="spellEnd"/>
      <w:r>
        <w:t xml:space="preserve"> </w:t>
      </w:r>
      <w:proofErr w:type="spellStart"/>
      <w:r>
        <w:t>scholars</w:t>
      </w:r>
      <w:proofErr w:type="spellEnd"/>
      <w:r>
        <w:t xml:space="preserve"> argue </w:t>
      </w:r>
      <w:proofErr w:type="spellStart"/>
      <w:r>
        <w:t>that</w:t>
      </w:r>
      <w:proofErr w:type="spellEnd"/>
      <w:r>
        <w:t xml:space="preserve"> in </w:t>
      </w:r>
      <w:proofErr w:type="spellStart"/>
      <w:r>
        <w:t>context</w:t>
      </w:r>
      <w:proofErr w:type="spellEnd"/>
      <w:r>
        <w:t xml:space="preserve"> a </w:t>
      </w:r>
      <w:proofErr w:type="spellStart"/>
      <w:r>
        <w:t>biaspectual</w:t>
      </w:r>
      <w:proofErr w:type="spellEnd"/>
      <w:r>
        <w:t xml:space="preserve"> </w:t>
      </w:r>
      <w:proofErr w:type="spellStart"/>
      <w:r>
        <w:t>verb</w:t>
      </w:r>
      <w:proofErr w:type="spellEnd"/>
      <w:r>
        <w:t xml:space="preserve"> </w:t>
      </w:r>
      <w:proofErr w:type="spellStart"/>
      <w:r>
        <w:t>always</w:t>
      </w:r>
      <w:proofErr w:type="spellEnd"/>
      <w:r>
        <w:t xml:space="preserve"> expresses </w:t>
      </w:r>
      <w:proofErr w:type="spellStart"/>
      <w:r>
        <w:t>only</w:t>
      </w:r>
      <w:proofErr w:type="spellEnd"/>
      <w:r>
        <w:t xml:space="preserve"> one aspect (</w:t>
      </w:r>
      <w:proofErr w:type="spellStart"/>
      <w:r>
        <w:t>see</w:t>
      </w:r>
      <w:proofErr w:type="spellEnd"/>
      <w:r>
        <w:t xml:space="preserve"> AUTHOR2 </w:t>
      </w:r>
      <w:proofErr w:type="gramStart"/>
      <w:r>
        <w:t>2007:</w:t>
      </w:r>
      <w:proofErr w:type="gramEnd"/>
      <w:r>
        <w:t xml:space="preserve"> 90 and </w:t>
      </w:r>
      <w:proofErr w:type="spellStart"/>
      <w:r>
        <w:t>Zaliznjak&amp;Šmelev</w:t>
      </w:r>
      <w:proofErr w:type="spellEnd"/>
      <w:r>
        <w:t xml:space="preserve"> 2000: 10 and citations </w:t>
      </w:r>
      <w:proofErr w:type="spellStart"/>
      <w:r>
        <w:t>therein</w:t>
      </w:r>
      <w:proofErr w:type="spellEnd"/>
      <w:r>
        <w:t>).</w:t>
      </w:r>
    </w:p>
  </w:footnote>
  <w:footnote w:id="2">
    <w:p w14:paraId="419BA84A" w14:textId="77777777" w:rsidR="00093087" w:rsidRPr="00103250" w:rsidRDefault="00093087" w:rsidP="007C3566">
      <w:pPr>
        <w:pStyle w:val="FootnoteText"/>
        <w:ind w:left="426" w:right="1324"/>
      </w:pPr>
      <w:r w:rsidRPr="007C3566">
        <w:rPr>
          <w:rStyle w:val="FootnoteReference"/>
        </w:rPr>
        <w:footnoteRef/>
      </w:r>
      <w:r w:rsidRPr="007C3566">
        <w:t xml:space="preserve"> All </w:t>
      </w:r>
      <w:proofErr w:type="spellStart"/>
      <w:r w:rsidRPr="007C3566">
        <w:t>examples</w:t>
      </w:r>
      <w:proofErr w:type="spellEnd"/>
      <w:r w:rsidRPr="007C3566">
        <w:t xml:space="preserve"> in </w:t>
      </w:r>
      <w:proofErr w:type="spellStart"/>
      <w:r w:rsidRPr="007C3566">
        <w:t>this</w:t>
      </w:r>
      <w:proofErr w:type="spellEnd"/>
      <w:r w:rsidRPr="007C3566">
        <w:t xml:space="preserve"> article are </w:t>
      </w:r>
      <w:proofErr w:type="spellStart"/>
      <w:r w:rsidRPr="007C3566">
        <w:t>cited</w:t>
      </w:r>
      <w:proofErr w:type="spellEnd"/>
      <w:r w:rsidRPr="007C3566">
        <w:t xml:space="preserve"> </w:t>
      </w:r>
      <w:proofErr w:type="spellStart"/>
      <w:r w:rsidRPr="007C3566">
        <w:t>from</w:t>
      </w:r>
      <w:proofErr w:type="spellEnd"/>
      <w:r w:rsidRPr="007C3566">
        <w:t xml:space="preserve"> the </w:t>
      </w:r>
      <w:proofErr w:type="spellStart"/>
      <w:r w:rsidRPr="007C3566">
        <w:t>Russian</w:t>
      </w:r>
      <w:proofErr w:type="spellEnd"/>
      <w:r w:rsidRPr="007C3566">
        <w:t xml:space="preserve"> National Corpus (ruscorpora.ru), the </w:t>
      </w:r>
      <w:proofErr w:type="spellStart"/>
      <w:r w:rsidRPr="007C3566">
        <w:t>metadata</w:t>
      </w:r>
      <w:proofErr w:type="spellEnd"/>
      <w:r w:rsidRPr="007C3566">
        <w:t xml:space="preserve"> in </w:t>
      </w:r>
      <w:proofErr w:type="spellStart"/>
      <w:r w:rsidRPr="007C3566">
        <w:t>their</w:t>
      </w:r>
      <w:proofErr w:type="spellEnd"/>
      <w:r w:rsidRPr="007C3566">
        <w:t xml:space="preserve"> </w:t>
      </w:r>
      <w:proofErr w:type="spellStart"/>
      <w:r w:rsidRPr="007C3566">
        <w:t>passports</w:t>
      </w:r>
      <w:proofErr w:type="spellEnd"/>
      <w:r w:rsidRPr="007C3566">
        <w:t xml:space="preserve"> are </w:t>
      </w:r>
      <w:proofErr w:type="spellStart"/>
      <w:r w:rsidRPr="007C3566">
        <w:t>given</w:t>
      </w:r>
      <w:proofErr w:type="spellEnd"/>
      <w:r w:rsidRPr="007C3566">
        <w:t xml:space="preserve"> in square </w:t>
      </w:r>
      <w:proofErr w:type="spellStart"/>
      <w:r w:rsidRPr="007C3566">
        <w:t>brackets</w:t>
      </w:r>
      <w:proofErr w:type="spellEnd"/>
      <w:r w:rsidRPr="007C3566">
        <w:t>.</w:t>
      </w:r>
    </w:p>
  </w:footnote>
  <w:footnote w:id="3">
    <w:p w14:paraId="5688D93F" w14:textId="1F2653A4" w:rsidR="00093087" w:rsidRPr="003F4D66" w:rsidRDefault="00093087" w:rsidP="0016757C">
      <w:pPr>
        <w:pStyle w:val="FootnoteText"/>
        <w:ind w:left="426" w:right="1324"/>
      </w:pPr>
      <w:r w:rsidRPr="007438EC">
        <w:rPr>
          <w:rStyle w:val="FootnoteReference"/>
        </w:rPr>
        <w:footnoteRef/>
      </w:r>
      <w:r w:rsidRPr="007438EC">
        <w:t xml:space="preserve"> </w:t>
      </w:r>
      <w:proofErr w:type="spellStart"/>
      <w:r w:rsidRPr="007438EC">
        <w:t>Historically</w:t>
      </w:r>
      <w:proofErr w:type="spellEnd"/>
      <w:r w:rsidRPr="007438EC">
        <w:t xml:space="preserve"> </w:t>
      </w:r>
      <w:proofErr w:type="spellStart"/>
      <w:r w:rsidRPr="007438EC">
        <w:t>other</w:t>
      </w:r>
      <w:proofErr w:type="spellEnd"/>
      <w:r w:rsidRPr="007438EC">
        <w:t xml:space="preserve"> </w:t>
      </w:r>
      <w:proofErr w:type="spellStart"/>
      <w:r w:rsidRPr="007438EC">
        <w:t>auxiliary</w:t>
      </w:r>
      <w:proofErr w:type="spellEnd"/>
      <w:r w:rsidRPr="007438EC">
        <w:t xml:space="preserve"> </w:t>
      </w:r>
      <w:proofErr w:type="spellStart"/>
      <w:r w:rsidRPr="007438EC">
        <w:t>verbs</w:t>
      </w:r>
      <w:proofErr w:type="spellEnd"/>
      <w:r w:rsidRPr="007438EC">
        <w:t xml:space="preserve"> have </w:t>
      </w:r>
      <w:proofErr w:type="spellStart"/>
      <w:r w:rsidRPr="007438EC">
        <w:t>expressed</w:t>
      </w:r>
      <w:proofErr w:type="spellEnd"/>
      <w:r w:rsidRPr="007438EC">
        <w:t xml:space="preserve"> future in </w:t>
      </w:r>
      <w:proofErr w:type="spellStart"/>
      <w:r w:rsidRPr="007438EC">
        <w:t>Russian</w:t>
      </w:r>
      <w:proofErr w:type="spellEnd"/>
      <w:r w:rsidRPr="007438EC">
        <w:t xml:space="preserve"> (</w:t>
      </w:r>
      <w:proofErr w:type="spellStart"/>
      <w:r w:rsidRPr="007438EC">
        <w:t>see</w:t>
      </w:r>
      <w:proofErr w:type="spellEnd"/>
      <w:r w:rsidRPr="007438EC">
        <w:t xml:space="preserve"> </w:t>
      </w:r>
      <w:proofErr w:type="spellStart"/>
      <w:r w:rsidRPr="007438EC">
        <w:t>Borkovskiy</w:t>
      </w:r>
      <w:proofErr w:type="spellEnd"/>
      <w:r>
        <w:t xml:space="preserve"> </w:t>
      </w:r>
      <w:r w:rsidRPr="007438EC">
        <w:t>&amp;</w:t>
      </w:r>
      <w:r>
        <w:t xml:space="preserve"> </w:t>
      </w:r>
      <w:proofErr w:type="spellStart"/>
      <w:r w:rsidRPr="007438EC">
        <w:t>Kuznetsov</w:t>
      </w:r>
      <w:proofErr w:type="spellEnd"/>
      <w:r w:rsidRPr="007438EC">
        <w:t xml:space="preserve"> </w:t>
      </w:r>
      <w:proofErr w:type="gramStart"/>
      <w:r w:rsidRPr="007438EC">
        <w:t>1963:</w:t>
      </w:r>
      <w:proofErr w:type="gramEnd"/>
      <w:r>
        <w:t> </w:t>
      </w:r>
      <w:r w:rsidRPr="007438EC">
        <w:t>285-288).</w:t>
      </w:r>
    </w:p>
  </w:footnote>
  <w:footnote w:id="4">
    <w:p w14:paraId="41270FC6" w14:textId="2DCA2116" w:rsidR="00093087" w:rsidRPr="00E57C1F" w:rsidRDefault="00093087" w:rsidP="00EF7C06">
      <w:pPr>
        <w:rPr>
          <w:lang w:val="en-GB"/>
        </w:rPr>
      </w:pPr>
      <w:r w:rsidRPr="00914344">
        <w:rPr>
          <w:rStyle w:val="FootnoteReference"/>
          <w:lang w:val="en-GB"/>
        </w:rPr>
        <w:footnoteRef/>
      </w:r>
      <w:r w:rsidRPr="00914344">
        <w:rPr>
          <w:lang w:val="en-GB"/>
        </w:rPr>
        <w:t xml:space="preserve"> Thirty-nine examples were flagged as “noise” because they did not illustrate the perfective non-past; these examples were misidentified as future in the RNC, when they were actually examples either of imperfective verbs or of </w:t>
      </w:r>
      <w:proofErr w:type="spellStart"/>
      <w:r w:rsidRPr="00914344">
        <w:rPr>
          <w:lang w:val="en-GB"/>
        </w:rPr>
        <w:t>biaspectual</w:t>
      </w:r>
      <w:proofErr w:type="spellEnd"/>
      <w:r w:rsidRPr="00914344">
        <w:rPr>
          <w:lang w:val="en-GB"/>
        </w:rPr>
        <w:t xml:space="preserve"> verbs in imperfective usage. An additional thirty-nine examples were drawn from the pseudorandomized data to bring the total to one thousand. All of the data and annotations described in this article can be accessed at</w:t>
      </w:r>
      <w:r w:rsidR="00914344">
        <w:rPr>
          <w:lang w:val="en-GB"/>
        </w:rPr>
        <w:t xml:space="preserve"> URL</w:t>
      </w:r>
      <w:r w:rsidRPr="00914344">
        <w:rPr>
          <w:lang w:val="en-GB"/>
        </w:rPr>
        <w:t>.</w:t>
      </w:r>
    </w:p>
    <w:p w14:paraId="1294F9E5" w14:textId="77777777" w:rsidR="00093087" w:rsidRPr="00B54999" w:rsidRDefault="00093087" w:rsidP="00EF7C06">
      <w:pPr>
        <w:pStyle w:val="FootnoteText"/>
      </w:pPr>
    </w:p>
  </w:footnote>
  <w:footnote w:id="5">
    <w:p w14:paraId="549D1D3D" w14:textId="75C7EE13" w:rsidR="00457C3D" w:rsidRPr="00457C3D" w:rsidRDefault="00457C3D">
      <w:pPr>
        <w:pStyle w:val="FootnoteText"/>
        <w:rPr>
          <w:lang w:val="en-US"/>
        </w:rPr>
      </w:pPr>
      <w:r w:rsidRPr="005A1B1E">
        <w:rPr>
          <w:rStyle w:val="FootnoteReference"/>
        </w:rPr>
        <w:footnoteRef/>
      </w:r>
      <w:r w:rsidRPr="005A1B1E">
        <w:t xml:space="preserve"> </w:t>
      </w:r>
      <w:r w:rsidRPr="005A1B1E">
        <w:rPr>
          <w:lang w:val="en-US"/>
        </w:rPr>
        <w:t xml:space="preserve">The number of examples adds up to 990. Ten examples are </w:t>
      </w:r>
      <w:proofErr w:type="spellStart"/>
      <w:r w:rsidR="000E4E33" w:rsidRPr="005A1B1E">
        <w:rPr>
          <w:lang w:val="en-US"/>
        </w:rPr>
        <w:t>b</w:t>
      </w:r>
      <w:r w:rsidRPr="005A1B1E">
        <w:rPr>
          <w:lang w:val="en-US"/>
        </w:rPr>
        <w:t>iaspectual</w:t>
      </w:r>
      <w:proofErr w:type="spellEnd"/>
      <w:r w:rsidRPr="005A1B1E">
        <w:rPr>
          <w:lang w:val="en-US"/>
        </w:rPr>
        <w:t>. Their behavior is discussed in 3.5.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7E297" w14:textId="77777777" w:rsidR="00093087" w:rsidRDefault="00093087" w:rsidP="00AB025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BBA03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3D828E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080784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B09F8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19C12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9C5AD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A54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92AE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186539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D6CB68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D02018A4"/>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3254B3E"/>
    <w:multiLevelType w:val="multilevel"/>
    <w:tmpl w:val="1F6A6B0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08E90B80"/>
    <w:multiLevelType w:val="hybridMultilevel"/>
    <w:tmpl w:val="85CC66D0"/>
    <w:lvl w:ilvl="0" w:tplc="16C02E02">
      <w:start w:val="1"/>
      <w:numFmt w:val="bullet"/>
      <w:lvlText w:val="-"/>
      <w:lvlJc w:val="left"/>
      <w:pPr>
        <w:ind w:left="720" w:hanging="360"/>
      </w:pPr>
      <w:rPr>
        <w:rFonts w:ascii="Palatino Linotype" w:eastAsia="Times New Roman" w:hAnsi="Palatino Linotype"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C5429A3"/>
    <w:multiLevelType w:val="hybridMultilevel"/>
    <w:tmpl w:val="2A10ECFA"/>
    <w:lvl w:ilvl="0" w:tplc="C080750E">
      <w:numFmt w:val="bullet"/>
      <w:lvlText w:val=""/>
      <w:lvlJc w:val="left"/>
      <w:pPr>
        <w:ind w:left="480" w:hanging="361"/>
      </w:pPr>
      <w:rPr>
        <w:rFonts w:ascii="Symbol" w:eastAsia="Symbol" w:hAnsi="Symbol" w:cs="Symbol" w:hint="default"/>
        <w:w w:val="100"/>
        <w:sz w:val="24"/>
        <w:szCs w:val="24"/>
        <w:lang w:val="en-US" w:eastAsia="en-US" w:bidi="en-US"/>
      </w:rPr>
    </w:lvl>
    <w:lvl w:ilvl="1" w:tplc="01BABB72">
      <w:numFmt w:val="bullet"/>
      <w:lvlText w:val="•"/>
      <w:lvlJc w:val="left"/>
      <w:pPr>
        <w:ind w:left="1500" w:hanging="361"/>
      </w:pPr>
      <w:rPr>
        <w:rFonts w:hint="default"/>
        <w:lang w:val="en-US" w:eastAsia="en-US" w:bidi="en-US"/>
      </w:rPr>
    </w:lvl>
    <w:lvl w:ilvl="2" w:tplc="78FE2FC4">
      <w:numFmt w:val="bullet"/>
      <w:lvlText w:val="•"/>
      <w:lvlJc w:val="left"/>
      <w:pPr>
        <w:ind w:left="2520" w:hanging="361"/>
      </w:pPr>
      <w:rPr>
        <w:rFonts w:hint="default"/>
        <w:lang w:val="en-US" w:eastAsia="en-US" w:bidi="en-US"/>
      </w:rPr>
    </w:lvl>
    <w:lvl w:ilvl="3" w:tplc="01D808EC">
      <w:numFmt w:val="bullet"/>
      <w:lvlText w:val="•"/>
      <w:lvlJc w:val="left"/>
      <w:pPr>
        <w:ind w:left="3540" w:hanging="361"/>
      </w:pPr>
      <w:rPr>
        <w:rFonts w:hint="default"/>
        <w:lang w:val="en-US" w:eastAsia="en-US" w:bidi="en-US"/>
      </w:rPr>
    </w:lvl>
    <w:lvl w:ilvl="4" w:tplc="B1EE8F10">
      <w:numFmt w:val="bullet"/>
      <w:lvlText w:val="•"/>
      <w:lvlJc w:val="left"/>
      <w:pPr>
        <w:ind w:left="4560" w:hanging="361"/>
      </w:pPr>
      <w:rPr>
        <w:rFonts w:hint="default"/>
        <w:lang w:val="en-US" w:eastAsia="en-US" w:bidi="en-US"/>
      </w:rPr>
    </w:lvl>
    <w:lvl w:ilvl="5" w:tplc="C2884DF6">
      <w:numFmt w:val="bullet"/>
      <w:lvlText w:val="•"/>
      <w:lvlJc w:val="left"/>
      <w:pPr>
        <w:ind w:left="5580" w:hanging="361"/>
      </w:pPr>
      <w:rPr>
        <w:rFonts w:hint="default"/>
        <w:lang w:val="en-US" w:eastAsia="en-US" w:bidi="en-US"/>
      </w:rPr>
    </w:lvl>
    <w:lvl w:ilvl="6" w:tplc="3AA4FDFE">
      <w:numFmt w:val="bullet"/>
      <w:lvlText w:val="•"/>
      <w:lvlJc w:val="left"/>
      <w:pPr>
        <w:ind w:left="6600" w:hanging="361"/>
      </w:pPr>
      <w:rPr>
        <w:rFonts w:hint="default"/>
        <w:lang w:val="en-US" w:eastAsia="en-US" w:bidi="en-US"/>
      </w:rPr>
    </w:lvl>
    <w:lvl w:ilvl="7" w:tplc="C5A010BC">
      <w:numFmt w:val="bullet"/>
      <w:lvlText w:val="•"/>
      <w:lvlJc w:val="left"/>
      <w:pPr>
        <w:ind w:left="7620" w:hanging="361"/>
      </w:pPr>
      <w:rPr>
        <w:rFonts w:hint="default"/>
        <w:lang w:val="en-US" w:eastAsia="en-US" w:bidi="en-US"/>
      </w:rPr>
    </w:lvl>
    <w:lvl w:ilvl="8" w:tplc="7DC6BB40">
      <w:numFmt w:val="bullet"/>
      <w:lvlText w:val="•"/>
      <w:lvlJc w:val="left"/>
      <w:pPr>
        <w:ind w:left="8640" w:hanging="361"/>
      </w:pPr>
      <w:rPr>
        <w:rFonts w:hint="default"/>
        <w:lang w:val="en-US" w:eastAsia="en-US" w:bidi="en-US"/>
      </w:rPr>
    </w:lvl>
  </w:abstractNum>
  <w:abstractNum w:abstractNumId="14" w15:restartNumberingAfterBreak="0">
    <w:nsid w:val="44036418"/>
    <w:multiLevelType w:val="multilevel"/>
    <w:tmpl w:val="0000000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53995B42"/>
    <w:multiLevelType w:val="hybridMultilevel"/>
    <w:tmpl w:val="CC44F364"/>
    <w:lvl w:ilvl="0" w:tplc="B41E6ADA">
      <w:start w:val="11"/>
      <w:numFmt w:val="decimal"/>
      <w:lvlText w:val="(%1)"/>
      <w:lvlJc w:val="left"/>
      <w:pPr>
        <w:ind w:left="786" w:hanging="360"/>
      </w:pPr>
      <w:rPr>
        <w:rFonts w:ascii="Times New Roman" w:eastAsia="Times New Roman" w:hAnsi="Times New Roman" w:cs="Times New Roman" w:hint="default"/>
        <w:b w:val="0"/>
        <w:i w:val="0"/>
        <w:iCs/>
        <w:spacing w:val="-2"/>
        <w:w w:val="100"/>
        <w:sz w:val="24"/>
        <w:szCs w:val="24"/>
        <w:lang w:val="en-US" w:eastAsia="en-US" w:bidi="en-US"/>
      </w:rPr>
    </w:lvl>
    <w:lvl w:ilvl="1" w:tplc="08B0A440">
      <w:numFmt w:val="bullet"/>
      <w:lvlText w:val="•"/>
      <w:lvlJc w:val="left"/>
      <w:pPr>
        <w:ind w:left="1786" w:hanging="340"/>
      </w:pPr>
      <w:rPr>
        <w:rFonts w:hint="default"/>
        <w:lang w:val="en-US" w:eastAsia="en-US" w:bidi="en-US"/>
      </w:rPr>
    </w:lvl>
    <w:lvl w:ilvl="2" w:tplc="C6D09B66">
      <w:numFmt w:val="bullet"/>
      <w:lvlText w:val="•"/>
      <w:lvlJc w:val="left"/>
      <w:pPr>
        <w:ind w:left="2806" w:hanging="340"/>
      </w:pPr>
      <w:rPr>
        <w:rFonts w:hint="default"/>
        <w:lang w:val="en-US" w:eastAsia="en-US" w:bidi="en-US"/>
      </w:rPr>
    </w:lvl>
    <w:lvl w:ilvl="3" w:tplc="43C2BFB2">
      <w:numFmt w:val="bullet"/>
      <w:lvlText w:val="•"/>
      <w:lvlJc w:val="left"/>
      <w:pPr>
        <w:ind w:left="3826" w:hanging="340"/>
      </w:pPr>
      <w:rPr>
        <w:rFonts w:hint="default"/>
        <w:lang w:val="en-US" w:eastAsia="en-US" w:bidi="en-US"/>
      </w:rPr>
    </w:lvl>
    <w:lvl w:ilvl="4" w:tplc="ADEEEF7A">
      <w:numFmt w:val="bullet"/>
      <w:lvlText w:val="•"/>
      <w:lvlJc w:val="left"/>
      <w:pPr>
        <w:ind w:left="4846" w:hanging="340"/>
      </w:pPr>
      <w:rPr>
        <w:rFonts w:hint="default"/>
        <w:lang w:val="en-US" w:eastAsia="en-US" w:bidi="en-US"/>
      </w:rPr>
    </w:lvl>
    <w:lvl w:ilvl="5" w:tplc="B76891AC">
      <w:numFmt w:val="bullet"/>
      <w:lvlText w:val="•"/>
      <w:lvlJc w:val="left"/>
      <w:pPr>
        <w:ind w:left="5866" w:hanging="340"/>
      </w:pPr>
      <w:rPr>
        <w:rFonts w:hint="default"/>
        <w:lang w:val="en-US" w:eastAsia="en-US" w:bidi="en-US"/>
      </w:rPr>
    </w:lvl>
    <w:lvl w:ilvl="6" w:tplc="02C6A7CA">
      <w:numFmt w:val="bullet"/>
      <w:lvlText w:val="•"/>
      <w:lvlJc w:val="left"/>
      <w:pPr>
        <w:ind w:left="6886" w:hanging="340"/>
      </w:pPr>
      <w:rPr>
        <w:rFonts w:hint="default"/>
        <w:lang w:val="en-US" w:eastAsia="en-US" w:bidi="en-US"/>
      </w:rPr>
    </w:lvl>
    <w:lvl w:ilvl="7" w:tplc="9A62083E">
      <w:numFmt w:val="bullet"/>
      <w:lvlText w:val="•"/>
      <w:lvlJc w:val="left"/>
      <w:pPr>
        <w:ind w:left="7906" w:hanging="340"/>
      </w:pPr>
      <w:rPr>
        <w:rFonts w:hint="default"/>
        <w:lang w:val="en-US" w:eastAsia="en-US" w:bidi="en-US"/>
      </w:rPr>
    </w:lvl>
    <w:lvl w:ilvl="8" w:tplc="7FA6A1D0">
      <w:numFmt w:val="bullet"/>
      <w:lvlText w:val="•"/>
      <w:lvlJc w:val="left"/>
      <w:pPr>
        <w:ind w:left="8926" w:hanging="340"/>
      </w:pPr>
      <w:rPr>
        <w:rFonts w:hint="default"/>
        <w:lang w:val="en-US" w:eastAsia="en-US" w:bidi="en-US"/>
      </w:rPr>
    </w:lvl>
  </w:abstractNum>
  <w:num w:numId="1">
    <w:abstractNumId w:val="11"/>
  </w:num>
  <w:num w:numId="2">
    <w:abstractNumId w:val="12"/>
  </w:num>
  <w:num w:numId="3">
    <w:abstractNumId w:val="10"/>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linkStyles/>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560"/>
    <w:rsid w:val="00006EB4"/>
    <w:rsid w:val="00006FFB"/>
    <w:rsid w:val="00012FB5"/>
    <w:rsid w:val="000135BF"/>
    <w:rsid w:val="00015DAA"/>
    <w:rsid w:val="000165F6"/>
    <w:rsid w:val="000168AE"/>
    <w:rsid w:val="00017141"/>
    <w:rsid w:val="00021E3E"/>
    <w:rsid w:val="0002217B"/>
    <w:rsid w:val="00022331"/>
    <w:rsid w:val="00023FAA"/>
    <w:rsid w:val="000243C9"/>
    <w:rsid w:val="00025256"/>
    <w:rsid w:val="0003133A"/>
    <w:rsid w:val="00032B73"/>
    <w:rsid w:val="000337C0"/>
    <w:rsid w:val="00033A3E"/>
    <w:rsid w:val="00035A27"/>
    <w:rsid w:val="00037775"/>
    <w:rsid w:val="00045A50"/>
    <w:rsid w:val="00046B82"/>
    <w:rsid w:val="00047560"/>
    <w:rsid w:val="000479B0"/>
    <w:rsid w:val="00047E96"/>
    <w:rsid w:val="00056B0D"/>
    <w:rsid w:val="00056D38"/>
    <w:rsid w:val="00060212"/>
    <w:rsid w:val="0006084D"/>
    <w:rsid w:val="0006609E"/>
    <w:rsid w:val="000715FB"/>
    <w:rsid w:val="00071B3C"/>
    <w:rsid w:val="00072EDD"/>
    <w:rsid w:val="000730ED"/>
    <w:rsid w:val="00073EF3"/>
    <w:rsid w:val="0008075B"/>
    <w:rsid w:val="000810C8"/>
    <w:rsid w:val="000871F2"/>
    <w:rsid w:val="00087837"/>
    <w:rsid w:val="000921C0"/>
    <w:rsid w:val="00093087"/>
    <w:rsid w:val="000A6B3F"/>
    <w:rsid w:val="000A7E52"/>
    <w:rsid w:val="000B2C28"/>
    <w:rsid w:val="000B652A"/>
    <w:rsid w:val="000B6F35"/>
    <w:rsid w:val="000C020C"/>
    <w:rsid w:val="000C0B4F"/>
    <w:rsid w:val="000C11CA"/>
    <w:rsid w:val="000C43F9"/>
    <w:rsid w:val="000C50DC"/>
    <w:rsid w:val="000C6F1E"/>
    <w:rsid w:val="000D0599"/>
    <w:rsid w:val="000D0DFD"/>
    <w:rsid w:val="000D2E59"/>
    <w:rsid w:val="000D4F7F"/>
    <w:rsid w:val="000D5BA5"/>
    <w:rsid w:val="000D751D"/>
    <w:rsid w:val="000D76F8"/>
    <w:rsid w:val="000E144A"/>
    <w:rsid w:val="000E32FA"/>
    <w:rsid w:val="000E4E33"/>
    <w:rsid w:val="000E6280"/>
    <w:rsid w:val="000E6B5D"/>
    <w:rsid w:val="000E741C"/>
    <w:rsid w:val="000F2567"/>
    <w:rsid w:val="000F497F"/>
    <w:rsid w:val="000F6C9B"/>
    <w:rsid w:val="0010004B"/>
    <w:rsid w:val="00100753"/>
    <w:rsid w:val="0010352B"/>
    <w:rsid w:val="00103729"/>
    <w:rsid w:val="001056A3"/>
    <w:rsid w:val="00112A77"/>
    <w:rsid w:val="00113DBD"/>
    <w:rsid w:val="00114CDC"/>
    <w:rsid w:val="00114D6D"/>
    <w:rsid w:val="00115FD4"/>
    <w:rsid w:val="00116B73"/>
    <w:rsid w:val="001227C1"/>
    <w:rsid w:val="00131093"/>
    <w:rsid w:val="00132539"/>
    <w:rsid w:val="001336EF"/>
    <w:rsid w:val="00133A55"/>
    <w:rsid w:val="0013444E"/>
    <w:rsid w:val="001347AF"/>
    <w:rsid w:val="00134D11"/>
    <w:rsid w:val="00135EAC"/>
    <w:rsid w:val="001463A6"/>
    <w:rsid w:val="00153903"/>
    <w:rsid w:val="00153A1D"/>
    <w:rsid w:val="00155E43"/>
    <w:rsid w:val="00157670"/>
    <w:rsid w:val="00160B6C"/>
    <w:rsid w:val="00161FBF"/>
    <w:rsid w:val="0016406B"/>
    <w:rsid w:val="00164D0D"/>
    <w:rsid w:val="0016757C"/>
    <w:rsid w:val="00170180"/>
    <w:rsid w:val="001701F2"/>
    <w:rsid w:val="00171D5E"/>
    <w:rsid w:val="00177CE5"/>
    <w:rsid w:val="001828AE"/>
    <w:rsid w:val="00182B5E"/>
    <w:rsid w:val="00185123"/>
    <w:rsid w:val="001861F8"/>
    <w:rsid w:val="00187909"/>
    <w:rsid w:val="00187FF6"/>
    <w:rsid w:val="00192579"/>
    <w:rsid w:val="00193934"/>
    <w:rsid w:val="0019525B"/>
    <w:rsid w:val="0019621C"/>
    <w:rsid w:val="001965E0"/>
    <w:rsid w:val="001967D7"/>
    <w:rsid w:val="001A01E5"/>
    <w:rsid w:val="001A0BAA"/>
    <w:rsid w:val="001A128C"/>
    <w:rsid w:val="001A4021"/>
    <w:rsid w:val="001A5400"/>
    <w:rsid w:val="001B35FC"/>
    <w:rsid w:val="001B66CF"/>
    <w:rsid w:val="001C0333"/>
    <w:rsid w:val="001C0504"/>
    <w:rsid w:val="001C0EA6"/>
    <w:rsid w:val="001C2988"/>
    <w:rsid w:val="001C5B5F"/>
    <w:rsid w:val="001D0B82"/>
    <w:rsid w:val="001D3509"/>
    <w:rsid w:val="001D4009"/>
    <w:rsid w:val="001E14B1"/>
    <w:rsid w:val="001E23E0"/>
    <w:rsid w:val="001E2A3A"/>
    <w:rsid w:val="001E3877"/>
    <w:rsid w:val="001F1303"/>
    <w:rsid w:val="001F5080"/>
    <w:rsid w:val="001F5904"/>
    <w:rsid w:val="00200614"/>
    <w:rsid w:val="00200AFE"/>
    <w:rsid w:val="0020218C"/>
    <w:rsid w:val="00204A75"/>
    <w:rsid w:val="00204B01"/>
    <w:rsid w:val="00205D1B"/>
    <w:rsid w:val="0020622E"/>
    <w:rsid w:val="00207515"/>
    <w:rsid w:val="00207EC7"/>
    <w:rsid w:val="002169F3"/>
    <w:rsid w:val="00217317"/>
    <w:rsid w:val="002173E9"/>
    <w:rsid w:val="00220D22"/>
    <w:rsid w:val="00221E6E"/>
    <w:rsid w:val="00225062"/>
    <w:rsid w:val="002277B9"/>
    <w:rsid w:val="00233630"/>
    <w:rsid w:val="00234AED"/>
    <w:rsid w:val="002361FC"/>
    <w:rsid w:val="00237471"/>
    <w:rsid w:val="00241D8A"/>
    <w:rsid w:val="00242BF7"/>
    <w:rsid w:val="00246C22"/>
    <w:rsid w:val="00254F88"/>
    <w:rsid w:val="002606D0"/>
    <w:rsid w:val="002610DD"/>
    <w:rsid w:val="00263346"/>
    <w:rsid w:val="00265F22"/>
    <w:rsid w:val="00267720"/>
    <w:rsid w:val="00267741"/>
    <w:rsid w:val="002712E6"/>
    <w:rsid w:val="0027187A"/>
    <w:rsid w:val="00271FDC"/>
    <w:rsid w:val="00275635"/>
    <w:rsid w:val="00277ACB"/>
    <w:rsid w:val="00282FD0"/>
    <w:rsid w:val="002831EC"/>
    <w:rsid w:val="00283ADD"/>
    <w:rsid w:val="002879B5"/>
    <w:rsid w:val="0029026C"/>
    <w:rsid w:val="00292A7D"/>
    <w:rsid w:val="00293CC4"/>
    <w:rsid w:val="00297D48"/>
    <w:rsid w:val="002A2CAA"/>
    <w:rsid w:val="002A3924"/>
    <w:rsid w:val="002A481A"/>
    <w:rsid w:val="002A7E59"/>
    <w:rsid w:val="002B1489"/>
    <w:rsid w:val="002B3E7F"/>
    <w:rsid w:val="002B4454"/>
    <w:rsid w:val="002B4B9F"/>
    <w:rsid w:val="002B6E8C"/>
    <w:rsid w:val="002C2E74"/>
    <w:rsid w:val="002D1C31"/>
    <w:rsid w:val="002D1FE0"/>
    <w:rsid w:val="002D28FA"/>
    <w:rsid w:val="002D30B7"/>
    <w:rsid w:val="002D36E9"/>
    <w:rsid w:val="002D6327"/>
    <w:rsid w:val="002D6752"/>
    <w:rsid w:val="002E4835"/>
    <w:rsid w:val="002E56B1"/>
    <w:rsid w:val="002E59CE"/>
    <w:rsid w:val="002E6B9D"/>
    <w:rsid w:val="002F1BDB"/>
    <w:rsid w:val="002F1F9C"/>
    <w:rsid w:val="002F6F9F"/>
    <w:rsid w:val="00300656"/>
    <w:rsid w:val="00301BEC"/>
    <w:rsid w:val="00302AF3"/>
    <w:rsid w:val="00303D9A"/>
    <w:rsid w:val="00304412"/>
    <w:rsid w:val="00305088"/>
    <w:rsid w:val="00305E02"/>
    <w:rsid w:val="003118B8"/>
    <w:rsid w:val="003123CD"/>
    <w:rsid w:val="00312903"/>
    <w:rsid w:val="0032007B"/>
    <w:rsid w:val="003224E5"/>
    <w:rsid w:val="00324BC1"/>
    <w:rsid w:val="0032613D"/>
    <w:rsid w:val="00326255"/>
    <w:rsid w:val="00327993"/>
    <w:rsid w:val="00335BCF"/>
    <w:rsid w:val="003360AF"/>
    <w:rsid w:val="00340226"/>
    <w:rsid w:val="0034085B"/>
    <w:rsid w:val="00345605"/>
    <w:rsid w:val="00347E99"/>
    <w:rsid w:val="00347F52"/>
    <w:rsid w:val="00350359"/>
    <w:rsid w:val="00351053"/>
    <w:rsid w:val="00351411"/>
    <w:rsid w:val="0035330E"/>
    <w:rsid w:val="00353358"/>
    <w:rsid w:val="003540C1"/>
    <w:rsid w:val="00362C00"/>
    <w:rsid w:val="00366228"/>
    <w:rsid w:val="00370B55"/>
    <w:rsid w:val="003732BF"/>
    <w:rsid w:val="00376465"/>
    <w:rsid w:val="00382D98"/>
    <w:rsid w:val="00384D38"/>
    <w:rsid w:val="003857CA"/>
    <w:rsid w:val="00392D9E"/>
    <w:rsid w:val="00392F6F"/>
    <w:rsid w:val="00396C28"/>
    <w:rsid w:val="00397F61"/>
    <w:rsid w:val="003A4620"/>
    <w:rsid w:val="003A48FB"/>
    <w:rsid w:val="003A747B"/>
    <w:rsid w:val="003B4DC9"/>
    <w:rsid w:val="003C2BA0"/>
    <w:rsid w:val="003C2F4F"/>
    <w:rsid w:val="003C3544"/>
    <w:rsid w:val="003C4268"/>
    <w:rsid w:val="003C435C"/>
    <w:rsid w:val="003C5CF8"/>
    <w:rsid w:val="003C6977"/>
    <w:rsid w:val="003D088E"/>
    <w:rsid w:val="003D2CA4"/>
    <w:rsid w:val="003D6540"/>
    <w:rsid w:val="003F008D"/>
    <w:rsid w:val="003F1080"/>
    <w:rsid w:val="003F4F19"/>
    <w:rsid w:val="003F54D4"/>
    <w:rsid w:val="004001BF"/>
    <w:rsid w:val="00400901"/>
    <w:rsid w:val="00402420"/>
    <w:rsid w:val="0040575E"/>
    <w:rsid w:val="00410547"/>
    <w:rsid w:val="00413025"/>
    <w:rsid w:val="00417A53"/>
    <w:rsid w:val="00417CDA"/>
    <w:rsid w:val="004205E1"/>
    <w:rsid w:val="00421FE6"/>
    <w:rsid w:val="00424693"/>
    <w:rsid w:val="004268D9"/>
    <w:rsid w:val="00427256"/>
    <w:rsid w:val="00431DBB"/>
    <w:rsid w:val="0043309B"/>
    <w:rsid w:val="00434AF2"/>
    <w:rsid w:val="0043627D"/>
    <w:rsid w:val="00436429"/>
    <w:rsid w:val="00441B66"/>
    <w:rsid w:val="0044438F"/>
    <w:rsid w:val="00451443"/>
    <w:rsid w:val="0045335F"/>
    <w:rsid w:val="004554EF"/>
    <w:rsid w:val="00457C3D"/>
    <w:rsid w:val="00463C99"/>
    <w:rsid w:val="00465A72"/>
    <w:rsid w:val="004678CF"/>
    <w:rsid w:val="0047044C"/>
    <w:rsid w:val="004719CB"/>
    <w:rsid w:val="00473E8F"/>
    <w:rsid w:val="00473EB0"/>
    <w:rsid w:val="0048255D"/>
    <w:rsid w:val="00486587"/>
    <w:rsid w:val="004912D0"/>
    <w:rsid w:val="00492A40"/>
    <w:rsid w:val="004965D2"/>
    <w:rsid w:val="00496CE6"/>
    <w:rsid w:val="004A3118"/>
    <w:rsid w:val="004A4445"/>
    <w:rsid w:val="004A7FAC"/>
    <w:rsid w:val="004B1DEA"/>
    <w:rsid w:val="004B38AE"/>
    <w:rsid w:val="004B3A9C"/>
    <w:rsid w:val="004B4BE2"/>
    <w:rsid w:val="004C4655"/>
    <w:rsid w:val="004C4C22"/>
    <w:rsid w:val="004C5A58"/>
    <w:rsid w:val="004C65DB"/>
    <w:rsid w:val="004D10EC"/>
    <w:rsid w:val="004D3966"/>
    <w:rsid w:val="004D6393"/>
    <w:rsid w:val="004D65E6"/>
    <w:rsid w:val="004D6B01"/>
    <w:rsid w:val="004E07A6"/>
    <w:rsid w:val="004E1FEE"/>
    <w:rsid w:val="004E21C9"/>
    <w:rsid w:val="004F5FD8"/>
    <w:rsid w:val="0050023A"/>
    <w:rsid w:val="00503BE1"/>
    <w:rsid w:val="00503CED"/>
    <w:rsid w:val="0050505E"/>
    <w:rsid w:val="0050563C"/>
    <w:rsid w:val="00511208"/>
    <w:rsid w:val="0051761D"/>
    <w:rsid w:val="0051793D"/>
    <w:rsid w:val="00522C1E"/>
    <w:rsid w:val="00523B93"/>
    <w:rsid w:val="005250DA"/>
    <w:rsid w:val="00526261"/>
    <w:rsid w:val="00527DF3"/>
    <w:rsid w:val="00532E92"/>
    <w:rsid w:val="00535806"/>
    <w:rsid w:val="00535A3C"/>
    <w:rsid w:val="00537B2C"/>
    <w:rsid w:val="005424A7"/>
    <w:rsid w:val="00542786"/>
    <w:rsid w:val="00544984"/>
    <w:rsid w:val="005467BE"/>
    <w:rsid w:val="0054684D"/>
    <w:rsid w:val="00547FDF"/>
    <w:rsid w:val="00550BCE"/>
    <w:rsid w:val="005533A0"/>
    <w:rsid w:val="005564A9"/>
    <w:rsid w:val="00557CE6"/>
    <w:rsid w:val="00560C6B"/>
    <w:rsid w:val="00562E99"/>
    <w:rsid w:val="00562F62"/>
    <w:rsid w:val="00565F3D"/>
    <w:rsid w:val="00570F6C"/>
    <w:rsid w:val="005714B9"/>
    <w:rsid w:val="0057629F"/>
    <w:rsid w:val="00576959"/>
    <w:rsid w:val="005773B9"/>
    <w:rsid w:val="0057759C"/>
    <w:rsid w:val="005826B8"/>
    <w:rsid w:val="00582883"/>
    <w:rsid w:val="00583D18"/>
    <w:rsid w:val="00583E34"/>
    <w:rsid w:val="00584731"/>
    <w:rsid w:val="00585F48"/>
    <w:rsid w:val="00586B8D"/>
    <w:rsid w:val="0059022B"/>
    <w:rsid w:val="005932F0"/>
    <w:rsid w:val="00594654"/>
    <w:rsid w:val="00595AE2"/>
    <w:rsid w:val="00595B11"/>
    <w:rsid w:val="00596076"/>
    <w:rsid w:val="005966BC"/>
    <w:rsid w:val="005A1B1E"/>
    <w:rsid w:val="005A2DCC"/>
    <w:rsid w:val="005A2F4C"/>
    <w:rsid w:val="005A4F20"/>
    <w:rsid w:val="005A7103"/>
    <w:rsid w:val="005A77C7"/>
    <w:rsid w:val="005B09DB"/>
    <w:rsid w:val="005B0FE9"/>
    <w:rsid w:val="005B4823"/>
    <w:rsid w:val="005C0722"/>
    <w:rsid w:val="005C07B2"/>
    <w:rsid w:val="005C0E4C"/>
    <w:rsid w:val="005C2838"/>
    <w:rsid w:val="005C54ED"/>
    <w:rsid w:val="005C6055"/>
    <w:rsid w:val="005C6EB1"/>
    <w:rsid w:val="005C7906"/>
    <w:rsid w:val="005D3124"/>
    <w:rsid w:val="005D7F8D"/>
    <w:rsid w:val="005E22E0"/>
    <w:rsid w:val="005E493C"/>
    <w:rsid w:val="005E4A26"/>
    <w:rsid w:val="005E7069"/>
    <w:rsid w:val="005F0C5E"/>
    <w:rsid w:val="005F6075"/>
    <w:rsid w:val="005F64FE"/>
    <w:rsid w:val="005F6DC7"/>
    <w:rsid w:val="005F7E72"/>
    <w:rsid w:val="00602DBB"/>
    <w:rsid w:val="00603700"/>
    <w:rsid w:val="00603C37"/>
    <w:rsid w:val="00606C43"/>
    <w:rsid w:val="006107CE"/>
    <w:rsid w:val="00611060"/>
    <w:rsid w:val="006130FE"/>
    <w:rsid w:val="00614CB7"/>
    <w:rsid w:val="006165E7"/>
    <w:rsid w:val="006170D1"/>
    <w:rsid w:val="006218C6"/>
    <w:rsid w:val="006229F3"/>
    <w:rsid w:val="00623775"/>
    <w:rsid w:val="00623C2B"/>
    <w:rsid w:val="00624247"/>
    <w:rsid w:val="006256F7"/>
    <w:rsid w:val="00627BF9"/>
    <w:rsid w:val="006329C2"/>
    <w:rsid w:val="00637240"/>
    <w:rsid w:val="00640F63"/>
    <w:rsid w:val="00642784"/>
    <w:rsid w:val="00644978"/>
    <w:rsid w:val="00645D90"/>
    <w:rsid w:val="00645EBF"/>
    <w:rsid w:val="0065058B"/>
    <w:rsid w:val="006521B8"/>
    <w:rsid w:val="0065248B"/>
    <w:rsid w:val="0065336A"/>
    <w:rsid w:val="0065681F"/>
    <w:rsid w:val="00660E2A"/>
    <w:rsid w:val="0066776E"/>
    <w:rsid w:val="00676485"/>
    <w:rsid w:val="006775BF"/>
    <w:rsid w:val="0068585E"/>
    <w:rsid w:val="00687D5E"/>
    <w:rsid w:val="00690365"/>
    <w:rsid w:val="00691181"/>
    <w:rsid w:val="00692D74"/>
    <w:rsid w:val="0069510B"/>
    <w:rsid w:val="006960A3"/>
    <w:rsid w:val="0069639E"/>
    <w:rsid w:val="006A4EA1"/>
    <w:rsid w:val="006A6EC6"/>
    <w:rsid w:val="006A7801"/>
    <w:rsid w:val="006B00ED"/>
    <w:rsid w:val="006B117E"/>
    <w:rsid w:val="006B1B78"/>
    <w:rsid w:val="006B1F36"/>
    <w:rsid w:val="006B2008"/>
    <w:rsid w:val="006B30D8"/>
    <w:rsid w:val="006B394F"/>
    <w:rsid w:val="006B48E6"/>
    <w:rsid w:val="006B5375"/>
    <w:rsid w:val="006B6DCD"/>
    <w:rsid w:val="006C4D27"/>
    <w:rsid w:val="006C6070"/>
    <w:rsid w:val="006C76AB"/>
    <w:rsid w:val="006C7B1D"/>
    <w:rsid w:val="006D03FD"/>
    <w:rsid w:val="006D0B14"/>
    <w:rsid w:val="006D2D7F"/>
    <w:rsid w:val="006D35ED"/>
    <w:rsid w:val="006D3A8D"/>
    <w:rsid w:val="006D6B09"/>
    <w:rsid w:val="006D7537"/>
    <w:rsid w:val="006E0165"/>
    <w:rsid w:val="006E0B17"/>
    <w:rsid w:val="006E128F"/>
    <w:rsid w:val="006E559D"/>
    <w:rsid w:val="006F0294"/>
    <w:rsid w:val="006F431B"/>
    <w:rsid w:val="006F7890"/>
    <w:rsid w:val="00701717"/>
    <w:rsid w:val="00702EC5"/>
    <w:rsid w:val="00711C37"/>
    <w:rsid w:val="00712384"/>
    <w:rsid w:val="00712FDA"/>
    <w:rsid w:val="0071409B"/>
    <w:rsid w:val="007166FB"/>
    <w:rsid w:val="0071676F"/>
    <w:rsid w:val="00720761"/>
    <w:rsid w:val="00721B89"/>
    <w:rsid w:val="007255B4"/>
    <w:rsid w:val="00726374"/>
    <w:rsid w:val="00732038"/>
    <w:rsid w:val="007366F9"/>
    <w:rsid w:val="0073735B"/>
    <w:rsid w:val="007474D1"/>
    <w:rsid w:val="0075016F"/>
    <w:rsid w:val="0075048A"/>
    <w:rsid w:val="00751D72"/>
    <w:rsid w:val="00753E4B"/>
    <w:rsid w:val="00754F1C"/>
    <w:rsid w:val="00757B7F"/>
    <w:rsid w:val="00762C4B"/>
    <w:rsid w:val="00763658"/>
    <w:rsid w:val="0077253C"/>
    <w:rsid w:val="00772D18"/>
    <w:rsid w:val="00774382"/>
    <w:rsid w:val="0077675E"/>
    <w:rsid w:val="00783060"/>
    <w:rsid w:val="007839ED"/>
    <w:rsid w:val="00785931"/>
    <w:rsid w:val="00792958"/>
    <w:rsid w:val="00793286"/>
    <w:rsid w:val="00794953"/>
    <w:rsid w:val="00796C1E"/>
    <w:rsid w:val="007A012C"/>
    <w:rsid w:val="007A0FEA"/>
    <w:rsid w:val="007A1DB9"/>
    <w:rsid w:val="007A2186"/>
    <w:rsid w:val="007A425D"/>
    <w:rsid w:val="007A45A8"/>
    <w:rsid w:val="007A45BE"/>
    <w:rsid w:val="007A6F3F"/>
    <w:rsid w:val="007B0155"/>
    <w:rsid w:val="007B6FDF"/>
    <w:rsid w:val="007B727D"/>
    <w:rsid w:val="007C3566"/>
    <w:rsid w:val="007D0E7C"/>
    <w:rsid w:val="007D113B"/>
    <w:rsid w:val="007D3116"/>
    <w:rsid w:val="007D41C6"/>
    <w:rsid w:val="007D4EB2"/>
    <w:rsid w:val="007D5385"/>
    <w:rsid w:val="007D64BF"/>
    <w:rsid w:val="007D6E68"/>
    <w:rsid w:val="007E0222"/>
    <w:rsid w:val="007E0265"/>
    <w:rsid w:val="007E659F"/>
    <w:rsid w:val="007E69FF"/>
    <w:rsid w:val="007E734F"/>
    <w:rsid w:val="007F0393"/>
    <w:rsid w:val="007F115F"/>
    <w:rsid w:val="007F4F69"/>
    <w:rsid w:val="007F504C"/>
    <w:rsid w:val="007F7943"/>
    <w:rsid w:val="00800BD9"/>
    <w:rsid w:val="00801B87"/>
    <w:rsid w:val="008043A5"/>
    <w:rsid w:val="0080550D"/>
    <w:rsid w:val="0080775D"/>
    <w:rsid w:val="008104B6"/>
    <w:rsid w:val="00810BBD"/>
    <w:rsid w:val="0081479A"/>
    <w:rsid w:val="00815A6A"/>
    <w:rsid w:val="00816D4F"/>
    <w:rsid w:val="00816EF3"/>
    <w:rsid w:val="00817778"/>
    <w:rsid w:val="00821308"/>
    <w:rsid w:val="008217D0"/>
    <w:rsid w:val="008242F1"/>
    <w:rsid w:val="00825DDD"/>
    <w:rsid w:val="0082662B"/>
    <w:rsid w:val="00826DD3"/>
    <w:rsid w:val="008323C0"/>
    <w:rsid w:val="00832A6C"/>
    <w:rsid w:val="00832A9E"/>
    <w:rsid w:val="00832C36"/>
    <w:rsid w:val="00834B75"/>
    <w:rsid w:val="00835E72"/>
    <w:rsid w:val="008400C3"/>
    <w:rsid w:val="00842286"/>
    <w:rsid w:val="008433D1"/>
    <w:rsid w:val="00843CC5"/>
    <w:rsid w:val="008452BD"/>
    <w:rsid w:val="00845A4E"/>
    <w:rsid w:val="00847E6D"/>
    <w:rsid w:val="008501BC"/>
    <w:rsid w:val="008502AB"/>
    <w:rsid w:val="0085511E"/>
    <w:rsid w:val="008551A9"/>
    <w:rsid w:val="00857C3E"/>
    <w:rsid w:val="00860263"/>
    <w:rsid w:val="00861B9D"/>
    <w:rsid w:val="008636A1"/>
    <w:rsid w:val="00865A4F"/>
    <w:rsid w:val="00865D5D"/>
    <w:rsid w:val="00867B47"/>
    <w:rsid w:val="008716B5"/>
    <w:rsid w:val="0087356A"/>
    <w:rsid w:val="008745F6"/>
    <w:rsid w:val="00874E31"/>
    <w:rsid w:val="008771D0"/>
    <w:rsid w:val="00880B35"/>
    <w:rsid w:val="00882BCA"/>
    <w:rsid w:val="00883EA4"/>
    <w:rsid w:val="00885A09"/>
    <w:rsid w:val="00890421"/>
    <w:rsid w:val="00891BB0"/>
    <w:rsid w:val="008963B5"/>
    <w:rsid w:val="00896E2E"/>
    <w:rsid w:val="008A3405"/>
    <w:rsid w:val="008B3192"/>
    <w:rsid w:val="008B360E"/>
    <w:rsid w:val="008B44FC"/>
    <w:rsid w:val="008B5B79"/>
    <w:rsid w:val="008B6CB6"/>
    <w:rsid w:val="008B72B9"/>
    <w:rsid w:val="008C0B54"/>
    <w:rsid w:val="008C202C"/>
    <w:rsid w:val="008C2F6F"/>
    <w:rsid w:val="008C7594"/>
    <w:rsid w:val="008D46FF"/>
    <w:rsid w:val="008D7AF8"/>
    <w:rsid w:val="008D7EA4"/>
    <w:rsid w:val="008E1065"/>
    <w:rsid w:val="008E1E9B"/>
    <w:rsid w:val="008E2BEF"/>
    <w:rsid w:val="008E6F8A"/>
    <w:rsid w:val="008F0507"/>
    <w:rsid w:val="008F1017"/>
    <w:rsid w:val="008F26C3"/>
    <w:rsid w:val="008F33A1"/>
    <w:rsid w:val="008F674D"/>
    <w:rsid w:val="008F6E9F"/>
    <w:rsid w:val="00900840"/>
    <w:rsid w:val="00900EE2"/>
    <w:rsid w:val="00903B6A"/>
    <w:rsid w:val="00906EBC"/>
    <w:rsid w:val="00910B0E"/>
    <w:rsid w:val="00911818"/>
    <w:rsid w:val="00913097"/>
    <w:rsid w:val="00914344"/>
    <w:rsid w:val="009158F1"/>
    <w:rsid w:val="00916497"/>
    <w:rsid w:val="00916EF2"/>
    <w:rsid w:val="00917BA4"/>
    <w:rsid w:val="0092438A"/>
    <w:rsid w:val="0092441B"/>
    <w:rsid w:val="0092762C"/>
    <w:rsid w:val="00933171"/>
    <w:rsid w:val="009334D1"/>
    <w:rsid w:val="009361A6"/>
    <w:rsid w:val="00942426"/>
    <w:rsid w:val="00943FA7"/>
    <w:rsid w:val="00946B5A"/>
    <w:rsid w:val="00950CF0"/>
    <w:rsid w:val="00955506"/>
    <w:rsid w:val="009567E5"/>
    <w:rsid w:val="00957033"/>
    <w:rsid w:val="00957B61"/>
    <w:rsid w:val="0096083D"/>
    <w:rsid w:val="00960B50"/>
    <w:rsid w:val="009616ED"/>
    <w:rsid w:val="009634AA"/>
    <w:rsid w:val="009645BC"/>
    <w:rsid w:val="009656BE"/>
    <w:rsid w:val="00965D87"/>
    <w:rsid w:val="009660D5"/>
    <w:rsid w:val="00967C8C"/>
    <w:rsid w:val="0097162A"/>
    <w:rsid w:val="00973AD9"/>
    <w:rsid w:val="00976AC4"/>
    <w:rsid w:val="00977BCE"/>
    <w:rsid w:val="0098060B"/>
    <w:rsid w:val="009816A3"/>
    <w:rsid w:val="009872E2"/>
    <w:rsid w:val="00991EF1"/>
    <w:rsid w:val="009A0845"/>
    <w:rsid w:val="009A1930"/>
    <w:rsid w:val="009A4C22"/>
    <w:rsid w:val="009A5F79"/>
    <w:rsid w:val="009B1A55"/>
    <w:rsid w:val="009B6102"/>
    <w:rsid w:val="009B7DD6"/>
    <w:rsid w:val="009C130D"/>
    <w:rsid w:val="009C34D1"/>
    <w:rsid w:val="009C4611"/>
    <w:rsid w:val="009C50F6"/>
    <w:rsid w:val="009C59F9"/>
    <w:rsid w:val="009C6E40"/>
    <w:rsid w:val="009D25D7"/>
    <w:rsid w:val="009D2806"/>
    <w:rsid w:val="009D2D76"/>
    <w:rsid w:val="009D59C8"/>
    <w:rsid w:val="009D6177"/>
    <w:rsid w:val="009E00B5"/>
    <w:rsid w:val="009E0D50"/>
    <w:rsid w:val="009E4D1A"/>
    <w:rsid w:val="009E5AC7"/>
    <w:rsid w:val="009E763C"/>
    <w:rsid w:val="009E7FB6"/>
    <w:rsid w:val="009F0CB3"/>
    <w:rsid w:val="009F1157"/>
    <w:rsid w:val="009F16C2"/>
    <w:rsid w:val="009F1B26"/>
    <w:rsid w:val="009F4B46"/>
    <w:rsid w:val="009F596D"/>
    <w:rsid w:val="009F5DFF"/>
    <w:rsid w:val="009F695E"/>
    <w:rsid w:val="009F77A6"/>
    <w:rsid w:val="009F797B"/>
    <w:rsid w:val="00A01695"/>
    <w:rsid w:val="00A039AD"/>
    <w:rsid w:val="00A03D86"/>
    <w:rsid w:val="00A043C8"/>
    <w:rsid w:val="00A079E8"/>
    <w:rsid w:val="00A1154F"/>
    <w:rsid w:val="00A120BE"/>
    <w:rsid w:val="00A12134"/>
    <w:rsid w:val="00A134F3"/>
    <w:rsid w:val="00A139CC"/>
    <w:rsid w:val="00A14DFD"/>
    <w:rsid w:val="00A16371"/>
    <w:rsid w:val="00A17C57"/>
    <w:rsid w:val="00A22299"/>
    <w:rsid w:val="00A25067"/>
    <w:rsid w:val="00A263C1"/>
    <w:rsid w:val="00A279A8"/>
    <w:rsid w:val="00A27A07"/>
    <w:rsid w:val="00A34DE0"/>
    <w:rsid w:val="00A41F4E"/>
    <w:rsid w:val="00A42E80"/>
    <w:rsid w:val="00A43022"/>
    <w:rsid w:val="00A503DF"/>
    <w:rsid w:val="00A51C72"/>
    <w:rsid w:val="00A51D32"/>
    <w:rsid w:val="00A537EA"/>
    <w:rsid w:val="00A57AF1"/>
    <w:rsid w:val="00A62EC7"/>
    <w:rsid w:val="00A6317D"/>
    <w:rsid w:val="00A70271"/>
    <w:rsid w:val="00A72BB8"/>
    <w:rsid w:val="00A77ABF"/>
    <w:rsid w:val="00A966F6"/>
    <w:rsid w:val="00AA0DA3"/>
    <w:rsid w:val="00AA5598"/>
    <w:rsid w:val="00AA6C43"/>
    <w:rsid w:val="00AB0253"/>
    <w:rsid w:val="00AB0306"/>
    <w:rsid w:val="00AB2A49"/>
    <w:rsid w:val="00AB4A7C"/>
    <w:rsid w:val="00AC2CA3"/>
    <w:rsid w:val="00AC323E"/>
    <w:rsid w:val="00AC4242"/>
    <w:rsid w:val="00AC567F"/>
    <w:rsid w:val="00AC6A36"/>
    <w:rsid w:val="00AC72BB"/>
    <w:rsid w:val="00AC7567"/>
    <w:rsid w:val="00AD16F8"/>
    <w:rsid w:val="00AD28D5"/>
    <w:rsid w:val="00AD3369"/>
    <w:rsid w:val="00AD556D"/>
    <w:rsid w:val="00AD6DC4"/>
    <w:rsid w:val="00AE07BA"/>
    <w:rsid w:val="00AE1088"/>
    <w:rsid w:val="00AE1E1A"/>
    <w:rsid w:val="00AE2F38"/>
    <w:rsid w:val="00AE5DA5"/>
    <w:rsid w:val="00AE7B4E"/>
    <w:rsid w:val="00AF06A4"/>
    <w:rsid w:val="00AF2931"/>
    <w:rsid w:val="00AF3A7F"/>
    <w:rsid w:val="00AF4370"/>
    <w:rsid w:val="00AF4C94"/>
    <w:rsid w:val="00AF4DB9"/>
    <w:rsid w:val="00B037A8"/>
    <w:rsid w:val="00B04F8C"/>
    <w:rsid w:val="00B12D92"/>
    <w:rsid w:val="00B14136"/>
    <w:rsid w:val="00B14360"/>
    <w:rsid w:val="00B21AC0"/>
    <w:rsid w:val="00B22AC8"/>
    <w:rsid w:val="00B2327B"/>
    <w:rsid w:val="00B305A6"/>
    <w:rsid w:val="00B313D1"/>
    <w:rsid w:val="00B31758"/>
    <w:rsid w:val="00B32583"/>
    <w:rsid w:val="00B334B7"/>
    <w:rsid w:val="00B340B2"/>
    <w:rsid w:val="00B35184"/>
    <w:rsid w:val="00B36C23"/>
    <w:rsid w:val="00B42970"/>
    <w:rsid w:val="00B447FB"/>
    <w:rsid w:val="00B465A4"/>
    <w:rsid w:val="00B4732E"/>
    <w:rsid w:val="00B47C33"/>
    <w:rsid w:val="00B5136A"/>
    <w:rsid w:val="00B51779"/>
    <w:rsid w:val="00B5255A"/>
    <w:rsid w:val="00B5286B"/>
    <w:rsid w:val="00B60422"/>
    <w:rsid w:val="00B648C2"/>
    <w:rsid w:val="00B70C1B"/>
    <w:rsid w:val="00B72FA9"/>
    <w:rsid w:val="00B759E7"/>
    <w:rsid w:val="00B82556"/>
    <w:rsid w:val="00B8535C"/>
    <w:rsid w:val="00B861A7"/>
    <w:rsid w:val="00B87447"/>
    <w:rsid w:val="00B96847"/>
    <w:rsid w:val="00BA0FF4"/>
    <w:rsid w:val="00BA328B"/>
    <w:rsid w:val="00BA5C65"/>
    <w:rsid w:val="00BB0036"/>
    <w:rsid w:val="00BB062E"/>
    <w:rsid w:val="00BB33EE"/>
    <w:rsid w:val="00BB54A0"/>
    <w:rsid w:val="00BB71EF"/>
    <w:rsid w:val="00BC15C0"/>
    <w:rsid w:val="00BC1FED"/>
    <w:rsid w:val="00BC33C3"/>
    <w:rsid w:val="00BC397E"/>
    <w:rsid w:val="00BC5836"/>
    <w:rsid w:val="00BD0015"/>
    <w:rsid w:val="00BD1A8B"/>
    <w:rsid w:val="00BD3CEA"/>
    <w:rsid w:val="00BD585F"/>
    <w:rsid w:val="00BE24F7"/>
    <w:rsid w:val="00BE620F"/>
    <w:rsid w:val="00BE6D50"/>
    <w:rsid w:val="00BE771C"/>
    <w:rsid w:val="00BF0F0B"/>
    <w:rsid w:val="00BF48C0"/>
    <w:rsid w:val="00BF6864"/>
    <w:rsid w:val="00C00444"/>
    <w:rsid w:val="00C01BE6"/>
    <w:rsid w:val="00C0291C"/>
    <w:rsid w:val="00C02A5D"/>
    <w:rsid w:val="00C030A9"/>
    <w:rsid w:val="00C04BE1"/>
    <w:rsid w:val="00C107B0"/>
    <w:rsid w:val="00C142F5"/>
    <w:rsid w:val="00C1783D"/>
    <w:rsid w:val="00C2005F"/>
    <w:rsid w:val="00C22238"/>
    <w:rsid w:val="00C2240A"/>
    <w:rsid w:val="00C22912"/>
    <w:rsid w:val="00C2316E"/>
    <w:rsid w:val="00C23857"/>
    <w:rsid w:val="00C26153"/>
    <w:rsid w:val="00C26533"/>
    <w:rsid w:val="00C27A9B"/>
    <w:rsid w:val="00C3529A"/>
    <w:rsid w:val="00C45247"/>
    <w:rsid w:val="00C47E38"/>
    <w:rsid w:val="00C5045F"/>
    <w:rsid w:val="00C51EA0"/>
    <w:rsid w:val="00C54DA0"/>
    <w:rsid w:val="00C5531A"/>
    <w:rsid w:val="00C55BE9"/>
    <w:rsid w:val="00C56389"/>
    <w:rsid w:val="00C56530"/>
    <w:rsid w:val="00C56DD6"/>
    <w:rsid w:val="00C5768A"/>
    <w:rsid w:val="00C614D3"/>
    <w:rsid w:val="00C65307"/>
    <w:rsid w:val="00C72E64"/>
    <w:rsid w:val="00C76653"/>
    <w:rsid w:val="00C76DB3"/>
    <w:rsid w:val="00C77E7B"/>
    <w:rsid w:val="00C83BC4"/>
    <w:rsid w:val="00C85869"/>
    <w:rsid w:val="00C85FDB"/>
    <w:rsid w:val="00C91902"/>
    <w:rsid w:val="00C9451C"/>
    <w:rsid w:val="00C960D3"/>
    <w:rsid w:val="00C96647"/>
    <w:rsid w:val="00C9670E"/>
    <w:rsid w:val="00CA060C"/>
    <w:rsid w:val="00CA7506"/>
    <w:rsid w:val="00CB2E3D"/>
    <w:rsid w:val="00CB5A0C"/>
    <w:rsid w:val="00CC1147"/>
    <w:rsid w:val="00CC3F8C"/>
    <w:rsid w:val="00CC498D"/>
    <w:rsid w:val="00CC4A3B"/>
    <w:rsid w:val="00CD02CD"/>
    <w:rsid w:val="00CD414F"/>
    <w:rsid w:val="00CD43A3"/>
    <w:rsid w:val="00CE2CB2"/>
    <w:rsid w:val="00CE2FCF"/>
    <w:rsid w:val="00CE7542"/>
    <w:rsid w:val="00CF2A04"/>
    <w:rsid w:val="00CF3033"/>
    <w:rsid w:val="00CF5B6E"/>
    <w:rsid w:val="00CF6A7A"/>
    <w:rsid w:val="00D0345B"/>
    <w:rsid w:val="00D11991"/>
    <w:rsid w:val="00D13008"/>
    <w:rsid w:val="00D208EB"/>
    <w:rsid w:val="00D2183D"/>
    <w:rsid w:val="00D25547"/>
    <w:rsid w:val="00D25FDE"/>
    <w:rsid w:val="00D33997"/>
    <w:rsid w:val="00D43131"/>
    <w:rsid w:val="00D43903"/>
    <w:rsid w:val="00D43A8F"/>
    <w:rsid w:val="00D448DE"/>
    <w:rsid w:val="00D457B0"/>
    <w:rsid w:val="00D507E0"/>
    <w:rsid w:val="00D56EF0"/>
    <w:rsid w:val="00D611F5"/>
    <w:rsid w:val="00D61E4D"/>
    <w:rsid w:val="00D64EB4"/>
    <w:rsid w:val="00D66A63"/>
    <w:rsid w:val="00D66D48"/>
    <w:rsid w:val="00D671A4"/>
    <w:rsid w:val="00D67EA0"/>
    <w:rsid w:val="00D67EDB"/>
    <w:rsid w:val="00D726AF"/>
    <w:rsid w:val="00D739F0"/>
    <w:rsid w:val="00D80117"/>
    <w:rsid w:val="00D81683"/>
    <w:rsid w:val="00D81A6D"/>
    <w:rsid w:val="00D82FA3"/>
    <w:rsid w:val="00D830D1"/>
    <w:rsid w:val="00D83569"/>
    <w:rsid w:val="00D86EFF"/>
    <w:rsid w:val="00D87989"/>
    <w:rsid w:val="00D90535"/>
    <w:rsid w:val="00D917A1"/>
    <w:rsid w:val="00D924F3"/>
    <w:rsid w:val="00D92729"/>
    <w:rsid w:val="00D9495F"/>
    <w:rsid w:val="00D96731"/>
    <w:rsid w:val="00DA1CDA"/>
    <w:rsid w:val="00DB467C"/>
    <w:rsid w:val="00DB58B2"/>
    <w:rsid w:val="00DC165A"/>
    <w:rsid w:val="00DC50E6"/>
    <w:rsid w:val="00DC64CD"/>
    <w:rsid w:val="00DC6B7B"/>
    <w:rsid w:val="00DC7BC9"/>
    <w:rsid w:val="00DD3917"/>
    <w:rsid w:val="00DD58A4"/>
    <w:rsid w:val="00DE4029"/>
    <w:rsid w:val="00DE5ED1"/>
    <w:rsid w:val="00DE7ABF"/>
    <w:rsid w:val="00DF0670"/>
    <w:rsid w:val="00DF07EA"/>
    <w:rsid w:val="00DF0CFF"/>
    <w:rsid w:val="00E03268"/>
    <w:rsid w:val="00E03D3A"/>
    <w:rsid w:val="00E15A41"/>
    <w:rsid w:val="00E17A8F"/>
    <w:rsid w:val="00E203E3"/>
    <w:rsid w:val="00E20DC9"/>
    <w:rsid w:val="00E23172"/>
    <w:rsid w:val="00E2352D"/>
    <w:rsid w:val="00E2360F"/>
    <w:rsid w:val="00E248CF"/>
    <w:rsid w:val="00E27BC3"/>
    <w:rsid w:val="00E3019D"/>
    <w:rsid w:val="00E33979"/>
    <w:rsid w:val="00E35945"/>
    <w:rsid w:val="00E40A84"/>
    <w:rsid w:val="00E42A85"/>
    <w:rsid w:val="00E42B1B"/>
    <w:rsid w:val="00E51CD1"/>
    <w:rsid w:val="00E56871"/>
    <w:rsid w:val="00E57901"/>
    <w:rsid w:val="00E57C1F"/>
    <w:rsid w:val="00E6671F"/>
    <w:rsid w:val="00E71F3C"/>
    <w:rsid w:val="00E73D80"/>
    <w:rsid w:val="00E774D0"/>
    <w:rsid w:val="00E77591"/>
    <w:rsid w:val="00E77746"/>
    <w:rsid w:val="00E878B4"/>
    <w:rsid w:val="00E90345"/>
    <w:rsid w:val="00E90794"/>
    <w:rsid w:val="00E909CC"/>
    <w:rsid w:val="00EA4708"/>
    <w:rsid w:val="00EA66B2"/>
    <w:rsid w:val="00EB14BC"/>
    <w:rsid w:val="00EB2A52"/>
    <w:rsid w:val="00EB5142"/>
    <w:rsid w:val="00EB58AC"/>
    <w:rsid w:val="00EB7EA6"/>
    <w:rsid w:val="00EC1930"/>
    <w:rsid w:val="00EC1AC5"/>
    <w:rsid w:val="00EC3F5D"/>
    <w:rsid w:val="00EC5C60"/>
    <w:rsid w:val="00EC7138"/>
    <w:rsid w:val="00EC7ECA"/>
    <w:rsid w:val="00ED3B7B"/>
    <w:rsid w:val="00ED4438"/>
    <w:rsid w:val="00EE12A3"/>
    <w:rsid w:val="00EE58A7"/>
    <w:rsid w:val="00EE6041"/>
    <w:rsid w:val="00EF22CC"/>
    <w:rsid w:val="00EF536D"/>
    <w:rsid w:val="00EF7C06"/>
    <w:rsid w:val="00F0134F"/>
    <w:rsid w:val="00F03AE1"/>
    <w:rsid w:val="00F03CCE"/>
    <w:rsid w:val="00F050FB"/>
    <w:rsid w:val="00F12C84"/>
    <w:rsid w:val="00F165EB"/>
    <w:rsid w:val="00F16F59"/>
    <w:rsid w:val="00F17D4E"/>
    <w:rsid w:val="00F17DF3"/>
    <w:rsid w:val="00F2169D"/>
    <w:rsid w:val="00F25D2A"/>
    <w:rsid w:val="00F25DFE"/>
    <w:rsid w:val="00F278F4"/>
    <w:rsid w:val="00F36918"/>
    <w:rsid w:val="00F403EE"/>
    <w:rsid w:val="00F410C6"/>
    <w:rsid w:val="00F4263D"/>
    <w:rsid w:val="00F42B5A"/>
    <w:rsid w:val="00F44E74"/>
    <w:rsid w:val="00F51262"/>
    <w:rsid w:val="00F5448B"/>
    <w:rsid w:val="00F54C51"/>
    <w:rsid w:val="00F55FF4"/>
    <w:rsid w:val="00F62CB2"/>
    <w:rsid w:val="00F64DDF"/>
    <w:rsid w:val="00F708D1"/>
    <w:rsid w:val="00F76655"/>
    <w:rsid w:val="00F80F14"/>
    <w:rsid w:val="00F80FD0"/>
    <w:rsid w:val="00F844A0"/>
    <w:rsid w:val="00F85F6C"/>
    <w:rsid w:val="00F862B0"/>
    <w:rsid w:val="00F862EB"/>
    <w:rsid w:val="00F87666"/>
    <w:rsid w:val="00F877ED"/>
    <w:rsid w:val="00F93B04"/>
    <w:rsid w:val="00F9613F"/>
    <w:rsid w:val="00FA01F4"/>
    <w:rsid w:val="00FA0289"/>
    <w:rsid w:val="00FA036D"/>
    <w:rsid w:val="00FA09C2"/>
    <w:rsid w:val="00FA0A9C"/>
    <w:rsid w:val="00FA1F0A"/>
    <w:rsid w:val="00FA2B6D"/>
    <w:rsid w:val="00FA7D37"/>
    <w:rsid w:val="00FB14BC"/>
    <w:rsid w:val="00FC3521"/>
    <w:rsid w:val="00FD0CE1"/>
    <w:rsid w:val="00FD10AE"/>
    <w:rsid w:val="00FD22AE"/>
    <w:rsid w:val="00FD3E48"/>
    <w:rsid w:val="00FD3F84"/>
    <w:rsid w:val="00FE02CD"/>
    <w:rsid w:val="00FE248A"/>
    <w:rsid w:val="00FE6467"/>
    <w:rsid w:val="00FF01AA"/>
    <w:rsid w:val="00FF22B2"/>
    <w:rsid w:val="00FF2D1A"/>
    <w:rsid w:val="00FF36E7"/>
    <w:rsid w:val="00FF787B"/>
  </w:rsids>
  <m:mathPr>
    <m:mathFont m:val="Cambria Math"/>
    <m:brkBin m:val="before"/>
    <m:brkBinSub m:val="--"/>
    <m:smallFrac m:val="0"/>
    <m:dispDef m:val="0"/>
    <m:lMargin m:val="0"/>
    <m:rMargin m:val="0"/>
    <m:defJc m:val="centerGroup"/>
    <m:wrapRight/>
    <m:intLim m:val="subSup"/>
    <m:naryLim m:val="subSup"/>
  </m:mathPr>
  <w:themeFontLang w:val="en-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F5F8F6D"/>
  <w14:defaultImageDpi w14:val="300"/>
  <w15:chartTrackingRefBased/>
  <w15:docId w15:val="{6AFF77BA-FCEA-584C-843A-5FB5BB903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1717"/>
    <w:pPr>
      <w:spacing w:before="240" w:line="360" w:lineRule="auto"/>
      <w:jc w:val="both"/>
    </w:pPr>
    <w:rPr>
      <w:rFonts w:ascii="Palatino Linotype" w:hAnsi="Palatino Linotype"/>
      <w:lang w:val="fr-FR" w:eastAsia="fr-FR"/>
    </w:rPr>
  </w:style>
  <w:style w:type="paragraph" w:styleId="Heading1">
    <w:name w:val="heading 1"/>
    <w:basedOn w:val="Normal"/>
    <w:next w:val="Normal"/>
    <w:qFormat/>
    <w:rsid w:val="00701717"/>
    <w:pPr>
      <w:keepNext/>
      <w:ind w:left="340" w:hanging="340"/>
      <w:contextualSpacing/>
      <w:outlineLvl w:val="0"/>
    </w:pPr>
    <w:rPr>
      <w:b/>
      <w:bCs/>
    </w:rPr>
  </w:style>
  <w:style w:type="paragraph" w:styleId="Heading2">
    <w:name w:val="heading 2"/>
    <w:basedOn w:val="Normal"/>
    <w:next w:val="Normal"/>
    <w:qFormat/>
    <w:rsid w:val="00701717"/>
    <w:pPr>
      <w:keepNext/>
      <w:keepLines/>
      <w:tabs>
        <w:tab w:val="left" w:pos="340"/>
      </w:tabs>
      <w:outlineLvl w:val="1"/>
    </w:pPr>
    <w:rPr>
      <w:b/>
      <w:bCs/>
      <w:iCs/>
      <w:lang w:val="en-GB"/>
    </w:rPr>
  </w:style>
  <w:style w:type="paragraph" w:styleId="Heading3">
    <w:name w:val="heading 3"/>
    <w:basedOn w:val="Normal"/>
    <w:next w:val="Normal"/>
    <w:qFormat/>
    <w:rsid w:val="00701717"/>
    <w:pPr>
      <w:keepNext/>
      <w:keepLines/>
      <w:tabs>
        <w:tab w:val="left" w:pos="567"/>
      </w:tabs>
      <w:outlineLvl w:val="2"/>
    </w:pPr>
    <w:rPr>
      <w:b/>
      <w:iCs/>
      <w:lang w:eastAsia="en-US"/>
    </w:rPr>
  </w:style>
  <w:style w:type="paragraph" w:styleId="Heading4">
    <w:name w:val="heading 4"/>
    <w:basedOn w:val="Normal"/>
    <w:next w:val="Normal"/>
    <w:qFormat/>
    <w:rsid w:val="00701717"/>
    <w:pPr>
      <w:keepNext/>
      <w:spacing w:after="60"/>
      <w:outlineLvl w:val="3"/>
    </w:pPr>
    <w:rPr>
      <w:bCs/>
      <w:i/>
      <w:sz w:val="24"/>
      <w:szCs w:val="28"/>
    </w:rPr>
  </w:style>
  <w:style w:type="character" w:default="1" w:styleId="DefaultParagraphFont">
    <w:name w:val="Default Paragraph Font"/>
    <w:semiHidden/>
    <w:rsid w:val="0070171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01717"/>
  </w:style>
  <w:style w:type="character" w:customStyle="1" w:styleId="citationform">
    <w:name w:val="citation form"/>
    <w:rsid w:val="00701717"/>
    <w:rPr>
      <w:i/>
      <w:lang w:val="en-GB"/>
    </w:rPr>
  </w:style>
  <w:style w:type="paragraph" w:styleId="Header">
    <w:name w:val="header"/>
    <w:basedOn w:val="Normal"/>
    <w:rsid w:val="00701717"/>
    <w:pPr>
      <w:jc w:val="left"/>
    </w:pPr>
  </w:style>
  <w:style w:type="paragraph" w:styleId="FootnoteText">
    <w:name w:val="footnote text"/>
    <w:basedOn w:val="Normal"/>
    <w:link w:val="FootnoteTextChar"/>
    <w:semiHidden/>
    <w:rsid w:val="00701717"/>
    <w:pPr>
      <w:tabs>
        <w:tab w:val="left" w:pos="284"/>
      </w:tabs>
      <w:ind w:left="284" w:hanging="284"/>
    </w:pPr>
    <w:rPr>
      <w:szCs w:val="16"/>
    </w:rPr>
  </w:style>
  <w:style w:type="paragraph" w:customStyle="1" w:styleId="LegendeIllustration">
    <w:name w:val="Legende Illustration"/>
    <w:basedOn w:val="Normal"/>
    <w:rsid w:val="00701717"/>
    <w:pPr>
      <w:spacing w:after="480"/>
      <w:jc w:val="center"/>
    </w:pPr>
    <w:rPr>
      <w:i/>
      <w:iCs/>
    </w:rPr>
  </w:style>
  <w:style w:type="paragraph" w:styleId="List">
    <w:name w:val="List"/>
    <w:basedOn w:val="Normal"/>
    <w:rsid w:val="00701717"/>
    <w:pPr>
      <w:ind w:left="283" w:hanging="283"/>
      <w:contextualSpacing/>
    </w:pPr>
  </w:style>
  <w:style w:type="paragraph" w:customStyle="1" w:styleId="Resume">
    <w:name w:val="Resume"/>
    <w:basedOn w:val="Normal"/>
    <w:rsid w:val="00701717"/>
    <w:pPr>
      <w:spacing w:after="480" w:line="240" w:lineRule="auto"/>
      <w:ind w:left="567" w:right="567"/>
    </w:pPr>
    <w:rPr>
      <w:lang w:val="en-GB"/>
    </w:rPr>
  </w:style>
  <w:style w:type="paragraph" w:styleId="Footer">
    <w:name w:val="footer"/>
    <w:basedOn w:val="Normal"/>
    <w:rsid w:val="00701717"/>
    <w:pPr>
      <w:tabs>
        <w:tab w:val="right" w:pos="7371"/>
      </w:tabs>
      <w:jc w:val="left"/>
    </w:pPr>
    <w:rPr>
      <w:sz w:val="16"/>
      <w:szCs w:val="16"/>
      <w:lang w:val="en-GB"/>
    </w:rPr>
  </w:style>
  <w:style w:type="character" w:styleId="FootnoteReference">
    <w:name w:val="footnote reference"/>
    <w:semiHidden/>
    <w:rsid w:val="00701717"/>
    <w:rPr>
      <w:vertAlign w:val="superscript"/>
    </w:rPr>
  </w:style>
  <w:style w:type="paragraph" w:styleId="ListBullet">
    <w:name w:val="List Bullet"/>
    <w:basedOn w:val="Normal"/>
    <w:rsid w:val="00701717"/>
    <w:pPr>
      <w:numPr>
        <w:numId w:val="3"/>
      </w:numPr>
      <w:contextualSpacing/>
    </w:pPr>
  </w:style>
  <w:style w:type="paragraph" w:styleId="ListNumber">
    <w:name w:val="List Number"/>
    <w:basedOn w:val="Normal"/>
    <w:rsid w:val="00701717"/>
    <w:pPr>
      <w:numPr>
        <w:numId w:val="4"/>
      </w:numPr>
      <w:contextualSpacing/>
    </w:pPr>
  </w:style>
  <w:style w:type="paragraph" w:customStyle="1" w:styleId="Citation">
    <w:name w:val="Citation"/>
    <w:basedOn w:val="ColourfulGridAccent1"/>
    <w:qFormat/>
    <w:rsid w:val="00701717"/>
    <w:pPr>
      <w:spacing w:before="240" w:after="240"/>
      <w:ind w:left="284" w:right="284"/>
      <w:jc w:val="both"/>
    </w:pPr>
    <w:rPr>
      <w:rFonts w:ascii="Palatino Linotype" w:hAnsi="Palatino Linotype"/>
      <w:color w:val="auto"/>
      <w:lang w:val="en-GB" w:eastAsia="fr-FR"/>
    </w:rPr>
  </w:style>
  <w:style w:type="paragraph" w:styleId="EndnoteText">
    <w:name w:val="endnote text"/>
    <w:basedOn w:val="Normal"/>
    <w:semiHidden/>
    <w:rsid w:val="00701717"/>
    <w:pPr>
      <w:jc w:val="left"/>
    </w:pPr>
    <w:rPr>
      <w:rFonts w:ascii="Times New Roman" w:hAnsi="Times New Roman"/>
    </w:rPr>
  </w:style>
  <w:style w:type="paragraph" w:customStyle="1" w:styleId="Abstract">
    <w:name w:val="Abstract"/>
    <w:basedOn w:val="Normal"/>
    <w:rsid w:val="00701717"/>
    <w:pPr>
      <w:spacing w:after="240" w:line="240" w:lineRule="auto"/>
      <w:ind w:left="567" w:right="567"/>
    </w:pPr>
    <w:rPr>
      <w:lang w:val="en-GB"/>
    </w:rPr>
  </w:style>
  <w:style w:type="paragraph" w:styleId="Title">
    <w:name w:val="Title"/>
    <w:basedOn w:val="Normal"/>
    <w:next w:val="Normal"/>
    <w:link w:val="TitleChar"/>
    <w:uiPriority w:val="10"/>
    <w:qFormat/>
    <w:rsid w:val="00701717"/>
    <w:pPr>
      <w:spacing w:after="60"/>
      <w:jc w:val="center"/>
      <w:outlineLvl w:val="0"/>
    </w:pPr>
    <w:rPr>
      <w:rFonts w:ascii="Palatino" w:hAnsi="Palatino"/>
      <w:b/>
      <w:bCs/>
      <w:smallCaps/>
      <w:kern w:val="28"/>
      <w:szCs w:val="32"/>
    </w:rPr>
  </w:style>
  <w:style w:type="paragraph" w:customStyle="1" w:styleId="ColourfulGridAccent11">
    <w:name w:val="Colourful Grid – Accent 11"/>
    <w:basedOn w:val="Normal"/>
    <w:next w:val="Normal"/>
    <w:rsid w:val="001C4424"/>
    <w:pPr>
      <w:spacing w:after="240" w:line="240" w:lineRule="auto"/>
      <w:ind w:left="284" w:right="284"/>
    </w:pPr>
  </w:style>
  <w:style w:type="character" w:styleId="PageNumber">
    <w:name w:val="page number"/>
    <w:basedOn w:val="DefaultParagraphFont"/>
    <w:rsid w:val="00701717"/>
  </w:style>
  <w:style w:type="character" w:customStyle="1" w:styleId="Emphasis1">
    <w:name w:val="Emphasis1"/>
    <w:rsid w:val="00C53D33"/>
    <w:rPr>
      <w:b/>
      <w:i/>
    </w:rPr>
  </w:style>
  <w:style w:type="paragraph" w:customStyle="1" w:styleId="DescriptionAuteur">
    <w:name w:val="Description Auteur"/>
    <w:basedOn w:val="Normal"/>
    <w:rsid w:val="00701717"/>
    <w:pPr>
      <w:spacing w:before="0" w:after="240" w:line="240" w:lineRule="auto"/>
      <w:jc w:val="center"/>
    </w:pPr>
    <w:rPr>
      <w:i/>
      <w:noProof/>
    </w:rPr>
  </w:style>
  <w:style w:type="character" w:customStyle="1" w:styleId="Technicalterm">
    <w:name w:val="Technical term"/>
    <w:rsid w:val="00701717"/>
    <w:rPr>
      <w:b/>
      <w:lang w:val="en-GB"/>
    </w:rPr>
  </w:style>
  <w:style w:type="character" w:customStyle="1" w:styleId="ColourfulGridAccent1Char">
    <w:name w:val="Colourful Grid – Accent 1 Char"/>
    <w:rsid w:val="00701717"/>
    <w:rPr>
      <w:rFonts w:ascii="Palatino Linotype" w:hAnsi="Palatino Linotype"/>
      <w:lang w:val="fr-FR"/>
    </w:rPr>
  </w:style>
  <w:style w:type="paragraph" w:customStyle="1" w:styleId="GridTable21">
    <w:name w:val="Grid Table 21"/>
    <w:aliases w:val="Bibliographie"/>
    <w:basedOn w:val="Normal"/>
    <w:next w:val="Normal"/>
    <w:rsid w:val="002E59CE"/>
    <w:pPr>
      <w:ind w:left="284" w:hanging="284"/>
    </w:pPr>
  </w:style>
  <w:style w:type="character" w:customStyle="1" w:styleId="TitleChar">
    <w:name w:val="Title Char"/>
    <w:link w:val="Title"/>
    <w:uiPriority w:val="10"/>
    <w:rsid w:val="00701717"/>
    <w:rPr>
      <w:rFonts w:ascii="Palatino" w:hAnsi="Palatino"/>
      <w:b/>
      <w:bCs/>
      <w:smallCaps/>
      <w:kern w:val="28"/>
      <w:szCs w:val="32"/>
      <w:lang w:val="fr-FR" w:eastAsia="fr-FR"/>
    </w:rPr>
  </w:style>
  <w:style w:type="paragraph" w:customStyle="1" w:styleId="Auteur">
    <w:name w:val="Auteur"/>
    <w:basedOn w:val="DescriptionAuteur"/>
    <w:qFormat/>
    <w:rsid w:val="00701717"/>
  </w:style>
  <w:style w:type="paragraph" w:customStyle="1" w:styleId="Abstrait">
    <w:name w:val="Abstrait"/>
    <w:basedOn w:val="Normal"/>
    <w:next w:val="Normal"/>
    <w:qFormat/>
    <w:rsid w:val="00701717"/>
    <w:pPr>
      <w:spacing w:after="240" w:line="240" w:lineRule="auto"/>
      <w:ind w:left="567" w:right="567"/>
    </w:pPr>
  </w:style>
  <w:style w:type="paragraph" w:customStyle="1" w:styleId="keywords">
    <w:name w:val="keywords"/>
    <w:basedOn w:val="Abstract"/>
    <w:next w:val="Normal"/>
    <w:qFormat/>
    <w:rsid w:val="00701717"/>
  </w:style>
  <w:style w:type="paragraph" w:customStyle="1" w:styleId="MotsCles">
    <w:name w:val="Mots Cles"/>
    <w:basedOn w:val="Resume"/>
    <w:next w:val="Normal"/>
    <w:qFormat/>
    <w:rsid w:val="00701717"/>
    <w:pPr>
      <w:spacing w:before="0"/>
    </w:pPr>
  </w:style>
  <w:style w:type="character" w:customStyle="1" w:styleId="Emphasis2">
    <w:name w:val="Emphasis2"/>
    <w:rsid w:val="009E00B5"/>
    <w:rPr>
      <w:b/>
      <w:i/>
    </w:rPr>
  </w:style>
  <w:style w:type="table" w:styleId="ColourfulGridAccent1">
    <w:name w:val="Colorful Grid Accent 1"/>
    <w:basedOn w:val="TableNormal"/>
    <w:semiHidden/>
    <w:unhideWhenUsed/>
    <w:rPr>
      <w:color w:val="000000" w:themeColor="text1"/>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paragraph" w:styleId="ListParagraph">
    <w:name w:val="List Paragraph"/>
    <w:basedOn w:val="Normal"/>
    <w:qFormat/>
    <w:rsid w:val="0075048A"/>
    <w:pPr>
      <w:ind w:left="720"/>
      <w:contextualSpacing/>
    </w:pPr>
  </w:style>
  <w:style w:type="paragraph" w:styleId="BodyText">
    <w:name w:val="Body Text"/>
    <w:basedOn w:val="Normal"/>
    <w:link w:val="BodyTextChar"/>
    <w:rsid w:val="00486587"/>
    <w:pPr>
      <w:spacing w:after="120"/>
    </w:pPr>
  </w:style>
  <w:style w:type="character" w:customStyle="1" w:styleId="BodyTextChar">
    <w:name w:val="Body Text Char"/>
    <w:basedOn w:val="DefaultParagraphFont"/>
    <w:link w:val="BodyText"/>
    <w:rsid w:val="00486587"/>
    <w:rPr>
      <w:rFonts w:ascii="Palatino Linotype" w:hAnsi="Palatino Linotype"/>
      <w:lang w:val="fr-FR" w:eastAsia="fr-FR"/>
    </w:rPr>
  </w:style>
  <w:style w:type="paragraph" w:customStyle="1" w:styleId="TableParagraph">
    <w:name w:val="Table Paragraph"/>
    <w:basedOn w:val="Normal"/>
    <w:uiPriority w:val="1"/>
    <w:qFormat/>
    <w:rsid w:val="00D739F0"/>
    <w:pPr>
      <w:widowControl w:val="0"/>
      <w:autoSpaceDE w:val="0"/>
      <w:autoSpaceDN w:val="0"/>
      <w:spacing w:before="0" w:line="240" w:lineRule="auto"/>
      <w:ind w:left="394"/>
      <w:jc w:val="left"/>
    </w:pPr>
    <w:rPr>
      <w:rFonts w:ascii="Times New Roman" w:hAnsi="Times New Roman"/>
      <w:sz w:val="22"/>
      <w:szCs w:val="22"/>
      <w:lang w:val="en-US" w:eastAsia="en-US" w:bidi="en-US"/>
    </w:rPr>
  </w:style>
  <w:style w:type="character" w:customStyle="1" w:styleId="FootnoteTextChar">
    <w:name w:val="Footnote Text Char"/>
    <w:basedOn w:val="DefaultParagraphFont"/>
    <w:link w:val="FootnoteText"/>
    <w:semiHidden/>
    <w:rsid w:val="007C3566"/>
    <w:rPr>
      <w:rFonts w:ascii="Palatino Linotype" w:hAnsi="Palatino Linotype"/>
      <w:szCs w:val="16"/>
      <w:lang w:val="fr-FR" w:eastAsia="fr-FR"/>
    </w:rPr>
  </w:style>
  <w:style w:type="paragraph" w:styleId="Quote">
    <w:name w:val="Quote"/>
    <w:basedOn w:val="Normal"/>
    <w:next w:val="Normal"/>
    <w:link w:val="QuoteChar"/>
    <w:qFormat/>
    <w:rsid w:val="00EF7C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EF7C06"/>
    <w:rPr>
      <w:rFonts w:ascii="Palatino Linotype" w:hAnsi="Palatino Linotype"/>
      <w:i/>
      <w:iCs/>
      <w:color w:val="404040" w:themeColor="text1" w:themeTint="BF"/>
      <w:lang w:val="fr-FR" w:eastAsia="fr-FR"/>
    </w:rPr>
  </w:style>
  <w:style w:type="table" w:styleId="TableGrid">
    <w:name w:val="Table Grid"/>
    <w:basedOn w:val="TableNormal"/>
    <w:rsid w:val="001E14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775BF"/>
    <w:rPr>
      <w:color w:val="0563C1" w:themeColor="hyperlink"/>
      <w:u w:val="single"/>
    </w:rPr>
  </w:style>
  <w:style w:type="character" w:styleId="UnresolvedMention">
    <w:name w:val="Unresolved Mention"/>
    <w:basedOn w:val="DefaultParagraphFont"/>
    <w:uiPriority w:val="99"/>
    <w:semiHidden/>
    <w:unhideWhenUsed/>
    <w:rsid w:val="006775BF"/>
    <w:rPr>
      <w:color w:val="605E5C"/>
      <w:shd w:val="clear" w:color="auto" w:fill="E1DFDD"/>
    </w:rPr>
  </w:style>
  <w:style w:type="character" w:styleId="FollowedHyperlink">
    <w:name w:val="FollowedHyperlink"/>
    <w:basedOn w:val="DefaultParagraphFont"/>
    <w:rsid w:val="002E4835"/>
    <w:rPr>
      <w:color w:val="954F72" w:themeColor="followedHyperlink"/>
      <w:u w:val="single"/>
    </w:rPr>
  </w:style>
  <w:style w:type="character" w:customStyle="1" w:styleId="Emphasis3">
    <w:name w:val="Emphasis3"/>
    <w:rsid w:val="007A45BE"/>
    <w:rPr>
      <w:b/>
      <w:i/>
    </w:rPr>
  </w:style>
  <w:style w:type="paragraph" w:styleId="BalloonText">
    <w:name w:val="Balloon Text"/>
    <w:basedOn w:val="Normal"/>
    <w:link w:val="BalloonTextChar"/>
    <w:rsid w:val="00C77E7B"/>
    <w:pPr>
      <w:spacing w:before="0" w:line="240" w:lineRule="auto"/>
    </w:pPr>
    <w:rPr>
      <w:rFonts w:ascii="Times New Roman" w:hAnsi="Times New Roman"/>
      <w:sz w:val="18"/>
      <w:szCs w:val="18"/>
    </w:rPr>
  </w:style>
  <w:style w:type="character" w:customStyle="1" w:styleId="BalloonTextChar">
    <w:name w:val="Balloon Text Char"/>
    <w:basedOn w:val="DefaultParagraphFont"/>
    <w:link w:val="BalloonText"/>
    <w:rsid w:val="00C77E7B"/>
    <w:rPr>
      <w:sz w:val="18"/>
      <w:szCs w:val="18"/>
      <w:lang w:val="fr-FR" w:eastAsia="fr-FR"/>
    </w:rPr>
  </w:style>
  <w:style w:type="character" w:customStyle="1" w:styleId="emphasis">
    <w:name w:val="emphasis"/>
    <w:rsid w:val="00701717"/>
    <w:rPr>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075066">
      <w:bodyDiv w:val="1"/>
      <w:marLeft w:val="0"/>
      <w:marRight w:val="0"/>
      <w:marTop w:val="0"/>
      <w:marBottom w:val="0"/>
      <w:divBdr>
        <w:top w:val="none" w:sz="0" w:space="0" w:color="auto"/>
        <w:left w:val="none" w:sz="0" w:space="0" w:color="auto"/>
        <w:bottom w:val="none" w:sz="0" w:space="0" w:color="auto"/>
        <w:right w:val="none" w:sz="0" w:space="0" w:color="auto"/>
      </w:divBdr>
    </w:div>
    <w:div w:id="374476516">
      <w:bodyDiv w:val="1"/>
      <w:marLeft w:val="0"/>
      <w:marRight w:val="0"/>
      <w:marTop w:val="0"/>
      <w:marBottom w:val="0"/>
      <w:divBdr>
        <w:top w:val="none" w:sz="0" w:space="0" w:color="auto"/>
        <w:left w:val="none" w:sz="0" w:space="0" w:color="auto"/>
        <w:bottom w:val="none" w:sz="0" w:space="0" w:color="auto"/>
        <w:right w:val="none" w:sz="0" w:space="0" w:color="auto"/>
      </w:divBdr>
    </w:div>
    <w:div w:id="754861992">
      <w:bodyDiv w:val="1"/>
      <w:marLeft w:val="0"/>
      <w:marRight w:val="0"/>
      <w:marTop w:val="0"/>
      <w:marBottom w:val="0"/>
      <w:divBdr>
        <w:top w:val="none" w:sz="0" w:space="0" w:color="auto"/>
        <w:left w:val="none" w:sz="0" w:space="0" w:color="auto"/>
        <w:bottom w:val="none" w:sz="0" w:space="0" w:color="auto"/>
        <w:right w:val="none" w:sz="0" w:space="0" w:color="auto"/>
      </w:divBdr>
    </w:div>
    <w:div w:id="925774237">
      <w:bodyDiv w:val="1"/>
      <w:marLeft w:val="0"/>
      <w:marRight w:val="0"/>
      <w:marTop w:val="0"/>
      <w:marBottom w:val="0"/>
      <w:divBdr>
        <w:top w:val="none" w:sz="0" w:space="0" w:color="auto"/>
        <w:left w:val="none" w:sz="0" w:space="0" w:color="auto"/>
        <w:bottom w:val="none" w:sz="0" w:space="0" w:color="auto"/>
        <w:right w:val="none" w:sz="0" w:space="0" w:color="auto"/>
      </w:divBdr>
      <w:divsChild>
        <w:div w:id="111171028">
          <w:marLeft w:val="0"/>
          <w:marRight w:val="0"/>
          <w:marTop w:val="0"/>
          <w:marBottom w:val="0"/>
          <w:divBdr>
            <w:top w:val="none" w:sz="0" w:space="0" w:color="auto"/>
            <w:left w:val="none" w:sz="0" w:space="0" w:color="auto"/>
            <w:bottom w:val="none" w:sz="0" w:space="0" w:color="auto"/>
            <w:right w:val="none" w:sz="0" w:space="0" w:color="auto"/>
          </w:divBdr>
          <w:divsChild>
            <w:div w:id="1533881784">
              <w:marLeft w:val="0"/>
              <w:marRight w:val="0"/>
              <w:marTop w:val="0"/>
              <w:marBottom w:val="0"/>
              <w:divBdr>
                <w:top w:val="none" w:sz="0" w:space="0" w:color="auto"/>
                <w:left w:val="none" w:sz="0" w:space="0" w:color="auto"/>
                <w:bottom w:val="none" w:sz="0" w:space="0" w:color="auto"/>
                <w:right w:val="none" w:sz="0" w:space="0" w:color="auto"/>
              </w:divBdr>
              <w:divsChild>
                <w:div w:id="1498224167">
                  <w:marLeft w:val="0"/>
                  <w:marRight w:val="0"/>
                  <w:marTop w:val="0"/>
                  <w:marBottom w:val="0"/>
                  <w:divBdr>
                    <w:top w:val="none" w:sz="0" w:space="0" w:color="auto"/>
                    <w:left w:val="none" w:sz="0" w:space="0" w:color="auto"/>
                    <w:bottom w:val="none" w:sz="0" w:space="0" w:color="auto"/>
                    <w:right w:val="none" w:sz="0" w:space="0" w:color="auto"/>
                  </w:divBdr>
                  <w:divsChild>
                    <w:div w:id="8048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028381">
      <w:bodyDiv w:val="1"/>
      <w:marLeft w:val="0"/>
      <w:marRight w:val="0"/>
      <w:marTop w:val="0"/>
      <w:marBottom w:val="0"/>
      <w:divBdr>
        <w:top w:val="none" w:sz="0" w:space="0" w:color="auto"/>
        <w:left w:val="none" w:sz="0" w:space="0" w:color="auto"/>
        <w:bottom w:val="none" w:sz="0" w:space="0" w:color="auto"/>
        <w:right w:val="none" w:sz="0" w:space="0" w:color="auto"/>
      </w:divBdr>
    </w:div>
    <w:div w:id="1124734873">
      <w:bodyDiv w:val="1"/>
      <w:marLeft w:val="0"/>
      <w:marRight w:val="0"/>
      <w:marTop w:val="0"/>
      <w:marBottom w:val="0"/>
      <w:divBdr>
        <w:top w:val="none" w:sz="0" w:space="0" w:color="auto"/>
        <w:left w:val="none" w:sz="0" w:space="0" w:color="auto"/>
        <w:bottom w:val="none" w:sz="0" w:space="0" w:color="auto"/>
        <w:right w:val="none" w:sz="0" w:space="0" w:color="auto"/>
      </w:divBdr>
    </w:div>
    <w:div w:id="1314525774">
      <w:bodyDiv w:val="1"/>
      <w:marLeft w:val="0"/>
      <w:marRight w:val="0"/>
      <w:marTop w:val="0"/>
      <w:marBottom w:val="0"/>
      <w:divBdr>
        <w:top w:val="none" w:sz="0" w:space="0" w:color="auto"/>
        <w:left w:val="none" w:sz="0" w:space="0" w:color="auto"/>
        <w:bottom w:val="none" w:sz="0" w:space="0" w:color="auto"/>
        <w:right w:val="none" w:sz="0" w:space="0" w:color="auto"/>
      </w:divBdr>
    </w:div>
    <w:div w:id="1514295585">
      <w:bodyDiv w:val="1"/>
      <w:marLeft w:val="0"/>
      <w:marRight w:val="0"/>
      <w:marTop w:val="0"/>
      <w:marBottom w:val="0"/>
      <w:divBdr>
        <w:top w:val="none" w:sz="0" w:space="0" w:color="auto"/>
        <w:left w:val="none" w:sz="0" w:space="0" w:color="auto"/>
        <w:bottom w:val="none" w:sz="0" w:space="0" w:color="auto"/>
        <w:right w:val="none" w:sz="0" w:space="0" w:color="auto"/>
      </w:divBdr>
    </w:div>
    <w:div w:id="1795715749">
      <w:bodyDiv w:val="1"/>
      <w:marLeft w:val="0"/>
      <w:marRight w:val="0"/>
      <w:marTop w:val="0"/>
      <w:marBottom w:val="0"/>
      <w:divBdr>
        <w:top w:val="none" w:sz="0" w:space="0" w:color="auto"/>
        <w:left w:val="none" w:sz="0" w:space="0" w:color="auto"/>
        <w:bottom w:val="none" w:sz="0" w:space="0" w:color="auto"/>
        <w:right w:val="none" w:sz="0" w:space="0" w:color="auto"/>
      </w:divBdr>
    </w:div>
    <w:div w:id="1966694617">
      <w:bodyDiv w:val="1"/>
      <w:marLeft w:val="0"/>
      <w:marRight w:val="0"/>
      <w:marTop w:val="0"/>
      <w:marBottom w:val="0"/>
      <w:divBdr>
        <w:top w:val="none" w:sz="0" w:space="0" w:color="auto"/>
        <w:left w:val="none" w:sz="0" w:space="0" w:color="auto"/>
        <w:bottom w:val="none" w:sz="0" w:space="0" w:color="auto"/>
        <w:right w:val="none" w:sz="0" w:space="0" w:color="auto"/>
      </w:divBdr>
      <w:divsChild>
        <w:div w:id="1852914849">
          <w:marLeft w:val="0"/>
          <w:marRight w:val="0"/>
          <w:marTop w:val="0"/>
          <w:marBottom w:val="0"/>
          <w:divBdr>
            <w:top w:val="none" w:sz="0" w:space="0" w:color="auto"/>
            <w:left w:val="none" w:sz="0" w:space="0" w:color="auto"/>
            <w:bottom w:val="none" w:sz="0" w:space="0" w:color="auto"/>
            <w:right w:val="none" w:sz="0" w:space="0" w:color="auto"/>
          </w:divBdr>
          <w:divsChild>
            <w:div w:id="663701358">
              <w:marLeft w:val="0"/>
              <w:marRight w:val="0"/>
              <w:marTop w:val="0"/>
              <w:marBottom w:val="0"/>
              <w:divBdr>
                <w:top w:val="none" w:sz="0" w:space="0" w:color="auto"/>
                <w:left w:val="none" w:sz="0" w:space="0" w:color="auto"/>
                <w:bottom w:val="none" w:sz="0" w:space="0" w:color="auto"/>
                <w:right w:val="none" w:sz="0" w:space="0" w:color="auto"/>
              </w:divBdr>
              <w:divsChild>
                <w:div w:id="1548759661">
                  <w:marLeft w:val="0"/>
                  <w:marRight w:val="0"/>
                  <w:marTop w:val="0"/>
                  <w:marBottom w:val="0"/>
                  <w:divBdr>
                    <w:top w:val="none" w:sz="0" w:space="0" w:color="auto"/>
                    <w:left w:val="none" w:sz="0" w:space="0" w:color="auto"/>
                    <w:bottom w:val="none" w:sz="0" w:space="0" w:color="auto"/>
                    <w:right w:val="none" w:sz="0" w:space="0" w:color="auto"/>
                  </w:divBdr>
                  <w:divsChild>
                    <w:div w:id="54730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yperlink" Target="http://rusgram.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rusgram.r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als.info/chapter/67"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hyperlink" Target="http://rusgram.r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ria_kosheleva/Downloads/cognitextes.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daria_kosheleva/Downloads/diagram-for-freq-verbs-f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versitetetitromso-my.sharepoint.com/personal/dko016_uit_no/Documents/future%20does%20not%20exist%20yet/dissertation/distribution_across_classes_radial_category_pap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versitetetitromso-my.sharepoint.com/personal/dko016_uit_no/Documents/future%20does%20not%20exist%20yet/dissertation/distribution_across_classes_radial_category_paper.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latin typeface="Palatino Linotype" panose="02040502050505030304" pitchFamily="18" charset="0"/>
              </a:rPr>
              <a:t>Percentage</a:t>
            </a:r>
            <a:r>
              <a:rPr lang="en-GB" baseline="0">
                <a:latin typeface="Palatino Linotype" panose="02040502050505030304" pitchFamily="18" charset="0"/>
              </a:rPr>
              <a:t> of future forms for most frequent verbs</a:t>
            </a:r>
            <a:endParaRPr lang="en-GB">
              <a:latin typeface="Palatino Linotype" panose="0204050205050503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RU"/>
        </a:p>
      </c:txPr>
    </c:title>
    <c:autoTitleDeleted val="0"/>
    <c:plotArea>
      <c:layout/>
      <c:barChart>
        <c:barDir val="col"/>
        <c:grouping val="clustered"/>
        <c:varyColors val="0"/>
        <c:ser>
          <c:idx val="0"/>
          <c:order val="0"/>
          <c:tx>
            <c:strRef>
              <c:f>Sheet2!$H$1</c:f>
              <c:strCache>
                <c:ptCount val="1"/>
                <c:pt idx="0">
                  <c:v>future PF, %</c:v>
                </c:pt>
              </c:strCache>
            </c:strRef>
          </c:tx>
          <c:spPr>
            <a:solidFill>
              <a:schemeClr val="accent6"/>
            </a:solidFill>
            <a:ln>
              <a:noFill/>
            </a:ln>
            <a:effectLst/>
          </c:spPr>
          <c:invertIfNegative val="0"/>
          <c:dPt>
            <c:idx val="0"/>
            <c:invertIfNegative val="0"/>
            <c:bubble3D val="0"/>
            <c:spPr>
              <a:solidFill>
                <a:schemeClr val="accent6">
                  <a:lumMod val="50000"/>
                </a:schemeClr>
              </a:solidFill>
              <a:ln>
                <a:noFill/>
              </a:ln>
              <a:effectLst/>
            </c:spPr>
            <c:extLst>
              <c:ext xmlns:c16="http://schemas.microsoft.com/office/drawing/2014/chart" uri="{C3380CC4-5D6E-409C-BE32-E72D297353CC}">
                <c16:uniqueId val="{00000001-EB78-FE46-BB7D-961D33140458}"/>
              </c:ext>
            </c:extLst>
          </c:dPt>
          <c:dPt>
            <c:idx val="1"/>
            <c:invertIfNegative val="0"/>
            <c:bubble3D val="0"/>
            <c:spPr>
              <a:solidFill>
                <a:schemeClr val="accent6">
                  <a:lumMod val="50000"/>
                </a:schemeClr>
              </a:solidFill>
              <a:ln>
                <a:noFill/>
              </a:ln>
              <a:effectLst/>
            </c:spPr>
            <c:extLst>
              <c:ext xmlns:c16="http://schemas.microsoft.com/office/drawing/2014/chart" uri="{C3380CC4-5D6E-409C-BE32-E72D297353CC}">
                <c16:uniqueId val="{00000003-EB78-FE46-BB7D-961D33140458}"/>
              </c:ext>
            </c:extLst>
          </c:dPt>
          <c:dPt>
            <c:idx val="2"/>
            <c:invertIfNegative val="0"/>
            <c:bubble3D val="0"/>
            <c:spPr>
              <a:solidFill>
                <a:schemeClr val="accent6">
                  <a:lumMod val="50000"/>
                </a:schemeClr>
              </a:solidFill>
              <a:ln>
                <a:noFill/>
              </a:ln>
              <a:effectLst/>
            </c:spPr>
            <c:extLst>
              <c:ext xmlns:c16="http://schemas.microsoft.com/office/drawing/2014/chart" uri="{C3380CC4-5D6E-409C-BE32-E72D297353CC}">
                <c16:uniqueId val="{00000005-EB78-FE46-BB7D-961D33140458}"/>
              </c:ext>
            </c:extLst>
          </c:dPt>
          <c:dPt>
            <c:idx val="3"/>
            <c:invertIfNegative val="0"/>
            <c:bubble3D val="0"/>
            <c:spPr>
              <a:solidFill>
                <a:schemeClr val="accent6">
                  <a:lumMod val="75000"/>
                </a:schemeClr>
              </a:solidFill>
              <a:ln>
                <a:noFill/>
              </a:ln>
              <a:effectLst/>
            </c:spPr>
            <c:extLst>
              <c:ext xmlns:c16="http://schemas.microsoft.com/office/drawing/2014/chart" uri="{C3380CC4-5D6E-409C-BE32-E72D297353CC}">
                <c16:uniqueId val="{00000007-EB78-FE46-BB7D-961D33140458}"/>
              </c:ext>
            </c:extLst>
          </c:dPt>
          <c:dPt>
            <c:idx val="4"/>
            <c:invertIfNegative val="0"/>
            <c:bubble3D val="0"/>
            <c:spPr>
              <a:solidFill>
                <a:schemeClr val="accent6">
                  <a:lumMod val="75000"/>
                </a:schemeClr>
              </a:solidFill>
              <a:ln>
                <a:noFill/>
              </a:ln>
              <a:effectLst/>
            </c:spPr>
            <c:extLst>
              <c:ext xmlns:c16="http://schemas.microsoft.com/office/drawing/2014/chart" uri="{C3380CC4-5D6E-409C-BE32-E72D297353CC}">
                <c16:uniqueId val="{00000009-EB78-FE46-BB7D-961D33140458}"/>
              </c:ext>
            </c:extLst>
          </c:dPt>
          <c:dPt>
            <c:idx val="5"/>
            <c:invertIfNegative val="0"/>
            <c:bubble3D val="0"/>
            <c:spPr>
              <a:solidFill>
                <a:schemeClr val="accent6">
                  <a:lumMod val="75000"/>
                </a:schemeClr>
              </a:solidFill>
              <a:ln>
                <a:noFill/>
              </a:ln>
              <a:effectLst/>
            </c:spPr>
            <c:extLst>
              <c:ext xmlns:c16="http://schemas.microsoft.com/office/drawing/2014/chart" uri="{C3380CC4-5D6E-409C-BE32-E72D297353CC}">
                <c16:uniqueId val="{0000000B-EB78-FE46-BB7D-961D33140458}"/>
              </c:ext>
            </c:extLst>
          </c:dPt>
          <c:dPt>
            <c:idx val="6"/>
            <c:invertIfNegative val="0"/>
            <c:bubble3D val="0"/>
            <c:spPr>
              <a:solidFill>
                <a:schemeClr val="accent6">
                  <a:lumMod val="75000"/>
                </a:schemeClr>
              </a:solidFill>
              <a:ln>
                <a:noFill/>
              </a:ln>
              <a:effectLst/>
            </c:spPr>
            <c:extLst>
              <c:ext xmlns:c16="http://schemas.microsoft.com/office/drawing/2014/chart" uri="{C3380CC4-5D6E-409C-BE32-E72D297353CC}">
                <c16:uniqueId val="{0000000D-EB78-FE46-BB7D-961D33140458}"/>
              </c:ext>
            </c:extLst>
          </c:dPt>
          <c:dPt>
            <c:idx val="7"/>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F-EB78-FE46-BB7D-961D33140458}"/>
              </c:ext>
            </c:extLst>
          </c:dPt>
          <c:dPt>
            <c:idx val="8"/>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1-EB78-FE46-BB7D-961D33140458}"/>
              </c:ext>
            </c:extLst>
          </c:dPt>
          <c:dPt>
            <c:idx val="9"/>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13-EB78-FE46-BB7D-961D331404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Palatino Linotype" panose="02040502050505030304" pitchFamily="18" charset="0"/>
                    <a:ea typeface="+mn-ea"/>
                    <a:cs typeface="+mn-cs"/>
                  </a:defRPr>
                </a:pPr>
                <a:endParaRPr lang="en-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Sheet2!$G$2:$G$11</c:f>
              <c:strCache>
                <c:ptCount val="10"/>
                <c:pt idx="0">
                  <c:v>sprosit'/sprašivat'</c:v>
                </c:pt>
                <c:pt idx="1">
                  <c:v>dat'/davat'</c:v>
                </c:pt>
                <c:pt idx="2">
                  <c:v>vzjatʹ/bratʹ</c:v>
                </c:pt>
                <c:pt idx="3">
                  <c:v>ponjatʹ/ponimat'</c:v>
                </c:pt>
                <c:pt idx="4">
                  <c:v>videt'/uvidet'</c:v>
                </c:pt>
                <c:pt idx="5">
                  <c:v>polučit'/polučat'</c:v>
                </c:pt>
                <c:pt idx="6">
                  <c:v>dumat'/podumat'</c:v>
                </c:pt>
                <c:pt idx="7">
                  <c:v>smotret'/posmotret'</c:v>
                </c:pt>
                <c:pt idx="8">
                  <c:v>pisat'/napisat'</c:v>
                </c:pt>
                <c:pt idx="9">
                  <c:v>prinjatʹ/prinimatʹ</c:v>
                </c:pt>
              </c:strCache>
            </c:strRef>
          </c:cat>
          <c:val>
            <c:numRef>
              <c:f>Sheet2!$H$2:$H$11</c:f>
              <c:numCache>
                <c:formatCode>0.0</c:formatCode>
                <c:ptCount val="10"/>
                <c:pt idx="0">
                  <c:v>3.5037685883071905</c:v>
                </c:pt>
                <c:pt idx="1">
                  <c:v>16.25775141547587</c:v>
                </c:pt>
                <c:pt idx="2">
                  <c:v>11.353591160220994</c:v>
                </c:pt>
                <c:pt idx="3">
                  <c:v>9.5569796600724448</c:v>
                </c:pt>
                <c:pt idx="4">
                  <c:v>16.514051152510262</c:v>
                </c:pt>
                <c:pt idx="5">
                  <c:v>12.064156206415619</c:v>
                </c:pt>
                <c:pt idx="6">
                  <c:v>6.7206477732793521</c:v>
                </c:pt>
                <c:pt idx="7">
                  <c:v>10.950149126544526</c:v>
                </c:pt>
                <c:pt idx="8">
                  <c:v>8.2748244734202618</c:v>
                </c:pt>
                <c:pt idx="9">
                  <c:v>8.7756174461376784</c:v>
                </c:pt>
              </c:numCache>
            </c:numRef>
          </c:val>
          <c:extLst>
            <c:ext xmlns:c16="http://schemas.microsoft.com/office/drawing/2014/chart" uri="{C3380CC4-5D6E-409C-BE32-E72D297353CC}">
              <c16:uniqueId val="{00000014-EB78-FE46-BB7D-961D33140458}"/>
            </c:ext>
          </c:extLst>
        </c:ser>
        <c:ser>
          <c:idx val="1"/>
          <c:order val="1"/>
          <c:tx>
            <c:strRef>
              <c:f>Sheet2!$I$1</c:f>
              <c:strCache>
                <c:ptCount val="1"/>
                <c:pt idx="0">
                  <c:v>future IPF, %</c:v>
                </c:pt>
              </c:strCache>
            </c:strRef>
          </c:tx>
          <c:spPr>
            <a:solidFill>
              <a:schemeClr val="accent1">
                <a:lumMod val="60000"/>
                <a:lumOff val="40000"/>
              </a:schemeClr>
            </a:solidFill>
            <a:ln>
              <a:noFill/>
            </a:ln>
            <a:effectLst/>
          </c:spPr>
          <c:invertIfNegative val="0"/>
          <c:dPt>
            <c:idx val="1"/>
            <c:invertIfNegative val="0"/>
            <c:bubble3D val="0"/>
            <c:spPr>
              <a:solidFill>
                <a:schemeClr val="accent1">
                  <a:lumMod val="75000"/>
                </a:schemeClr>
              </a:solidFill>
              <a:ln>
                <a:solidFill>
                  <a:schemeClr val="accent1">
                    <a:lumMod val="75000"/>
                  </a:schemeClr>
                </a:solidFill>
              </a:ln>
              <a:effectLst/>
            </c:spPr>
            <c:extLst>
              <c:ext xmlns:c16="http://schemas.microsoft.com/office/drawing/2014/chart" uri="{C3380CC4-5D6E-409C-BE32-E72D297353CC}">
                <c16:uniqueId val="{00000016-EB78-FE46-BB7D-961D33140458}"/>
              </c:ext>
            </c:extLst>
          </c:dPt>
          <c:dPt>
            <c:idx val="6"/>
            <c:invertIfNegative val="0"/>
            <c:bubble3D val="0"/>
            <c:spPr>
              <a:solidFill>
                <a:schemeClr val="accent1">
                  <a:lumMod val="50000"/>
                </a:schemeClr>
              </a:solidFill>
              <a:ln>
                <a:noFill/>
              </a:ln>
              <a:effectLst/>
            </c:spPr>
            <c:extLst>
              <c:ext xmlns:c16="http://schemas.microsoft.com/office/drawing/2014/chart" uri="{C3380CC4-5D6E-409C-BE32-E72D297353CC}">
                <c16:uniqueId val="{00000018-EB78-FE46-BB7D-961D33140458}"/>
              </c:ext>
            </c:extLst>
          </c:dPt>
          <c:dPt>
            <c:idx val="7"/>
            <c:invertIfNegative val="0"/>
            <c:bubble3D val="0"/>
            <c:spPr>
              <a:solidFill>
                <a:schemeClr val="accent1">
                  <a:lumMod val="50000"/>
                </a:schemeClr>
              </a:solidFill>
              <a:ln>
                <a:noFill/>
              </a:ln>
              <a:effectLst/>
            </c:spPr>
            <c:extLst>
              <c:ext xmlns:c16="http://schemas.microsoft.com/office/drawing/2014/chart" uri="{C3380CC4-5D6E-409C-BE32-E72D297353CC}">
                <c16:uniqueId val="{0000001A-EB78-FE46-BB7D-961D33140458}"/>
              </c:ext>
            </c:extLst>
          </c:dPt>
          <c:dPt>
            <c:idx val="8"/>
            <c:invertIfNegative val="0"/>
            <c:bubble3D val="0"/>
            <c:spPr>
              <a:solidFill>
                <a:schemeClr val="accent1">
                  <a:lumMod val="75000"/>
                </a:schemeClr>
              </a:solidFill>
              <a:ln>
                <a:noFill/>
              </a:ln>
              <a:effectLst/>
            </c:spPr>
            <c:extLst>
              <c:ext xmlns:c16="http://schemas.microsoft.com/office/drawing/2014/chart" uri="{C3380CC4-5D6E-409C-BE32-E72D297353CC}">
                <c16:uniqueId val="{0000001C-EB78-FE46-BB7D-961D331404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Palatino Linotype" panose="02040502050505030304" pitchFamily="18" charset="0"/>
                    <a:ea typeface="+mn-ea"/>
                    <a:cs typeface="+mn-cs"/>
                  </a:defRPr>
                </a:pPr>
                <a:endParaRPr lang="en-RU"/>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Sheet2!$G$2:$G$11</c:f>
              <c:strCache>
                <c:ptCount val="10"/>
                <c:pt idx="0">
                  <c:v>sprosit'/sprašivat'</c:v>
                </c:pt>
                <c:pt idx="1">
                  <c:v>dat'/davat'</c:v>
                </c:pt>
                <c:pt idx="2">
                  <c:v>vzjatʹ/bratʹ</c:v>
                </c:pt>
                <c:pt idx="3">
                  <c:v>ponjatʹ/ponimat'</c:v>
                </c:pt>
                <c:pt idx="4">
                  <c:v>videt'/uvidet'</c:v>
                </c:pt>
                <c:pt idx="5">
                  <c:v>polučit'/polučat'</c:v>
                </c:pt>
                <c:pt idx="6">
                  <c:v>dumat'/podumat'</c:v>
                </c:pt>
                <c:pt idx="7">
                  <c:v>smotret'/posmotret'</c:v>
                </c:pt>
                <c:pt idx="8">
                  <c:v>pisat'/napisat'</c:v>
                </c:pt>
                <c:pt idx="9">
                  <c:v>prinjatʹ/prinimatʹ</c:v>
                </c:pt>
              </c:strCache>
            </c:strRef>
          </c:cat>
          <c:val>
            <c:numRef>
              <c:f>Sheet2!$I$2:$I$11</c:f>
              <c:numCache>
                <c:formatCode>0.0</c:formatCode>
                <c:ptCount val="10"/>
                <c:pt idx="0">
                  <c:v>0.67650676506765073</c:v>
                </c:pt>
                <c:pt idx="1">
                  <c:v>0.33798056611744826</c:v>
                </c:pt>
                <c:pt idx="2">
                  <c:v>0.85922009253139464</c:v>
                </c:pt>
                <c:pt idx="3">
                  <c:v>5.0479555779909133E-2</c:v>
                </c:pt>
                <c:pt idx="4">
                  <c:v>0.1</c:v>
                </c:pt>
                <c:pt idx="5">
                  <c:v>2.3346303501945527</c:v>
                </c:pt>
                <c:pt idx="6">
                  <c:v>0.42466765140324969</c:v>
                </c:pt>
                <c:pt idx="7">
                  <c:v>0.49494297396169573</c:v>
                </c:pt>
                <c:pt idx="8">
                  <c:v>1.2052730696798493</c:v>
                </c:pt>
                <c:pt idx="9">
                  <c:v>0.73170731707317083</c:v>
                </c:pt>
              </c:numCache>
            </c:numRef>
          </c:val>
          <c:extLst>
            <c:ext xmlns:c16="http://schemas.microsoft.com/office/drawing/2014/chart" uri="{C3380CC4-5D6E-409C-BE32-E72D297353CC}">
              <c16:uniqueId val="{0000001D-EB78-FE46-BB7D-961D33140458}"/>
            </c:ext>
          </c:extLst>
        </c:ser>
        <c:dLbls>
          <c:showLegendKey val="0"/>
          <c:showVal val="1"/>
          <c:showCatName val="0"/>
          <c:showSerName val="0"/>
          <c:showPercent val="0"/>
          <c:showBubbleSize val="0"/>
        </c:dLbls>
        <c:gapWidth val="75"/>
        <c:axId val="1472201856"/>
        <c:axId val="1445363776"/>
      </c:barChart>
      <c:catAx>
        <c:axId val="1472201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1445363776"/>
        <c:crosses val="autoZero"/>
        <c:auto val="1"/>
        <c:lblAlgn val="ctr"/>
        <c:lblOffset val="100"/>
        <c:noMultiLvlLbl val="0"/>
      </c:catAx>
      <c:valAx>
        <c:axId val="1445363776"/>
        <c:scaling>
          <c:orientation val="minMax"/>
        </c:scaling>
        <c:delete val="0"/>
        <c:axPos val="l"/>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1472201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ru-RU" sz="1200" baseline="0">
                <a:latin typeface="Palatino Linotype" panose="02040502050505030304" pitchFamily="18" charset="0"/>
              </a:rPr>
              <a:t> </a:t>
            </a:r>
            <a:r>
              <a:rPr lang="en-GB" sz="1200" baseline="0">
                <a:latin typeface="Palatino Linotype" panose="02040502050505030304" pitchFamily="18" charset="0"/>
              </a:rPr>
              <a:t>Distibution of the classes across the perfective database</a:t>
            </a:r>
            <a:endParaRPr lang="en-US" sz="1200">
              <a:latin typeface="Palatino Linotype" panose="0204050205050503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RU"/>
        </a:p>
      </c:txPr>
    </c:title>
    <c:autoTitleDeleted val="0"/>
    <c:plotArea>
      <c:layout/>
      <c:barChart>
        <c:barDir val="col"/>
        <c:grouping val="clustered"/>
        <c:varyColors val="0"/>
        <c:ser>
          <c:idx val="0"/>
          <c:order val="0"/>
          <c:tx>
            <c:strRef>
              <c:f>Sheet1!$A$12</c:f>
              <c:strCache>
                <c:ptCount val="1"/>
                <c:pt idx="0">
                  <c:v>Number of examples</c:v>
                </c:pt>
              </c:strCache>
            </c:strRef>
          </c:tx>
          <c:spPr>
            <a:solidFill>
              <a:schemeClr val="accent6"/>
            </a:solidFill>
            <a:ln>
              <a:noFill/>
            </a:ln>
            <a:effectLst/>
          </c:spPr>
          <c:invertIfNegative val="0"/>
          <c:cat>
            <c:strRef>
              <c:f>Sheet1!$B$11:$E$11</c:f>
              <c:strCache>
                <c:ptCount val="4"/>
                <c:pt idx="0">
                  <c:v>Future</c:v>
                </c:pt>
                <c:pt idx="1">
                  <c:v>Attenuated future</c:v>
                </c:pt>
                <c:pt idx="2">
                  <c:v>Gnomic</c:v>
                </c:pt>
                <c:pt idx="3">
                  <c:v>Directive</c:v>
                </c:pt>
              </c:strCache>
            </c:strRef>
          </c:cat>
          <c:val>
            <c:numRef>
              <c:f>Sheet1!$B$12:$E$12</c:f>
              <c:numCache>
                <c:formatCode>General</c:formatCode>
                <c:ptCount val="4"/>
                <c:pt idx="0">
                  <c:v>557</c:v>
                </c:pt>
                <c:pt idx="1">
                  <c:v>208</c:v>
                </c:pt>
                <c:pt idx="2">
                  <c:v>210</c:v>
                </c:pt>
                <c:pt idx="3">
                  <c:v>12</c:v>
                </c:pt>
              </c:numCache>
            </c:numRef>
          </c:val>
          <c:extLst>
            <c:ext xmlns:c16="http://schemas.microsoft.com/office/drawing/2014/chart" uri="{C3380CC4-5D6E-409C-BE32-E72D297353CC}">
              <c16:uniqueId val="{00000000-3C6B-0146-897B-99EEE879C592}"/>
            </c:ext>
          </c:extLst>
        </c:ser>
        <c:dLbls>
          <c:showLegendKey val="0"/>
          <c:showVal val="0"/>
          <c:showCatName val="0"/>
          <c:showSerName val="0"/>
          <c:showPercent val="0"/>
          <c:showBubbleSize val="0"/>
        </c:dLbls>
        <c:gapWidth val="219"/>
        <c:overlap val="-27"/>
        <c:axId val="1806659327"/>
        <c:axId val="1806660959"/>
      </c:barChart>
      <c:catAx>
        <c:axId val="1806659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1806660959"/>
        <c:crosses val="autoZero"/>
        <c:auto val="1"/>
        <c:lblAlgn val="ctr"/>
        <c:lblOffset val="100"/>
        <c:noMultiLvlLbl val="0"/>
      </c:catAx>
      <c:valAx>
        <c:axId val="18066609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180665932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800" b="0" i="0" baseline="0">
                <a:effectLst/>
                <a:latin typeface="Palatino Linotype" panose="02040502050505030304" pitchFamily="18" charset="0"/>
              </a:rPr>
              <a:t>Distibution of the classes across </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GB" sz="1800" b="0" i="0" baseline="0">
                <a:effectLst/>
                <a:latin typeface="Palatino Linotype" panose="02040502050505030304" pitchFamily="18" charset="0"/>
              </a:rPr>
              <a:t>the imperfective database</a:t>
            </a:r>
            <a:endParaRPr lang="en-RU">
              <a:effectLst/>
              <a:latin typeface="Palatino Linotype" panose="020405020505050303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RU"/>
        </a:p>
      </c:txPr>
    </c:title>
    <c:autoTitleDeleted val="0"/>
    <c:plotArea>
      <c:layout/>
      <c:barChart>
        <c:barDir val="col"/>
        <c:grouping val="clustered"/>
        <c:varyColors val="0"/>
        <c:ser>
          <c:idx val="0"/>
          <c:order val="0"/>
          <c:tx>
            <c:strRef>
              <c:f>Sheet1!$A$31</c:f>
              <c:strCache>
                <c:ptCount val="1"/>
                <c:pt idx="0">
                  <c:v>Number of examples</c:v>
                </c:pt>
              </c:strCache>
            </c:strRef>
          </c:tx>
          <c:spPr>
            <a:solidFill>
              <a:schemeClr val="accent1"/>
            </a:solidFill>
            <a:ln>
              <a:noFill/>
            </a:ln>
            <a:effectLst/>
          </c:spPr>
          <c:invertIfNegative val="0"/>
          <c:cat>
            <c:strRef>
              <c:f>Sheet1!$B$30:$E$30</c:f>
              <c:strCache>
                <c:ptCount val="4"/>
                <c:pt idx="0">
                  <c:v>Future</c:v>
                </c:pt>
                <c:pt idx="1">
                  <c:v>Attenuated future</c:v>
                </c:pt>
                <c:pt idx="2">
                  <c:v>Gnomic</c:v>
                </c:pt>
                <c:pt idx="3">
                  <c:v>Directive</c:v>
                </c:pt>
              </c:strCache>
            </c:strRef>
          </c:cat>
          <c:val>
            <c:numRef>
              <c:f>Sheet1!$B$31:$E$31</c:f>
              <c:numCache>
                <c:formatCode>General</c:formatCode>
                <c:ptCount val="4"/>
                <c:pt idx="0">
                  <c:v>778</c:v>
                </c:pt>
                <c:pt idx="1">
                  <c:v>133</c:v>
                </c:pt>
                <c:pt idx="2">
                  <c:v>84</c:v>
                </c:pt>
                <c:pt idx="3">
                  <c:v>5</c:v>
                </c:pt>
              </c:numCache>
            </c:numRef>
          </c:val>
          <c:extLst>
            <c:ext xmlns:c16="http://schemas.microsoft.com/office/drawing/2014/chart" uri="{C3380CC4-5D6E-409C-BE32-E72D297353CC}">
              <c16:uniqueId val="{00000000-7C65-5945-BB8E-ABE0549D9564}"/>
            </c:ext>
          </c:extLst>
        </c:ser>
        <c:dLbls>
          <c:showLegendKey val="0"/>
          <c:showVal val="0"/>
          <c:showCatName val="0"/>
          <c:showSerName val="0"/>
          <c:showPercent val="0"/>
          <c:showBubbleSize val="0"/>
        </c:dLbls>
        <c:gapWidth val="219"/>
        <c:overlap val="-27"/>
        <c:axId val="2107177280"/>
        <c:axId val="2107178912"/>
      </c:barChart>
      <c:catAx>
        <c:axId val="2107177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2107178912"/>
        <c:crosses val="autoZero"/>
        <c:auto val="1"/>
        <c:lblAlgn val="ctr"/>
        <c:lblOffset val="100"/>
        <c:noMultiLvlLbl val="0"/>
      </c:catAx>
      <c:valAx>
        <c:axId val="2107178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Palatino Linotype" panose="02040502050505030304" pitchFamily="18" charset="0"/>
                <a:ea typeface="+mn-ea"/>
                <a:cs typeface="+mn-cs"/>
              </a:defRPr>
            </a:pPr>
            <a:endParaRPr lang="en-RU"/>
          </a:p>
        </c:txPr>
        <c:crossAx val="2107177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RU"/>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cognitextes.dot</Template>
  <TotalTime>1</TotalTime>
  <Pages>38</Pages>
  <Words>10392</Words>
  <Characters>59238</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Stylesheet Cognitextes</vt:lpstr>
    </vt:vector>
  </TitlesOfParts>
  <Company>cnrs</Company>
  <LinksUpToDate>false</LinksUpToDate>
  <CharactersWithSpaces>69492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Stylesheet Cognitextes</dc:title>
  <dc:subject/>
  <dc:creator>Daria Kosheleva</dc:creator>
  <cp:keywords/>
  <dc:description/>
  <cp:lastModifiedBy>Daria Kosheleva</cp:lastModifiedBy>
  <cp:revision>2</cp:revision>
  <cp:lastPrinted>2007-03-06T11:38:00Z</cp:lastPrinted>
  <dcterms:created xsi:type="dcterms:W3CDTF">2020-04-24T14:43:00Z</dcterms:created>
  <dcterms:modified xsi:type="dcterms:W3CDTF">2020-04-24T14:43:00Z</dcterms:modified>
</cp:coreProperties>
</file>