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51CFF8" w14:textId="4EAF48D2" w:rsidR="00DC4F5E" w:rsidRDefault="008C07AD">
      <w:r>
        <w:t>“</w:t>
      </w:r>
      <w:r w:rsidR="004D7F0D">
        <w:t>Time and space in parallel streams</w:t>
      </w:r>
      <w:r>
        <w:t>: In place of an introduction”</w:t>
      </w:r>
    </w:p>
    <w:p w14:paraId="7A4B2AEC" w14:textId="30BA9C91" w:rsidR="00EF3A57" w:rsidRDefault="00EF3A57">
      <w:r>
        <w:t xml:space="preserve">Laura A. </w:t>
      </w:r>
      <w:proofErr w:type="spellStart"/>
      <w:r>
        <w:t>Janda</w:t>
      </w:r>
      <w:proofErr w:type="spellEnd"/>
    </w:p>
    <w:p w14:paraId="61A435F5" w14:textId="77777777" w:rsidR="00F40CA1" w:rsidRDefault="00F40CA1"/>
    <w:p w14:paraId="61080CE8" w14:textId="104446A7" w:rsidR="008C07AD" w:rsidRDefault="008C07AD">
      <w:r>
        <w:t xml:space="preserve">We are pleased to present </w:t>
      </w:r>
      <w:r w:rsidRPr="002D542C">
        <w:rPr>
          <w:i/>
        </w:rPr>
        <w:t>Space and Time in Russian Temporal Expressions</w:t>
      </w:r>
      <w:r>
        <w:t xml:space="preserve"> as a special issue of </w:t>
      </w:r>
      <w:r>
        <w:rPr>
          <w:i/>
        </w:rPr>
        <w:t>Russian Linguistics</w:t>
      </w:r>
      <w:r>
        <w:t xml:space="preserve">, guest edited by Laura A. </w:t>
      </w:r>
      <w:proofErr w:type="spellStart"/>
      <w:r>
        <w:t>Janda</w:t>
      </w:r>
      <w:proofErr w:type="spellEnd"/>
      <w:r>
        <w:t xml:space="preserve">, Stephen M. Dickey, and Tore </w:t>
      </w:r>
      <w:proofErr w:type="spellStart"/>
      <w:r>
        <w:t>Nesset</w:t>
      </w:r>
      <w:proofErr w:type="spellEnd"/>
      <w:r>
        <w:t xml:space="preserve">. Here we offer some of the research results of the CLEAR (Cognitive Linguistics: Empirical Approaches to Russian) group at the University of </w:t>
      </w:r>
      <w:proofErr w:type="spellStart"/>
      <w:r>
        <w:t>Tromsø</w:t>
      </w:r>
      <w:proofErr w:type="spellEnd"/>
      <w:r>
        <w:t xml:space="preserve"> and our collaborators. This research was sponsored by a grant from the Norwegian Research Council for a project entitled “Neat Theories, Messy Realities” and by a grant from the Centre for Advanced Study at the Norwegian Academy of Science and Letters for a project entitled “</w:t>
      </w:r>
      <w:r w:rsidRPr="002D542C">
        <w:t>Time is Space: Unconscious Models and Conscious Acts</w:t>
      </w:r>
      <w:r>
        <w:t>”.</w:t>
      </w:r>
      <w:r>
        <w:rPr>
          <w:rStyle w:val="FootnoteReference"/>
        </w:rPr>
        <w:footnoteReference w:id="1"/>
      </w:r>
    </w:p>
    <w:p w14:paraId="73B6E22D" w14:textId="35A74B69" w:rsidR="00A630DD" w:rsidRDefault="008C07AD">
      <w:r>
        <w:tab/>
      </w:r>
      <w:r w:rsidR="00A630DD">
        <w:t xml:space="preserve">The </w:t>
      </w:r>
      <w:r w:rsidR="006502EB">
        <w:t>theme</w:t>
      </w:r>
      <w:r w:rsidR="00A630DD">
        <w:t xml:space="preserve"> of this</w:t>
      </w:r>
      <w:r w:rsidR="00A630DD" w:rsidRPr="00A630DD">
        <w:t xml:space="preserve"> </w:t>
      </w:r>
      <w:r w:rsidR="00A630DD">
        <w:t xml:space="preserve">special issue of </w:t>
      </w:r>
      <w:r w:rsidR="00A630DD">
        <w:rPr>
          <w:i/>
        </w:rPr>
        <w:t>Russian Linguistics</w:t>
      </w:r>
      <w:r w:rsidR="00A630DD">
        <w:t xml:space="preserve"> is th</w:t>
      </w:r>
      <w:r w:rsidR="00776B6B">
        <w:t>e expression of time in Russian</w:t>
      </w:r>
      <w:r w:rsidR="00A071F8">
        <w:t>, a topic that raises</w:t>
      </w:r>
      <w:r w:rsidR="00A630DD">
        <w:t xml:space="preserve"> two </w:t>
      </w:r>
      <w:r w:rsidR="0056424E">
        <w:t>larger</w:t>
      </w:r>
      <w:r w:rsidR="00A630DD">
        <w:t xml:space="preserve"> issues in linguistics:</w:t>
      </w:r>
    </w:p>
    <w:p w14:paraId="4A0FC0F2" w14:textId="77777777" w:rsidR="00A630DD" w:rsidRDefault="00A630DD" w:rsidP="00A071F8">
      <w:pPr>
        <w:pStyle w:val="ListParagraph"/>
        <w:numPr>
          <w:ilvl w:val="0"/>
          <w:numId w:val="2"/>
        </w:numPr>
      </w:pPr>
      <w:r>
        <w:t>What is the relationship between time and space in language?</w:t>
      </w:r>
    </w:p>
    <w:p w14:paraId="5969F3A2" w14:textId="77777777" w:rsidR="00A630DD" w:rsidRPr="00A630DD" w:rsidRDefault="00A630DD" w:rsidP="00A071F8">
      <w:pPr>
        <w:pStyle w:val="ListParagraph"/>
        <w:numPr>
          <w:ilvl w:val="0"/>
          <w:numId w:val="2"/>
        </w:numPr>
      </w:pPr>
      <w:r>
        <w:t>How are choices made between rival linguistic forms?</w:t>
      </w:r>
    </w:p>
    <w:p w14:paraId="50B46105" w14:textId="78B6E0AC" w:rsidR="00F40CA1" w:rsidRDefault="00D34E86">
      <w:r>
        <w:tab/>
      </w:r>
      <w:r w:rsidR="007B255A">
        <w:t xml:space="preserve">The first question connects us to the metaphorical structure of linguistic cognition, which draws parallels between the experience of space and the understanding of time. While the overwhelming strategy is to map structures known to exist in the spatial dimension to the temporal one, </w:t>
      </w:r>
      <w:r>
        <w:t xml:space="preserve">the relationship is not one-to-one, but also shows divergence between the two domains. </w:t>
      </w:r>
      <w:r w:rsidR="00347E27">
        <w:t xml:space="preserve">The articles in this special issue detail </w:t>
      </w:r>
      <w:r w:rsidR="00C41FB4">
        <w:t>this complex relationship as revealed by adverbs, prepositions, aspectual morphology, and the etymologies of lexical items.</w:t>
      </w:r>
    </w:p>
    <w:p w14:paraId="32FAEE7C" w14:textId="0F772140" w:rsidR="00D34E86" w:rsidRDefault="00D34E86">
      <w:r>
        <w:tab/>
        <w:t xml:space="preserve">The second question connects us to language structure and processing. </w:t>
      </w:r>
      <w:r w:rsidR="00347E27">
        <w:t>R</w:t>
      </w:r>
      <w:r>
        <w:t>eject</w:t>
      </w:r>
      <w:r w:rsidR="00347E27">
        <w:t>ing</w:t>
      </w:r>
      <w:r>
        <w:t xml:space="preserve"> traditions that have assumed </w:t>
      </w:r>
      <w:r w:rsidR="008F1C30">
        <w:t>elaborate</w:t>
      </w:r>
      <w:r w:rsidR="00347E27">
        <w:t xml:space="preserve"> hierarchical structures in language, a recent proposal</w:t>
      </w:r>
      <w:r w:rsidR="00B73A8C">
        <w:t xml:space="preserve"> (Frank et al. 2012)</w:t>
      </w:r>
      <w:r w:rsidR="00347E27">
        <w:t xml:space="preserve"> offers a model </w:t>
      </w:r>
      <w:r w:rsidR="008F1C30">
        <w:t>based instead on</w:t>
      </w:r>
      <w:r w:rsidR="00347E27">
        <w:t xml:space="preserve"> sequential structure. </w:t>
      </w:r>
      <w:r w:rsidR="008F1C30">
        <w:t>In this model, the constructions of a language appear in parallel</w:t>
      </w:r>
      <w:r w:rsidR="00F72D62">
        <w:t>,</w:t>
      </w:r>
      <w:r w:rsidR="008F1C30">
        <w:t xml:space="preserve"> and </w:t>
      </w:r>
      <w:proofErr w:type="gramStart"/>
      <w:r w:rsidR="008F1C30">
        <w:t>complex sequences are aggregated by navigating among parallel streams</w:t>
      </w:r>
      <w:proofErr w:type="gramEnd"/>
      <w:r w:rsidR="008F1C30">
        <w:t>. This model can account for</w:t>
      </w:r>
      <w:r w:rsidR="004F1786">
        <w:t xml:space="preserve"> the choice of rival forms as</w:t>
      </w:r>
      <w:r w:rsidR="008F1C30">
        <w:t xml:space="preserve"> the selection of elements from one st</w:t>
      </w:r>
      <w:r w:rsidR="004F1786">
        <w:t xml:space="preserve">ream while bypassing </w:t>
      </w:r>
      <w:proofErr w:type="gramStart"/>
      <w:r w:rsidR="004F1786" w:rsidRPr="004F1786">
        <w:t>nearly-synonymous</w:t>
      </w:r>
      <w:proofErr w:type="gramEnd"/>
      <w:r w:rsidR="004F1786">
        <w:t xml:space="preserve"> elements in a parallel stream. </w:t>
      </w:r>
      <w:r w:rsidR="00EF3A57">
        <w:t xml:space="preserve">The contributors to this special issue present data on choices between various lexical items and between grammatical constructions </w:t>
      </w:r>
      <w:r w:rsidR="00841D6F">
        <w:t xml:space="preserve">at </w:t>
      </w:r>
      <w:r w:rsidR="00EF3A57">
        <w:t>both the sy</w:t>
      </w:r>
      <w:r w:rsidR="00F72D62">
        <w:t>nt</w:t>
      </w:r>
      <w:r w:rsidR="00EF3A57">
        <w:t xml:space="preserve">actic and </w:t>
      </w:r>
      <w:r w:rsidR="00841D6F">
        <w:t xml:space="preserve">the </w:t>
      </w:r>
      <w:r w:rsidR="00EF3A57">
        <w:t>morphological level.</w:t>
      </w:r>
    </w:p>
    <w:p w14:paraId="72899714" w14:textId="06CE0567" w:rsidR="00EF3A57" w:rsidRDefault="00EF3A57">
      <w:r>
        <w:tab/>
        <w:t>All of the authors represented herein take an empirical approach</w:t>
      </w:r>
      <w:r w:rsidR="00B7515C">
        <w:t xml:space="preserve"> to </w:t>
      </w:r>
      <w:r w:rsidR="006502EB">
        <w:t>their respective topics, relying on various combinations of corpus data and statistical analyses. Some of the corpora and statistical applications described here are highly innovative. Their presentation is designed to promote best practices and encourage other scholars to take advantage of similar methods.</w:t>
      </w:r>
      <w:r w:rsidR="00A071F8">
        <w:t xml:space="preserve"> This raises a third general theme for this volume:</w:t>
      </w:r>
    </w:p>
    <w:p w14:paraId="5D3FF5D9" w14:textId="79C76E81" w:rsidR="00A071F8" w:rsidRPr="007B255A" w:rsidRDefault="00A071F8" w:rsidP="00A071F8">
      <w:pPr>
        <w:pStyle w:val="ListParagraph"/>
        <w:numPr>
          <w:ilvl w:val="0"/>
          <w:numId w:val="2"/>
        </w:numPr>
      </w:pPr>
      <w:r>
        <w:t>What are the best practices for empirical investigation of language?</w:t>
      </w:r>
    </w:p>
    <w:p w14:paraId="5F9BD393" w14:textId="26DD3BBF" w:rsidR="007B255A" w:rsidRDefault="00025C43">
      <w:r>
        <w:tab/>
        <w:t xml:space="preserve">The three sections of this </w:t>
      </w:r>
      <w:r w:rsidR="00A071F8">
        <w:t>introductory article</w:t>
      </w:r>
      <w:r>
        <w:t xml:space="preserve"> examine the contributions in this special issue</w:t>
      </w:r>
      <w:r w:rsidR="002710FA">
        <w:t xml:space="preserve"> in more detail</w:t>
      </w:r>
      <w:r>
        <w:t xml:space="preserve"> from the three vantage points outlined above: parallels between time and space, the parallel stream model for rival forms, and </w:t>
      </w:r>
      <w:r>
        <w:lastRenderedPageBreak/>
        <w:t>the use of new empirical methods to collect and analyze linguistic data.</w:t>
      </w:r>
      <w:r w:rsidR="00867F1B">
        <w:t xml:space="preserve"> In this </w:t>
      </w:r>
      <w:r w:rsidR="00A071F8">
        <w:t>introduc</w:t>
      </w:r>
      <w:r w:rsidR="003123F4">
        <w:t>tory article</w:t>
      </w:r>
      <w:r w:rsidR="00867F1B">
        <w:t xml:space="preserve">, the contributions in this issue will be </w:t>
      </w:r>
      <w:r w:rsidR="00A071F8">
        <w:t xml:space="preserve">referenced by their authors’ names as </w:t>
      </w:r>
      <w:proofErr w:type="spellStart"/>
      <w:r w:rsidR="00A071F8">
        <w:t>Nesset</w:t>
      </w:r>
      <w:proofErr w:type="spellEnd"/>
      <w:r w:rsidR="00A071F8">
        <w:t xml:space="preserve"> et al.</w:t>
      </w:r>
      <w:r w:rsidR="00CF651A">
        <w:t xml:space="preserve">, </w:t>
      </w:r>
      <w:proofErr w:type="spellStart"/>
      <w:r w:rsidR="00CF651A">
        <w:t>Baayen</w:t>
      </w:r>
      <w:proofErr w:type="spellEnd"/>
      <w:r w:rsidR="00CF651A">
        <w:t xml:space="preserve"> et al., </w:t>
      </w:r>
      <w:proofErr w:type="spellStart"/>
      <w:r w:rsidR="00CF651A">
        <w:t>Makarova</w:t>
      </w:r>
      <w:proofErr w:type="spellEnd"/>
      <w:r w:rsidR="00CF651A">
        <w:t xml:space="preserve"> and </w:t>
      </w:r>
      <w:proofErr w:type="spellStart"/>
      <w:r w:rsidR="00CF651A">
        <w:t>Nesset</w:t>
      </w:r>
      <w:proofErr w:type="spellEnd"/>
      <w:r w:rsidR="00CF651A">
        <w:t xml:space="preserve">, </w:t>
      </w:r>
      <w:proofErr w:type="spellStart"/>
      <w:r w:rsidR="00CF651A">
        <w:t>Kuznetsova</w:t>
      </w:r>
      <w:proofErr w:type="spellEnd"/>
      <w:r w:rsidR="00CF651A">
        <w:t xml:space="preserve"> et al., and </w:t>
      </w:r>
      <w:proofErr w:type="spellStart"/>
      <w:r w:rsidR="00CF651A">
        <w:t>Plungian</w:t>
      </w:r>
      <w:proofErr w:type="spellEnd"/>
      <w:r w:rsidR="00CF651A">
        <w:t xml:space="preserve"> and </w:t>
      </w:r>
      <w:proofErr w:type="spellStart"/>
      <w:r w:rsidR="00CF651A">
        <w:t>Rakhilina</w:t>
      </w:r>
      <w:proofErr w:type="spellEnd"/>
      <w:r w:rsidR="00CF651A">
        <w:t xml:space="preserve">. </w:t>
      </w:r>
    </w:p>
    <w:p w14:paraId="12FBBDF4" w14:textId="77777777" w:rsidR="004D7F0D" w:rsidRDefault="004D7F0D"/>
    <w:p w14:paraId="5EB2F821" w14:textId="48C94D19" w:rsidR="004D7F0D" w:rsidRDefault="00EF3A57">
      <w:r>
        <w:t>1</w:t>
      </w:r>
      <w:r w:rsidR="004D7F0D">
        <w:t>. Parallels between time and space and where they break down</w:t>
      </w:r>
    </w:p>
    <w:p w14:paraId="12E5F690" w14:textId="7C0C7FE7" w:rsidR="004D7F0D" w:rsidRDefault="0050350F">
      <w:r>
        <w:t xml:space="preserve">All of the articles in this special issue test the limits of the </w:t>
      </w:r>
      <w:r w:rsidRPr="0050350F">
        <w:rPr>
          <w:smallCaps/>
        </w:rPr>
        <w:t>time is space</w:t>
      </w:r>
      <w:r>
        <w:t xml:space="preserve"> metaphor. While there is plenty of confirmation for the hypothesis that time is understood in terms of space, we find that the metaphor is not sufficient to explain all </w:t>
      </w:r>
      <w:r w:rsidR="0056424E">
        <w:t>the phenomena we observe</w:t>
      </w:r>
      <w:r>
        <w:t xml:space="preserve">. Time is not merely a temporal version of space. Some structures that are found in the spatial domain do not appear in the temporal one, and the reverse is also true in some cases, suggesting that time can </w:t>
      </w:r>
      <w:r w:rsidR="0053580E">
        <w:t>operate independently of space too.</w:t>
      </w:r>
    </w:p>
    <w:p w14:paraId="6A392A8B" w14:textId="1DCBD635" w:rsidR="0053580E" w:rsidRDefault="00A071F8">
      <w:r>
        <w:tab/>
      </w:r>
      <w:proofErr w:type="spellStart"/>
      <w:r>
        <w:t>Nesset</w:t>
      </w:r>
      <w:proofErr w:type="spellEnd"/>
      <w:r>
        <w:t xml:space="preserve"> et al.</w:t>
      </w:r>
      <w:r w:rsidR="00842508">
        <w:t xml:space="preserve"> </w:t>
      </w:r>
      <w:r w:rsidR="0053580E">
        <w:t xml:space="preserve">compare the </w:t>
      </w:r>
      <w:r>
        <w:t xml:space="preserve">Russian </w:t>
      </w:r>
      <w:r w:rsidR="0053580E">
        <w:t xml:space="preserve">spatial terms for ‘here’, </w:t>
      </w:r>
      <w:r w:rsidR="0053580E" w:rsidRPr="00A071F8">
        <w:rPr>
          <w:i/>
          <w:lang w:val="ru-RU"/>
        </w:rPr>
        <w:t>здесь</w:t>
      </w:r>
      <w:r w:rsidR="0053580E">
        <w:rPr>
          <w:lang w:val="ru-RU"/>
        </w:rPr>
        <w:t xml:space="preserve"> </w:t>
      </w:r>
      <w:proofErr w:type="spellStart"/>
      <w:r w:rsidR="0053580E">
        <w:rPr>
          <w:lang w:val="ru-RU"/>
        </w:rPr>
        <w:t>and</w:t>
      </w:r>
      <w:proofErr w:type="spellEnd"/>
      <w:r w:rsidR="0053580E">
        <w:rPr>
          <w:lang w:val="ru-RU"/>
        </w:rPr>
        <w:t xml:space="preserve"> </w:t>
      </w:r>
      <w:r w:rsidR="0053580E" w:rsidRPr="00A071F8">
        <w:rPr>
          <w:i/>
          <w:lang w:val="ru-RU"/>
        </w:rPr>
        <w:t>тут</w:t>
      </w:r>
      <w:r w:rsidR="0053580E">
        <w:rPr>
          <w:lang w:val="ru-RU"/>
        </w:rPr>
        <w:t xml:space="preserve">, </w:t>
      </w:r>
      <w:proofErr w:type="spellStart"/>
      <w:r w:rsidR="0053580E">
        <w:rPr>
          <w:lang w:val="ru-RU"/>
        </w:rPr>
        <w:t>and</w:t>
      </w:r>
      <w:proofErr w:type="spellEnd"/>
      <w:r w:rsidR="0053580E">
        <w:rPr>
          <w:lang w:val="ru-RU"/>
        </w:rPr>
        <w:t xml:space="preserve"> </w:t>
      </w:r>
      <w:proofErr w:type="spellStart"/>
      <w:r w:rsidR="0053580E">
        <w:rPr>
          <w:lang w:val="ru-RU"/>
        </w:rPr>
        <w:t>find</w:t>
      </w:r>
      <w:proofErr w:type="spellEnd"/>
      <w:r w:rsidR="0053580E">
        <w:rPr>
          <w:lang w:val="ru-RU"/>
        </w:rPr>
        <w:t xml:space="preserve"> </w:t>
      </w:r>
      <w:proofErr w:type="spellStart"/>
      <w:r w:rsidR="0053580E">
        <w:rPr>
          <w:lang w:val="ru-RU"/>
        </w:rPr>
        <w:t>that</w:t>
      </w:r>
      <w:proofErr w:type="spellEnd"/>
      <w:r w:rsidR="0053580E">
        <w:rPr>
          <w:lang w:val="ru-RU"/>
        </w:rPr>
        <w:t xml:space="preserve"> </w:t>
      </w:r>
      <w:proofErr w:type="spellStart"/>
      <w:r w:rsidR="0053580E">
        <w:rPr>
          <w:lang w:val="ru-RU"/>
        </w:rPr>
        <w:t>the</w:t>
      </w:r>
      <w:proofErr w:type="spellEnd"/>
      <w:r w:rsidR="0053580E">
        <w:rPr>
          <w:lang w:val="ru-RU"/>
        </w:rPr>
        <w:t xml:space="preserve"> </w:t>
      </w:r>
      <w:proofErr w:type="spellStart"/>
      <w:r w:rsidR="0053580E">
        <w:rPr>
          <w:lang w:val="ru-RU"/>
        </w:rPr>
        <w:t>latter</w:t>
      </w:r>
      <w:proofErr w:type="spellEnd"/>
      <w:r w:rsidR="0053580E">
        <w:rPr>
          <w:lang w:val="ru-RU"/>
        </w:rPr>
        <w:t xml:space="preserve">, </w:t>
      </w:r>
      <w:proofErr w:type="spellStart"/>
      <w:r w:rsidR="0053580E">
        <w:rPr>
          <w:lang w:val="ru-RU"/>
        </w:rPr>
        <w:t>but</w:t>
      </w:r>
      <w:proofErr w:type="spellEnd"/>
      <w:r w:rsidR="0053580E">
        <w:rPr>
          <w:lang w:val="ru-RU"/>
        </w:rPr>
        <w:t xml:space="preserve"> </w:t>
      </w:r>
      <w:proofErr w:type="spellStart"/>
      <w:r w:rsidR="0053580E">
        <w:rPr>
          <w:lang w:val="ru-RU"/>
        </w:rPr>
        <w:t>not</w:t>
      </w:r>
      <w:proofErr w:type="spellEnd"/>
      <w:r w:rsidR="0053580E">
        <w:rPr>
          <w:lang w:val="ru-RU"/>
        </w:rPr>
        <w:t xml:space="preserve"> </w:t>
      </w:r>
      <w:proofErr w:type="spellStart"/>
      <w:r w:rsidR="0053580E">
        <w:rPr>
          <w:lang w:val="ru-RU"/>
        </w:rPr>
        <w:t>the</w:t>
      </w:r>
      <w:proofErr w:type="spellEnd"/>
      <w:r w:rsidR="0053580E">
        <w:rPr>
          <w:lang w:val="ru-RU"/>
        </w:rPr>
        <w:t xml:space="preserve"> </w:t>
      </w:r>
      <w:proofErr w:type="spellStart"/>
      <w:r w:rsidR="0053580E">
        <w:rPr>
          <w:lang w:val="ru-RU"/>
        </w:rPr>
        <w:t>former</w:t>
      </w:r>
      <w:proofErr w:type="spellEnd"/>
      <w:r w:rsidR="0053580E">
        <w:rPr>
          <w:lang w:val="ru-RU"/>
        </w:rPr>
        <w:t xml:space="preserve">, </w:t>
      </w:r>
      <w:proofErr w:type="spellStart"/>
      <w:r w:rsidR="0053580E">
        <w:rPr>
          <w:lang w:val="ru-RU"/>
        </w:rPr>
        <w:t>is</w:t>
      </w:r>
      <w:proofErr w:type="spellEnd"/>
      <w:r w:rsidR="0053580E">
        <w:rPr>
          <w:lang w:val="ru-RU"/>
        </w:rPr>
        <w:t xml:space="preserve"> </w:t>
      </w:r>
      <w:proofErr w:type="spellStart"/>
      <w:r w:rsidR="0053580E">
        <w:rPr>
          <w:lang w:val="ru-RU"/>
        </w:rPr>
        <w:t>often</w:t>
      </w:r>
      <w:proofErr w:type="spellEnd"/>
      <w:r w:rsidR="0053580E">
        <w:rPr>
          <w:lang w:val="ru-RU"/>
        </w:rPr>
        <w:t xml:space="preserve"> </w:t>
      </w:r>
      <w:proofErr w:type="spellStart"/>
      <w:r w:rsidR="0053580E">
        <w:rPr>
          <w:lang w:val="ru-RU"/>
        </w:rPr>
        <w:t>used</w:t>
      </w:r>
      <w:proofErr w:type="spellEnd"/>
      <w:r w:rsidR="0053580E">
        <w:rPr>
          <w:lang w:val="ru-RU"/>
        </w:rPr>
        <w:t xml:space="preserve"> </w:t>
      </w:r>
      <w:proofErr w:type="spellStart"/>
      <w:r w:rsidR="0053580E">
        <w:rPr>
          <w:lang w:val="ru-RU"/>
        </w:rPr>
        <w:t>instead</w:t>
      </w:r>
      <w:proofErr w:type="spellEnd"/>
      <w:r w:rsidR="0053580E">
        <w:rPr>
          <w:lang w:val="ru-RU"/>
        </w:rPr>
        <w:t xml:space="preserve"> </w:t>
      </w:r>
      <w:proofErr w:type="spellStart"/>
      <w:r w:rsidR="0053580E">
        <w:rPr>
          <w:lang w:val="ru-RU"/>
        </w:rPr>
        <w:t>to</w:t>
      </w:r>
      <w:proofErr w:type="spellEnd"/>
      <w:r w:rsidR="0053580E">
        <w:rPr>
          <w:lang w:val="ru-RU"/>
        </w:rPr>
        <w:t xml:space="preserve"> </w:t>
      </w:r>
      <w:proofErr w:type="spellStart"/>
      <w:r w:rsidR="0053580E">
        <w:rPr>
          <w:lang w:val="ru-RU"/>
        </w:rPr>
        <w:t>mark</w:t>
      </w:r>
      <w:proofErr w:type="spellEnd"/>
      <w:r w:rsidR="0053580E">
        <w:rPr>
          <w:lang w:val="ru-RU"/>
        </w:rPr>
        <w:t xml:space="preserve"> a </w:t>
      </w:r>
      <w:proofErr w:type="spellStart"/>
      <w:r w:rsidR="0053580E">
        <w:rPr>
          <w:lang w:val="ru-RU"/>
        </w:rPr>
        <w:t>point</w:t>
      </w:r>
      <w:proofErr w:type="spellEnd"/>
      <w:r w:rsidR="0053580E">
        <w:rPr>
          <w:lang w:val="ru-RU"/>
        </w:rPr>
        <w:t xml:space="preserve"> </w:t>
      </w:r>
      <w:proofErr w:type="spellStart"/>
      <w:r w:rsidR="0056424E">
        <w:rPr>
          <w:lang w:val="ru-RU"/>
        </w:rPr>
        <w:t>a</w:t>
      </w:r>
      <w:r w:rsidR="0053580E">
        <w:rPr>
          <w:lang w:val="ru-RU"/>
        </w:rPr>
        <w:t>s</w:t>
      </w:r>
      <w:proofErr w:type="spellEnd"/>
      <w:r w:rsidR="0053580E">
        <w:rPr>
          <w:lang w:val="ru-RU"/>
        </w:rPr>
        <w:t xml:space="preserve"> </w:t>
      </w:r>
      <w:proofErr w:type="spellStart"/>
      <w:r w:rsidR="0053580E">
        <w:rPr>
          <w:lang w:val="ru-RU"/>
        </w:rPr>
        <w:t>metaphorically</w:t>
      </w:r>
      <w:proofErr w:type="spellEnd"/>
      <w:r w:rsidR="0053580E">
        <w:rPr>
          <w:lang w:val="ru-RU"/>
        </w:rPr>
        <w:t xml:space="preserve"> ‘</w:t>
      </w:r>
      <w:proofErr w:type="spellStart"/>
      <w:r w:rsidR="0053580E">
        <w:rPr>
          <w:lang w:val="ru-RU"/>
        </w:rPr>
        <w:t>here</w:t>
      </w:r>
      <w:proofErr w:type="spellEnd"/>
      <w:r w:rsidR="0053580E">
        <w:rPr>
          <w:lang w:val="ru-RU"/>
        </w:rPr>
        <w:t xml:space="preserve">’ </w:t>
      </w:r>
      <w:proofErr w:type="spellStart"/>
      <w:r w:rsidR="0053580E">
        <w:rPr>
          <w:lang w:val="ru-RU"/>
        </w:rPr>
        <w:t>in</w:t>
      </w:r>
      <w:proofErr w:type="spellEnd"/>
      <w:r w:rsidR="0053580E">
        <w:rPr>
          <w:lang w:val="ru-RU"/>
        </w:rPr>
        <w:t xml:space="preserve"> </w:t>
      </w:r>
      <w:proofErr w:type="spellStart"/>
      <w:r w:rsidR="0053580E">
        <w:rPr>
          <w:lang w:val="ru-RU"/>
        </w:rPr>
        <w:t>the</w:t>
      </w:r>
      <w:proofErr w:type="spellEnd"/>
      <w:r w:rsidR="0053580E">
        <w:rPr>
          <w:lang w:val="ru-RU"/>
        </w:rPr>
        <w:t xml:space="preserve"> </w:t>
      </w:r>
      <w:proofErr w:type="spellStart"/>
      <w:r w:rsidR="0053580E">
        <w:rPr>
          <w:lang w:val="ru-RU"/>
        </w:rPr>
        <w:t>temporal</w:t>
      </w:r>
      <w:proofErr w:type="spellEnd"/>
      <w:r w:rsidR="0053580E">
        <w:rPr>
          <w:lang w:val="ru-RU"/>
        </w:rPr>
        <w:t xml:space="preserve"> </w:t>
      </w:r>
      <w:proofErr w:type="spellStart"/>
      <w:r w:rsidR="0053580E">
        <w:rPr>
          <w:lang w:val="ru-RU"/>
        </w:rPr>
        <w:t>domain</w:t>
      </w:r>
      <w:proofErr w:type="spellEnd"/>
      <w:r w:rsidR="0053580E">
        <w:rPr>
          <w:lang w:val="ru-RU"/>
        </w:rPr>
        <w:t xml:space="preserve">, </w:t>
      </w:r>
      <w:proofErr w:type="spellStart"/>
      <w:r w:rsidR="0053580E">
        <w:rPr>
          <w:lang w:val="ru-RU"/>
        </w:rPr>
        <w:t>as</w:t>
      </w:r>
      <w:proofErr w:type="spellEnd"/>
      <w:r w:rsidR="0053580E">
        <w:rPr>
          <w:lang w:val="ru-RU"/>
        </w:rPr>
        <w:t xml:space="preserve"> </w:t>
      </w:r>
      <w:proofErr w:type="spellStart"/>
      <w:r w:rsidR="0053580E">
        <w:rPr>
          <w:lang w:val="ru-RU"/>
        </w:rPr>
        <w:t>in</w:t>
      </w:r>
      <w:proofErr w:type="spellEnd"/>
      <w:r w:rsidR="0053580E">
        <w:rPr>
          <w:lang w:val="ru-RU"/>
        </w:rPr>
        <w:t xml:space="preserve"> </w:t>
      </w:r>
      <w:r w:rsidR="0053580E" w:rsidRPr="00A071F8">
        <w:rPr>
          <w:i/>
          <w:lang w:val="ru-RU"/>
        </w:rPr>
        <w:t>Вот я за столом, отодвигаю ящик и тут замечаю на столе анкету</w:t>
      </w:r>
      <w:r w:rsidR="0053580E">
        <w:rPr>
          <w:lang w:val="ru-RU"/>
        </w:rPr>
        <w:t xml:space="preserve"> </w:t>
      </w:r>
      <w:r w:rsidR="0053580E">
        <w:t xml:space="preserve">‘So I am sitting at my desk and I open the drawer and here/now I notice a questionnaire on the desk’. </w:t>
      </w:r>
      <w:r w:rsidR="00C23E21" w:rsidRPr="00A071F8">
        <w:rPr>
          <w:i/>
          <w:lang w:val="ru-RU"/>
        </w:rPr>
        <w:t>Тут</w:t>
      </w:r>
      <w:r w:rsidR="00C23E21">
        <w:rPr>
          <w:lang w:val="ru-RU"/>
        </w:rPr>
        <w:t xml:space="preserve"> </w:t>
      </w:r>
      <w:r w:rsidR="00C23E21">
        <w:t xml:space="preserve">presents a clear case of the </w:t>
      </w:r>
      <w:r w:rsidR="00C23E21" w:rsidRPr="0050350F">
        <w:rPr>
          <w:smallCaps/>
        </w:rPr>
        <w:t>time is space</w:t>
      </w:r>
      <w:r w:rsidR="00C23E21">
        <w:t xml:space="preserve"> metaphor, but there </w:t>
      </w:r>
      <w:r>
        <w:t xml:space="preserve">is </w:t>
      </w:r>
      <w:r w:rsidR="0056424E">
        <w:t>a</w:t>
      </w:r>
      <w:r w:rsidR="00C23E21">
        <w:t xml:space="preserve"> restriction </w:t>
      </w:r>
      <w:r w:rsidR="0056424E">
        <w:t>that prevents us from</w:t>
      </w:r>
      <w:r w:rsidR="00C23E21">
        <w:t xml:space="preserve"> applying this metaphor </w:t>
      </w:r>
      <w:r w:rsidR="0056424E">
        <w:t>to</w:t>
      </w:r>
      <w:r w:rsidR="00C23E21">
        <w:t xml:space="preserve"> </w:t>
      </w:r>
      <w:r w:rsidR="00C23E21" w:rsidRPr="00A071F8">
        <w:rPr>
          <w:i/>
          <w:lang w:val="ru-RU"/>
        </w:rPr>
        <w:t>здесь</w:t>
      </w:r>
      <w:r w:rsidR="00C23E21">
        <w:t xml:space="preserve">. </w:t>
      </w:r>
      <w:r w:rsidR="0056424E">
        <w:t xml:space="preserve">There is </w:t>
      </w:r>
      <w:r w:rsidR="003123F4">
        <w:t xml:space="preserve">likewise </w:t>
      </w:r>
      <w:r w:rsidR="0056424E">
        <w:t>a</w:t>
      </w:r>
      <w:r w:rsidR="0053580E">
        <w:t xml:space="preserve"> </w:t>
      </w:r>
      <w:r w:rsidR="00C23E21">
        <w:t xml:space="preserve">difference between the meanings of ‘now’ conveyed by </w:t>
      </w:r>
      <w:r w:rsidR="00C23E21" w:rsidRPr="00A071F8">
        <w:rPr>
          <w:i/>
          <w:lang w:val="ru-RU"/>
        </w:rPr>
        <w:t>сейчас</w:t>
      </w:r>
      <w:r w:rsidR="00C23E21">
        <w:rPr>
          <w:lang w:val="ru-RU"/>
        </w:rPr>
        <w:t xml:space="preserve"> </w:t>
      </w:r>
      <w:proofErr w:type="spellStart"/>
      <w:r w:rsidR="00C23E21">
        <w:rPr>
          <w:lang w:val="ru-RU"/>
        </w:rPr>
        <w:t>and</w:t>
      </w:r>
      <w:proofErr w:type="spellEnd"/>
      <w:r w:rsidR="00C23E21">
        <w:rPr>
          <w:lang w:val="ru-RU"/>
        </w:rPr>
        <w:t xml:space="preserve"> </w:t>
      </w:r>
      <w:r w:rsidR="00C23E21" w:rsidRPr="00A071F8">
        <w:rPr>
          <w:i/>
          <w:lang w:val="ru-RU"/>
        </w:rPr>
        <w:t>теперь</w:t>
      </w:r>
      <w:r>
        <w:rPr>
          <w:lang w:val="ru-RU"/>
        </w:rPr>
        <w:t xml:space="preserve">, a </w:t>
      </w:r>
      <w:proofErr w:type="spellStart"/>
      <w:r>
        <w:rPr>
          <w:lang w:val="ru-RU"/>
        </w:rPr>
        <w:t>difference</w:t>
      </w:r>
      <w:proofErr w:type="spellEnd"/>
      <w:r w:rsidR="00C23E21">
        <w:rPr>
          <w:lang w:val="ru-RU"/>
        </w:rPr>
        <w:t xml:space="preserve"> </w:t>
      </w:r>
      <w:proofErr w:type="spellStart"/>
      <w:r w:rsidR="0056424E">
        <w:rPr>
          <w:lang w:val="ru-RU"/>
        </w:rPr>
        <w:t>that</w:t>
      </w:r>
      <w:proofErr w:type="spellEnd"/>
      <w:r w:rsidR="0056424E">
        <w:rPr>
          <w:lang w:val="ru-RU"/>
        </w:rPr>
        <w:t xml:space="preserve"> </w:t>
      </w:r>
      <w:proofErr w:type="spellStart"/>
      <w:r w:rsidR="00C23E21">
        <w:rPr>
          <w:lang w:val="ru-RU"/>
        </w:rPr>
        <w:t>depends</w:t>
      </w:r>
      <w:proofErr w:type="spellEnd"/>
      <w:r w:rsidR="00C23E21">
        <w:rPr>
          <w:lang w:val="ru-RU"/>
        </w:rPr>
        <w:t xml:space="preserve"> </w:t>
      </w:r>
      <w:proofErr w:type="spellStart"/>
      <w:r w:rsidR="00C23E21">
        <w:rPr>
          <w:lang w:val="ru-RU"/>
        </w:rPr>
        <w:t>on</w:t>
      </w:r>
      <w:proofErr w:type="spellEnd"/>
      <w:r w:rsidR="00C23E21">
        <w:rPr>
          <w:lang w:val="ru-RU"/>
        </w:rPr>
        <w:t xml:space="preserve"> </w:t>
      </w:r>
      <w:r w:rsidR="0056424E">
        <w:rPr>
          <w:lang w:val="ru-RU"/>
        </w:rPr>
        <w:t xml:space="preserve">a </w:t>
      </w:r>
      <w:proofErr w:type="spellStart"/>
      <w:r w:rsidR="0056424E">
        <w:rPr>
          <w:lang w:val="ru-RU"/>
        </w:rPr>
        <w:t>contrast</w:t>
      </w:r>
      <w:proofErr w:type="spellEnd"/>
      <w:r w:rsidR="0056424E">
        <w:rPr>
          <w:lang w:val="ru-RU"/>
        </w:rPr>
        <w:t xml:space="preserve"> </w:t>
      </w:r>
      <w:proofErr w:type="spellStart"/>
      <w:r w:rsidR="0056424E">
        <w:rPr>
          <w:lang w:val="ru-RU"/>
        </w:rPr>
        <w:t>in</w:t>
      </w:r>
      <w:proofErr w:type="spellEnd"/>
      <w:r w:rsidR="0056424E">
        <w:rPr>
          <w:lang w:val="ru-RU"/>
        </w:rPr>
        <w:t xml:space="preserve"> </w:t>
      </w:r>
      <w:proofErr w:type="spellStart"/>
      <w:r w:rsidR="0056424E">
        <w:rPr>
          <w:lang w:val="ru-RU"/>
        </w:rPr>
        <w:t>temporal</w:t>
      </w:r>
      <w:proofErr w:type="spellEnd"/>
      <w:r w:rsidR="0056424E">
        <w:rPr>
          <w:lang w:val="ru-RU"/>
        </w:rPr>
        <w:t xml:space="preserve"> </w:t>
      </w:r>
      <w:proofErr w:type="spellStart"/>
      <w:r w:rsidR="0056424E">
        <w:rPr>
          <w:lang w:val="ru-RU"/>
        </w:rPr>
        <w:t>location</w:t>
      </w:r>
      <w:proofErr w:type="spellEnd"/>
      <w:r w:rsidR="0056424E">
        <w:rPr>
          <w:lang w:val="ru-RU"/>
        </w:rPr>
        <w:t xml:space="preserve">, </w:t>
      </w:r>
      <w:proofErr w:type="spellStart"/>
      <w:r w:rsidR="0056424E">
        <w:rPr>
          <w:lang w:val="ru-RU"/>
        </w:rPr>
        <w:t>but</w:t>
      </w:r>
      <w:proofErr w:type="spellEnd"/>
      <w:r w:rsidR="0056424E">
        <w:rPr>
          <w:lang w:val="ru-RU"/>
        </w:rPr>
        <w:t xml:space="preserve"> </w:t>
      </w:r>
      <w:proofErr w:type="spellStart"/>
      <w:r>
        <w:rPr>
          <w:lang w:val="ru-RU"/>
        </w:rPr>
        <w:t>that</w:t>
      </w:r>
      <w:proofErr w:type="spellEnd"/>
      <w:r>
        <w:rPr>
          <w:lang w:val="ru-RU"/>
        </w:rPr>
        <w:t xml:space="preserve"> </w:t>
      </w:r>
      <w:proofErr w:type="spellStart"/>
      <w:r w:rsidR="00C23E21">
        <w:rPr>
          <w:lang w:val="ru-RU"/>
        </w:rPr>
        <w:t>does</w:t>
      </w:r>
      <w:proofErr w:type="spellEnd"/>
      <w:r w:rsidR="00C23E21">
        <w:rPr>
          <w:lang w:val="ru-RU"/>
        </w:rPr>
        <w:t xml:space="preserve"> </w:t>
      </w:r>
      <w:proofErr w:type="spellStart"/>
      <w:r w:rsidR="00C23E21">
        <w:rPr>
          <w:lang w:val="ru-RU"/>
        </w:rPr>
        <w:t>not</w:t>
      </w:r>
      <w:proofErr w:type="spellEnd"/>
      <w:r w:rsidR="00C23E21">
        <w:rPr>
          <w:lang w:val="ru-RU"/>
        </w:rPr>
        <w:t xml:space="preserve"> </w:t>
      </w:r>
      <w:proofErr w:type="spellStart"/>
      <w:r w:rsidR="00C23E21">
        <w:rPr>
          <w:lang w:val="ru-RU"/>
        </w:rPr>
        <w:t>seem</w:t>
      </w:r>
      <w:proofErr w:type="spellEnd"/>
      <w:r w:rsidR="00C23E21">
        <w:rPr>
          <w:lang w:val="ru-RU"/>
        </w:rPr>
        <w:t xml:space="preserve"> </w:t>
      </w:r>
      <w:proofErr w:type="spellStart"/>
      <w:r w:rsidR="00C23E21">
        <w:rPr>
          <w:lang w:val="ru-RU"/>
        </w:rPr>
        <w:t>to</w:t>
      </w:r>
      <w:proofErr w:type="spellEnd"/>
      <w:r w:rsidR="00C23E21">
        <w:rPr>
          <w:lang w:val="ru-RU"/>
        </w:rPr>
        <w:t xml:space="preserve"> </w:t>
      </w:r>
      <w:proofErr w:type="spellStart"/>
      <w:r w:rsidR="00C23E21">
        <w:rPr>
          <w:lang w:val="ru-RU"/>
        </w:rPr>
        <w:t>be</w:t>
      </w:r>
      <w:proofErr w:type="spellEnd"/>
      <w:r w:rsidR="00C23E21">
        <w:rPr>
          <w:lang w:val="ru-RU"/>
        </w:rPr>
        <w:t xml:space="preserve"> </w:t>
      </w:r>
      <w:proofErr w:type="spellStart"/>
      <w:r w:rsidR="00C23E21">
        <w:rPr>
          <w:lang w:val="ru-RU"/>
        </w:rPr>
        <w:t>motivated</w:t>
      </w:r>
      <w:proofErr w:type="spellEnd"/>
      <w:r w:rsidR="00C23E21">
        <w:rPr>
          <w:lang w:val="ru-RU"/>
        </w:rPr>
        <w:t xml:space="preserve"> </w:t>
      </w:r>
      <w:proofErr w:type="spellStart"/>
      <w:r w:rsidR="00C23E21">
        <w:rPr>
          <w:lang w:val="ru-RU"/>
        </w:rPr>
        <w:t>by</w:t>
      </w:r>
      <w:proofErr w:type="spellEnd"/>
      <w:r w:rsidR="00C23E21">
        <w:rPr>
          <w:lang w:val="ru-RU"/>
        </w:rPr>
        <w:t xml:space="preserve"> </w:t>
      </w:r>
      <w:proofErr w:type="spellStart"/>
      <w:r w:rsidR="00C23E21">
        <w:rPr>
          <w:lang w:val="ru-RU"/>
        </w:rPr>
        <w:t>any</w:t>
      </w:r>
      <w:proofErr w:type="spellEnd"/>
      <w:r w:rsidR="00C23E21">
        <w:rPr>
          <w:lang w:val="ru-RU"/>
        </w:rPr>
        <w:t xml:space="preserve"> </w:t>
      </w:r>
      <w:proofErr w:type="spellStart"/>
      <w:r w:rsidR="00C23E21">
        <w:rPr>
          <w:lang w:val="ru-RU"/>
        </w:rPr>
        <w:t>parallel</w:t>
      </w:r>
      <w:proofErr w:type="spellEnd"/>
      <w:r w:rsidR="00C23E21">
        <w:rPr>
          <w:lang w:val="ru-RU"/>
        </w:rPr>
        <w:t xml:space="preserve"> </w:t>
      </w:r>
      <w:proofErr w:type="spellStart"/>
      <w:r w:rsidR="00C23E21">
        <w:rPr>
          <w:lang w:val="ru-RU"/>
        </w:rPr>
        <w:t>in</w:t>
      </w:r>
      <w:proofErr w:type="spellEnd"/>
      <w:r w:rsidR="00C23E21">
        <w:rPr>
          <w:lang w:val="ru-RU"/>
        </w:rPr>
        <w:t xml:space="preserve"> </w:t>
      </w:r>
      <w:proofErr w:type="spellStart"/>
      <w:r w:rsidR="00C23E21">
        <w:rPr>
          <w:lang w:val="ru-RU"/>
        </w:rPr>
        <w:t>spatial</w:t>
      </w:r>
      <w:proofErr w:type="spellEnd"/>
      <w:r w:rsidR="00C23E21">
        <w:rPr>
          <w:lang w:val="ru-RU"/>
        </w:rPr>
        <w:t xml:space="preserve"> </w:t>
      </w:r>
      <w:proofErr w:type="spellStart"/>
      <w:r w:rsidR="00C23E21">
        <w:rPr>
          <w:lang w:val="ru-RU"/>
        </w:rPr>
        <w:t>expression</w:t>
      </w:r>
      <w:proofErr w:type="spellEnd"/>
      <w:r w:rsidR="00C23E21">
        <w:rPr>
          <w:lang w:val="ru-RU"/>
        </w:rPr>
        <w:t xml:space="preserve">. </w:t>
      </w:r>
      <w:r w:rsidR="00842508" w:rsidRPr="00A071F8">
        <w:rPr>
          <w:i/>
          <w:lang w:val="ru-RU"/>
        </w:rPr>
        <w:t>Вот</w:t>
      </w:r>
      <w:r w:rsidR="00842508">
        <w:t xml:space="preserve"> ‘</w:t>
      </w:r>
      <w:r w:rsidR="00842508" w:rsidRPr="00842508">
        <w:t>voilà</w:t>
      </w:r>
      <w:r w:rsidR="00842508">
        <w:t xml:space="preserve">’ behaves as a verbal pointing gesture incorporating both spatial and temporal </w:t>
      </w:r>
      <w:proofErr w:type="spellStart"/>
      <w:r w:rsidR="00842508">
        <w:t>deixis</w:t>
      </w:r>
      <w:proofErr w:type="spellEnd"/>
      <w:r w:rsidR="00842508">
        <w:t xml:space="preserve"> without giving primacy to either domain. </w:t>
      </w:r>
      <w:proofErr w:type="spellStart"/>
      <w:r w:rsidR="00842508">
        <w:t>Nesset</w:t>
      </w:r>
      <w:proofErr w:type="spellEnd"/>
      <w:r w:rsidR="00842508">
        <w:t xml:space="preserve"> et al. conclude that while temporal language does depend on spatial language, time also exercises considerable autonomy from space</w:t>
      </w:r>
      <w:r w:rsidR="00841D6F">
        <w:t>, leading to space-time assymmetries, which are also identified by Mak</w:t>
      </w:r>
      <w:r w:rsidR="003123F4">
        <w:t xml:space="preserve">arova and </w:t>
      </w:r>
      <w:proofErr w:type="spellStart"/>
      <w:r w:rsidR="003123F4">
        <w:t>Nesset</w:t>
      </w:r>
      <w:proofErr w:type="spellEnd"/>
      <w:r w:rsidR="00842508">
        <w:t>.</w:t>
      </w:r>
    </w:p>
    <w:p w14:paraId="78E991D3" w14:textId="0DA1F644" w:rsidR="00E33CF6" w:rsidRDefault="00E33CF6">
      <w:r>
        <w:tab/>
      </w:r>
      <w:proofErr w:type="spellStart"/>
      <w:r w:rsidR="00802714">
        <w:t>Makarova</w:t>
      </w:r>
      <w:proofErr w:type="spellEnd"/>
      <w:r w:rsidR="00802714">
        <w:t xml:space="preserve"> and </w:t>
      </w:r>
      <w:proofErr w:type="spellStart"/>
      <w:r w:rsidR="00802714">
        <w:t>Nesset</w:t>
      </w:r>
      <w:proofErr w:type="spellEnd"/>
      <w:r w:rsidR="00802714">
        <w:t xml:space="preserve"> </w:t>
      </w:r>
      <w:r w:rsidR="00713D17">
        <w:t xml:space="preserve">explore the use of prepositions meaning </w:t>
      </w:r>
      <w:proofErr w:type="gramStart"/>
      <w:r w:rsidR="00713D17">
        <w:t>‘in(</w:t>
      </w:r>
      <w:proofErr w:type="gramEnd"/>
      <w:r w:rsidR="00713D17">
        <w:t xml:space="preserve">to)’ with temporal nouns in five Slavic languages, as in Russian </w:t>
      </w:r>
      <w:r w:rsidR="00713D17" w:rsidRPr="00033946">
        <w:rPr>
          <w:rStyle w:val="Cyrillicexampleintext"/>
        </w:rPr>
        <w:t>в понедельник</w:t>
      </w:r>
      <w:r w:rsidR="00713D17">
        <w:t xml:space="preserve"> ‘on Monday’</w:t>
      </w:r>
      <w:r w:rsidR="00811238">
        <w:t xml:space="preserve"> (with the accusative case)</w:t>
      </w:r>
      <w:r w:rsidR="00713D17">
        <w:t xml:space="preserve"> </w:t>
      </w:r>
      <w:r w:rsidR="00713D17" w:rsidRPr="00713D17">
        <w:t>and</w:t>
      </w:r>
      <w:r w:rsidR="00713D17">
        <w:t xml:space="preserve"> </w:t>
      </w:r>
      <w:r w:rsidR="00713D17" w:rsidRPr="00033946">
        <w:rPr>
          <w:rStyle w:val="Cyrillicexampleintext"/>
        </w:rPr>
        <w:t>в январе</w:t>
      </w:r>
      <w:r w:rsidR="00713D17">
        <w:t xml:space="preserve"> ‘in January’</w:t>
      </w:r>
      <w:r w:rsidR="00811238">
        <w:t xml:space="preserve"> (with the locative case)</w:t>
      </w:r>
      <w:r w:rsidR="00713D17">
        <w:t xml:space="preserve">. In all </w:t>
      </w:r>
      <w:r w:rsidR="003123F4">
        <w:t>such expressions</w:t>
      </w:r>
      <w:r w:rsidR="00713D17">
        <w:t xml:space="preserve"> it is reasonable to assume that there is a connection between the (primary) spatial expression of the preposition and its use in temporal adverbials. However, there are also important asymmetries between time and space. In all five languages we observe a complementary distribution of the accusative vs. locative case when ‘in’ is used with temporal nouns, as in the Russian examples above: days of the week require accusative, but months require locative. </w:t>
      </w:r>
      <w:r w:rsidR="001C72BC">
        <w:t>In the spatial domain the distribution of cases is instead contrastive, distinguishing motion with the accusative from rest with the locative. Case usage in temporal expressions is more limited, but it is also true that temporal constructions, once established, may undergo relatively independent development.</w:t>
      </w:r>
    </w:p>
    <w:p w14:paraId="1CC9DD29" w14:textId="10F2477F" w:rsidR="0050350F" w:rsidRDefault="001C72BC">
      <w:pPr>
        <w:rPr>
          <w:iCs/>
        </w:rPr>
      </w:pPr>
      <w:r>
        <w:tab/>
      </w:r>
      <w:proofErr w:type="spellStart"/>
      <w:r w:rsidR="00092A70">
        <w:t>Kuznetsova</w:t>
      </w:r>
      <w:proofErr w:type="spellEnd"/>
      <w:r w:rsidR="00092A70">
        <w:t xml:space="preserve"> et al.  continue the theme of prepositional constructions in which spatial meanings are extended metaph</w:t>
      </w:r>
      <w:r w:rsidR="00081384">
        <w:t>orically to the domain of time.</w:t>
      </w:r>
      <w:r w:rsidR="00081384">
        <w:rPr>
          <w:lang w:val="ru-RU"/>
        </w:rPr>
        <w:t xml:space="preserve"> </w:t>
      </w:r>
      <w:r w:rsidR="00081384" w:rsidRPr="0071282F">
        <w:rPr>
          <w:i/>
          <w:lang w:val="ru-RU"/>
        </w:rPr>
        <w:t>Под</w:t>
      </w:r>
      <w:r w:rsidR="00081384">
        <w:rPr>
          <w:lang w:val="ru-RU"/>
        </w:rPr>
        <w:t xml:space="preserve"> ‘</w:t>
      </w:r>
      <w:proofErr w:type="spellStart"/>
      <w:r w:rsidR="001A1F2B">
        <w:rPr>
          <w:lang w:val="ru-RU"/>
        </w:rPr>
        <w:t>under</w:t>
      </w:r>
      <w:proofErr w:type="spellEnd"/>
      <w:r w:rsidR="001A1F2B">
        <w:rPr>
          <w:lang w:val="ru-RU"/>
        </w:rPr>
        <w:t xml:space="preserve">’ </w:t>
      </w:r>
      <w:proofErr w:type="spellStart"/>
      <w:r w:rsidR="001A1F2B">
        <w:rPr>
          <w:lang w:val="ru-RU"/>
        </w:rPr>
        <w:t>can</w:t>
      </w:r>
      <w:proofErr w:type="spellEnd"/>
      <w:r w:rsidR="001A1F2B">
        <w:rPr>
          <w:lang w:val="ru-RU"/>
        </w:rPr>
        <w:t xml:space="preserve"> </w:t>
      </w:r>
      <w:proofErr w:type="spellStart"/>
      <w:r w:rsidR="001A1F2B">
        <w:rPr>
          <w:lang w:val="ru-RU"/>
        </w:rPr>
        <w:t>signal</w:t>
      </w:r>
      <w:proofErr w:type="spellEnd"/>
      <w:r w:rsidR="001A1F2B">
        <w:rPr>
          <w:lang w:val="ru-RU"/>
        </w:rPr>
        <w:t xml:space="preserve"> </w:t>
      </w:r>
      <w:proofErr w:type="spellStart"/>
      <w:r w:rsidR="001A1F2B">
        <w:rPr>
          <w:lang w:val="ru-RU"/>
        </w:rPr>
        <w:t>simultaneity</w:t>
      </w:r>
      <w:proofErr w:type="spellEnd"/>
      <w:r w:rsidR="001A1F2B">
        <w:rPr>
          <w:lang w:val="ru-RU"/>
        </w:rPr>
        <w:t xml:space="preserve"> </w:t>
      </w:r>
      <w:proofErr w:type="spellStart"/>
      <w:r w:rsidR="001A1F2B" w:rsidRPr="00BC2C90">
        <w:rPr>
          <w:lang w:val="ru-RU"/>
        </w:rPr>
        <w:t>in</w:t>
      </w:r>
      <w:proofErr w:type="spellEnd"/>
      <w:r w:rsidR="001A1F2B" w:rsidRPr="00BC2C90">
        <w:rPr>
          <w:lang w:val="ru-RU"/>
        </w:rPr>
        <w:t xml:space="preserve"> </w:t>
      </w:r>
      <w:proofErr w:type="spellStart"/>
      <w:r w:rsidR="00081384" w:rsidRPr="00A071F8">
        <w:rPr>
          <w:i/>
          <w:iCs/>
        </w:rPr>
        <w:t>сон</w:t>
      </w:r>
      <w:proofErr w:type="spellEnd"/>
      <w:r w:rsidR="00081384" w:rsidRPr="00A071F8">
        <w:rPr>
          <w:i/>
          <w:iCs/>
        </w:rPr>
        <w:t xml:space="preserve"> </w:t>
      </w:r>
      <w:proofErr w:type="spellStart"/>
      <w:r w:rsidR="00081384" w:rsidRPr="00A071F8">
        <w:rPr>
          <w:i/>
          <w:iCs/>
        </w:rPr>
        <w:t>под</w:t>
      </w:r>
      <w:proofErr w:type="spellEnd"/>
      <w:r w:rsidR="00081384" w:rsidRPr="00A071F8">
        <w:rPr>
          <w:i/>
          <w:iCs/>
        </w:rPr>
        <w:t xml:space="preserve"> </w:t>
      </w:r>
      <w:proofErr w:type="spellStart"/>
      <w:r w:rsidR="00081384" w:rsidRPr="00A071F8">
        <w:rPr>
          <w:i/>
          <w:iCs/>
        </w:rPr>
        <w:t>шум</w:t>
      </w:r>
      <w:proofErr w:type="spellEnd"/>
      <w:r w:rsidR="00081384" w:rsidRPr="00A071F8">
        <w:rPr>
          <w:i/>
          <w:iCs/>
        </w:rPr>
        <w:t xml:space="preserve"> </w:t>
      </w:r>
      <w:proofErr w:type="spellStart"/>
      <w:r w:rsidR="00081384" w:rsidRPr="00A071F8">
        <w:rPr>
          <w:i/>
          <w:iCs/>
        </w:rPr>
        <w:t>дождя</w:t>
      </w:r>
      <w:proofErr w:type="spellEnd"/>
      <w:r w:rsidR="00081384" w:rsidRPr="00BC2C90">
        <w:rPr>
          <w:iCs/>
        </w:rPr>
        <w:t xml:space="preserve"> </w:t>
      </w:r>
      <w:r w:rsidR="00081384" w:rsidRPr="00BC2C90">
        <w:t>‘sleep to the patter of rain’</w:t>
      </w:r>
      <w:r w:rsidR="00081384" w:rsidRPr="00BC2C90">
        <w:rPr>
          <w:lang w:val="ru-RU"/>
        </w:rPr>
        <w:t xml:space="preserve">, </w:t>
      </w:r>
      <w:proofErr w:type="spellStart"/>
      <w:r w:rsidR="00081384" w:rsidRPr="00BC2C90">
        <w:rPr>
          <w:lang w:val="ru-RU"/>
        </w:rPr>
        <w:t>pr</w:t>
      </w:r>
      <w:r w:rsidR="001A1F2B" w:rsidRPr="00BC2C90">
        <w:rPr>
          <w:lang w:val="ru-RU"/>
        </w:rPr>
        <w:t>oximity</w:t>
      </w:r>
      <w:proofErr w:type="spellEnd"/>
      <w:r w:rsidR="001A1F2B" w:rsidRPr="00BC2C90">
        <w:rPr>
          <w:lang w:val="ru-RU"/>
        </w:rPr>
        <w:t xml:space="preserve"> </w:t>
      </w:r>
      <w:proofErr w:type="spellStart"/>
      <w:r w:rsidR="001A1F2B" w:rsidRPr="00BC2C90">
        <w:rPr>
          <w:lang w:val="ru-RU"/>
        </w:rPr>
        <w:t>to</w:t>
      </w:r>
      <w:proofErr w:type="spellEnd"/>
      <w:r w:rsidR="001A1F2B" w:rsidRPr="00BC2C90">
        <w:rPr>
          <w:lang w:val="ru-RU"/>
        </w:rPr>
        <w:t xml:space="preserve"> a </w:t>
      </w:r>
      <w:proofErr w:type="spellStart"/>
      <w:r w:rsidR="001A1F2B" w:rsidRPr="00BC2C90">
        <w:rPr>
          <w:lang w:val="ru-RU"/>
        </w:rPr>
        <w:t>temporal</w:t>
      </w:r>
      <w:proofErr w:type="spellEnd"/>
      <w:r w:rsidR="001A1F2B" w:rsidRPr="00BC2C90">
        <w:rPr>
          <w:lang w:val="ru-RU"/>
        </w:rPr>
        <w:t xml:space="preserve"> </w:t>
      </w:r>
      <w:proofErr w:type="spellStart"/>
      <w:r w:rsidR="001A1F2B" w:rsidRPr="00BC2C90">
        <w:rPr>
          <w:lang w:val="ru-RU"/>
        </w:rPr>
        <w:t>boundary</w:t>
      </w:r>
      <w:proofErr w:type="spellEnd"/>
      <w:r w:rsidR="001A1F2B" w:rsidRPr="00BC2C90">
        <w:rPr>
          <w:lang w:val="ru-RU"/>
        </w:rPr>
        <w:t xml:space="preserve"> </w:t>
      </w:r>
      <w:proofErr w:type="spellStart"/>
      <w:r w:rsidR="001A1F2B" w:rsidRPr="00BC2C90">
        <w:rPr>
          <w:lang w:val="ru-RU"/>
        </w:rPr>
        <w:t>in</w:t>
      </w:r>
      <w:proofErr w:type="spellEnd"/>
      <w:r w:rsidR="001A1F2B" w:rsidRPr="00BC2C90">
        <w:rPr>
          <w:lang w:val="ru-RU"/>
        </w:rPr>
        <w:t xml:space="preserve"> </w:t>
      </w:r>
      <w:proofErr w:type="spellStart"/>
      <w:r w:rsidR="00081384" w:rsidRPr="00A071F8">
        <w:rPr>
          <w:i/>
          <w:iCs/>
        </w:rPr>
        <w:t>под</w:t>
      </w:r>
      <w:proofErr w:type="spellEnd"/>
      <w:r w:rsidR="00081384" w:rsidRPr="00A071F8">
        <w:rPr>
          <w:i/>
          <w:iCs/>
        </w:rPr>
        <w:t xml:space="preserve"> </w:t>
      </w:r>
      <w:proofErr w:type="spellStart"/>
      <w:r w:rsidR="00081384" w:rsidRPr="00A071F8">
        <w:rPr>
          <w:i/>
          <w:iCs/>
        </w:rPr>
        <w:t>утро</w:t>
      </w:r>
      <w:proofErr w:type="spellEnd"/>
      <w:r w:rsidR="00081384" w:rsidRPr="00BC2C90">
        <w:rPr>
          <w:iCs/>
        </w:rPr>
        <w:t xml:space="preserve"> </w:t>
      </w:r>
      <w:r w:rsidR="00081384" w:rsidRPr="00BC2C90">
        <w:t>‘towards morning’‎</w:t>
      </w:r>
      <w:r w:rsidR="001A1F2B" w:rsidRPr="00BC2C90">
        <w:rPr>
          <w:lang w:val="ru-RU"/>
        </w:rPr>
        <w:t xml:space="preserve">, </w:t>
      </w:r>
      <w:proofErr w:type="spellStart"/>
      <w:r w:rsidR="001A1F2B" w:rsidRPr="00BC2C90">
        <w:rPr>
          <w:lang w:val="ru-RU"/>
        </w:rPr>
        <w:t>and</w:t>
      </w:r>
      <w:proofErr w:type="spellEnd"/>
      <w:r w:rsidR="001A1F2B" w:rsidRPr="00BC2C90">
        <w:rPr>
          <w:lang w:val="ru-RU"/>
        </w:rPr>
        <w:t xml:space="preserve"> </w:t>
      </w:r>
      <w:proofErr w:type="spellStart"/>
      <w:r w:rsidR="001A1F2B" w:rsidRPr="00BC2C90">
        <w:rPr>
          <w:lang w:val="ru-RU"/>
        </w:rPr>
        <w:t>prospectivity</w:t>
      </w:r>
      <w:proofErr w:type="spellEnd"/>
      <w:r w:rsidR="001A1F2B" w:rsidRPr="00BC2C90">
        <w:rPr>
          <w:lang w:val="ru-RU"/>
        </w:rPr>
        <w:t xml:space="preserve"> </w:t>
      </w:r>
      <w:proofErr w:type="spellStart"/>
      <w:r w:rsidR="001A1F2B" w:rsidRPr="00BC2C90">
        <w:rPr>
          <w:lang w:val="ru-RU"/>
        </w:rPr>
        <w:t>in</w:t>
      </w:r>
      <w:proofErr w:type="spellEnd"/>
      <w:r w:rsidR="001A1F2B" w:rsidRPr="00BC2C90">
        <w:rPr>
          <w:lang w:val="ru-RU"/>
        </w:rPr>
        <w:t xml:space="preserve"> </w:t>
      </w:r>
      <w:proofErr w:type="spellStart"/>
      <w:r w:rsidR="001A1F2B" w:rsidRPr="00A071F8">
        <w:rPr>
          <w:i/>
          <w:iCs/>
        </w:rPr>
        <w:t>бочка</w:t>
      </w:r>
      <w:proofErr w:type="spellEnd"/>
      <w:r w:rsidR="001A1F2B" w:rsidRPr="00A071F8">
        <w:rPr>
          <w:i/>
          <w:iCs/>
        </w:rPr>
        <w:t xml:space="preserve"> </w:t>
      </w:r>
      <w:proofErr w:type="spellStart"/>
      <w:r w:rsidR="001A1F2B" w:rsidRPr="00A071F8">
        <w:rPr>
          <w:i/>
          <w:iCs/>
        </w:rPr>
        <w:t>под</w:t>
      </w:r>
      <w:proofErr w:type="spellEnd"/>
      <w:r w:rsidR="001A1F2B" w:rsidRPr="00A071F8">
        <w:rPr>
          <w:i/>
          <w:iCs/>
        </w:rPr>
        <w:t xml:space="preserve"> </w:t>
      </w:r>
      <w:proofErr w:type="spellStart"/>
      <w:r w:rsidR="001A1F2B" w:rsidRPr="00A071F8">
        <w:rPr>
          <w:i/>
          <w:iCs/>
        </w:rPr>
        <w:t>квас</w:t>
      </w:r>
      <w:proofErr w:type="spellEnd"/>
      <w:r w:rsidR="001A1F2B" w:rsidRPr="00A071F8">
        <w:rPr>
          <w:i/>
          <w:iCs/>
        </w:rPr>
        <w:t xml:space="preserve"> </w:t>
      </w:r>
      <w:r w:rsidR="001A1F2B" w:rsidRPr="00BC2C90">
        <w:t>‘barrel for kvass’</w:t>
      </w:r>
      <w:r w:rsidR="001A1F2B" w:rsidRPr="00BC2C90">
        <w:rPr>
          <w:lang w:val="ru-RU"/>
        </w:rPr>
        <w:t xml:space="preserve">. </w:t>
      </w:r>
      <w:proofErr w:type="spellStart"/>
      <w:r w:rsidR="00BC2C90" w:rsidRPr="00BC2C90">
        <w:rPr>
          <w:lang w:val="ru-RU"/>
        </w:rPr>
        <w:t>Only</w:t>
      </w:r>
      <w:proofErr w:type="spellEnd"/>
      <w:r w:rsidR="00BC2C90" w:rsidRPr="00BC2C90">
        <w:rPr>
          <w:lang w:val="ru-RU"/>
        </w:rPr>
        <w:t xml:space="preserve"> </w:t>
      </w:r>
      <w:proofErr w:type="spellStart"/>
      <w:r w:rsidR="00BC2C90" w:rsidRPr="00BC2C90">
        <w:rPr>
          <w:lang w:val="ru-RU"/>
        </w:rPr>
        <w:t>the</w:t>
      </w:r>
      <w:proofErr w:type="spellEnd"/>
      <w:r w:rsidR="00BC2C90" w:rsidRPr="00BC2C90">
        <w:rPr>
          <w:lang w:val="ru-RU"/>
        </w:rPr>
        <w:t xml:space="preserve"> </w:t>
      </w:r>
      <w:proofErr w:type="spellStart"/>
      <w:r w:rsidR="00BC2C90" w:rsidRPr="00BC2C90">
        <w:rPr>
          <w:lang w:val="ru-RU"/>
        </w:rPr>
        <w:t>last</w:t>
      </w:r>
      <w:proofErr w:type="spellEnd"/>
      <w:r w:rsidR="00BC2C90" w:rsidRPr="00BC2C90">
        <w:rPr>
          <w:lang w:val="ru-RU"/>
        </w:rPr>
        <w:t xml:space="preserve"> </w:t>
      </w:r>
      <w:proofErr w:type="spellStart"/>
      <w:r w:rsidR="00BC2C90" w:rsidRPr="00BC2C90">
        <w:rPr>
          <w:lang w:val="ru-RU"/>
        </w:rPr>
        <w:t>of</w:t>
      </w:r>
      <w:proofErr w:type="spellEnd"/>
      <w:r w:rsidR="00BC2C90" w:rsidRPr="00BC2C90">
        <w:rPr>
          <w:lang w:val="ru-RU"/>
        </w:rPr>
        <w:t xml:space="preserve"> </w:t>
      </w:r>
      <w:proofErr w:type="spellStart"/>
      <w:r w:rsidR="00BC2C90" w:rsidRPr="00BC2C90">
        <w:rPr>
          <w:lang w:val="ru-RU"/>
        </w:rPr>
        <w:t>these</w:t>
      </w:r>
      <w:proofErr w:type="spellEnd"/>
      <w:r w:rsidR="00BC2C90" w:rsidRPr="00BC2C90">
        <w:rPr>
          <w:lang w:val="ru-RU"/>
        </w:rPr>
        <w:t xml:space="preserve"> </w:t>
      </w:r>
      <w:proofErr w:type="spellStart"/>
      <w:r w:rsidR="00BC2C90" w:rsidRPr="00BC2C90">
        <w:rPr>
          <w:lang w:val="ru-RU"/>
        </w:rPr>
        <w:t>meanings</w:t>
      </w:r>
      <w:proofErr w:type="spellEnd"/>
      <w:r w:rsidR="00BC2C90" w:rsidRPr="00BC2C90">
        <w:rPr>
          <w:lang w:val="ru-RU"/>
        </w:rPr>
        <w:t xml:space="preserve"> </w:t>
      </w:r>
      <w:proofErr w:type="spellStart"/>
      <w:r w:rsidR="00BC2C90" w:rsidRPr="00BC2C90">
        <w:rPr>
          <w:lang w:val="ru-RU"/>
        </w:rPr>
        <w:t>is</w:t>
      </w:r>
      <w:proofErr w:type="spellEnd"/>
      <w:r w:rsidR="00BC2C90" w:rsidRPr="00BC2C90">
        <w:rPr>
          <w:lang w:val="ru-RU"/>
        </w:rPr>
        <w:t xml:space="preserve"> </w:t>
      </w:r>
      <w:proofErr w:type="spellStart"/>
      <w:r w:rsidR="00BC2C90" w:rsidRPr="00BC2C90">
        <w:rPr>
          <w:lang w:val="ru-RU"/>
        </w:rPr>
        <w:t>reflected</w:t>
      </w:r>
      <w:proofErr w:type="spellEnd"/>
      <w:r w:rsidR="00BC2C90" w:rsidRPr="00BC2C90">
        <w:rPr>
          <w:lang w:val="ru-RU"/>
        </w:rPr>
        <w:t xml:space="preserve"> </w:t>
      </w:r>
      <w:proofErr w:type="spellStart"/>
      <w:r w:rsidR="00BC2C90" w:rsidRPr="00BC2C90">
        <w:rPr>
          <w:lang w:val="ru-RU"/>
        </w:rPr>
        <w:t>by</w:t>
      </w:r>
      <w:proofErr w:type="spellEnd"/>
      <w:r w:rsidR="00BC2C90" w:rsidRPr="00BC2C90">
        <w:rPr>
          <w:lang w:val="ru-RU"/>
        </w:rPr>
        <w:t xml:space="preserve"> </w:t>
      </w:r>
      <w:r w:rsidR="00BC2C90" w:rsidRPr="00A071F8">
        <w:rPr>
          <w:i/>
          <w:lang w:val="ru-RU"/>
        </w:rPr>
        <w:t>и</w:t>
      </w:r>
      <w:r w:rsidR="00081384" w:rsidRPr="00A071F8">
        <w:rPr>
          <w:i/>
          <w:lang w:val="ru-RU"/>
        </w:rPr>
        <w:t>з-под</w:t>
      </w:r>
      <w:r w:rsidR="00081384" w:rsidRPr="00BC2C90">
        <w:rPr>
          <w:lang w:val="ru-RU"/>
        </w:rPr>
        <w:t xml:space="preserve"> ‘</w:t>
      </w:r>
      <w:proofErr w:type="spellStart"/>
      <w:r w:rsidR="00081384" w:rsidRPr="00BC2C90">
        <w:rPr>
          <w:lang w:val="ru-RU"/>
        </w:rPr>
        <w:t>from</w:t>
      </w:r>
      <w:proofErr w:type="spellEnd"/>
      <w:r w:rsidR="00081384" w:rsidRPr="00BC2C90">
        <w:rPr>
          <w:lang w:val="ru-RU"/>
        </w:rPr>
        <w:t xml:space="preserve"> </w:t>
      </w:r>
      <w:proofErr w:type="spellStart"/>
      <w:r w:rsidR="00081384" w:rsidRPr="00BC2C90">
        <w:rPr>
          <w:lang w:val="ru-RU"/>
        </w:rPr>
        <w:t>under</w:t>
      </w:r>
      <w:proofErr w:type="spellEnd"/>
      <w:r w:rsidR="00081384" w:rsidRPr="00BC2C90">
        <w:rPr>
          <w:lang w:val="ru-RU"/>
        </w:rPr>
        <w:t>’</w:t>
      </w:r>
      <w:r w:rsidR="00BC2C90" w:rsidRPr="00BC2C90">
        <w:rPr>
          <w:lang w:val="ru-RU"/>
        </w:rPr>
        <w:t xml:space="preserve">, </w:t>
      </w:r>
      <w:proofErr w:type="spellStart"/>
      <w:r w:rsidR="00BC2C90" w:rsidRPr="00BC2C90">
        <w:rPr>
          <w:lang w:val="ru-RU"/>
        </w:rPr>
        <w:t>which</w:t>
      </w:r>
      <w:proofErr w:type="spellEnd"/>
      <w:r w:rsidR="001A1F2B" w:rsidRPr="00BC2C90">
        <w:rPr>
          <w:lang w:val="ru-RU"/>
        </w:rPr>
        <w:t xml:space="preserve"> </w:t>
      </w:r>
      <w:proofErr w:type="spellStart"/>
      <w:r w:rsidR="001A1F2B" w:rsidRPr="00BC2C90">
        <w:rPr>
          <w:lang w:val="ru-RU"/>
        </w:rPr>
        <w:t>can</w:t>
      </w:r>
      <w:proofErr w:type="spellEnd"/>
      <w:r w:rsidR="001A1F2B" w:rsidRPr="00BC2C90">
        <w:rPr>
          <w:lang w:val="ru-RU"/>
        </w:rPr>
        <w:t xml:space="preserve"> </w:t>
      </w:r>
      <w:proofErr w:type="spellStart"/>
      <w:r w:rsidR="001A1F2B" w:rsidRPr="00BC2C90">
        <w:rPr>
          <w:lang w:val="ru-RU"/>
        </w:rPr>
        <w:t>be</w:t>
      </w:r>
      <w:proofErr w:type="spellEnd"/>
      <w:r w:rsidR="001A1F2B" w:rsidRPr="00BC2C90">
        <w:rPr>
          <w:lang w:val="ru-RU"/>
        </w:rPr>
        <w:t xml:space="preserve"> </w:t>
      </w:r>
      <w:proofErr w:type="spellStart"/>
      <w:r w:rsidR="001A1F2B" w:rsidRPr="00BC2C90">
        <w:rPr>
          <w:lang w:val="ru-RU"/>
        </w:rPr>
        <w:t>used</w:t>
      </w:r>
      <w:proofErr w:type="spellEnd"/>
      <w:r w:rsidR="001A1F2B" w:rsidRPr="00BC2C90">
        <w:rPr>
          <w:lang w:val="ru-RU"/>
        </w:rPr>
        <w:t xml:space="preserve"> </w:t>
      </w:r>
      <w:proofErr w:type="spellStart"/>
      <w:r w:rsidR="001A1F2B" w:rsidRPr="00BC2C90">
        <w:rPr>
          <w:lang w:val="ru-RU"/>
        </w:rPr>
        <w:t>to</w:t>
      </w:r>
      <w:proofErr w:type="spellEnd"/>
      <w:r w:rsidR="001A1F2B" w:rsidRPr="00BC2C90">
        <w:rPr>
          <w:lang w:val="ru-RU"/>
        </w:rPr>
        <w:t xml:space="preserve"> </w:t>
      </w:r>
      <w:proofErr w:type="spellStart"/>
      <w:r w:rsidR="001A1F2B" w:rsidRPr="00BC2C90">
        <w:rPr>
          <w:lang w:val="ru-RU"/>
        </w:rPr>
        <w:t>signal</w:t>
      </w:r>
      <w:proofErr w:type="spellEnd"/>
      <w:r w:rsidR="001A1F2B" w:rsidRPr="00BC2C90">
        <w:rPr>
          <w:lang w:val="ru-RU"/>
        </w:rPr>
        <w:t xml:space="preserve"> </w:t>
      </w:r>
      <w:proofErr w:type="spellStart"/>
      <w:r w:rsidR="001A1F2B" w:rsidRPr="00BC2C90">
        <w:rPr>
          <w:lang w:val="ru-RU"/>
        </w:rPr>
        <w:t>retrospectivity</w:t>
      </w:r>
      <w:proofErr w:type="spellEnd"/>
      <w:r w:rsidR="001A1F2B" w:rsidRPr="00BC2C90">
        <w:rPr>
          <w:lang w:val="ru-RU"/>
        </w:rPr>
        <w:t xml:space="preserve"> </w:t>
      </w:r>
      <w:proofErr w:type="spellStart"/>
      <w:r w:rsidR="001A1F2B" w:rsidRPr="00BC2C90">
        <w:rPr>
          <w:lang w:val="ru-RU"/>
        </w:rPr>
        <w:t>in</w:t>
      </w:r>
      <w:proofErr w:type="spellEnd"/>
      <w:r w:rsidR="001A1F2B" w:rsidRPr="00BC2C90">
        <w:rPr>
          <w:lang w:val="ru-RU"/>
        </w:rPr>
        <w:t xml:space="preserve"> </w:t>
      </w:r>
      <w:proofErr w:type="spellStart"/>
      <w:r w:rsidR="001A1F2B" w:rsidRPr="00A071F8">
        <w:rPr>
          <w:i/>
          <w:iCs/>
        </w:rPr>
        <w:t>бочка</w:t>
      </w:r>
      <w:proofErr w:type="spellEnd"/>
      <w:r w:rsidR="001A1F2B" w:rsidRPr="00A071F8">
        <w:rPr>
          <w:i/>
          <w:iCs/>
        </w:rPr>
        <w:t xml:space="preserve"> </w:t>
      </w:r>
      <w:proofErr w:type="spellStart"/>
      <w:r w:rsidR="001A1F2B" w:rsidRPr="00A071F8">
        <w:rPr>
          <w:i/>
          <w:iCs/>
        </w:rPr>
        <w:t>из-под</w:t>
      </w:r>
      <w:proofErr w:type="spellEnd"/>
      <w:r w:rsidR="001A1F2B" w:rsidRPr="00A071F8">
        <w:rPr>
          <w:i/>
          <w:iCs/>
        </w:rPr>
        <w:t xml:space="preserve"> </w:t>
      </w:r>
      <w:proofErr w:type="spellStart"/>
      <w:r w:rsidR="001A1F2B" w:rsidRPr="00A071F8">
        <w:rPr>
          <w:i/>
          <w:iCs/>
        </w:rPr>
        <w:t>квас</w:t>
      </w:r>
      <w:proofErr w:type="spellEnd"/>
      <w:r w:rsidR="001A1F2B" w:rsidRPr="00BC2C90">
        <w:rPr>
          <w:iCs/>
        </w:rPr>
        <w:t xml:space="preserve"> </w:t>
      </w:r>
      <w:r w:rsidR="001A1F2B" w:rsidRPr="00BC2C90">
        <w:t>‘empty kvass barrel’</w:t>
      </w:r>
      <w:r w:rsidR="001A1F2B">
        <w:t>.</w:t>
      </w:r>
      <w:r w:rsidR="0034151A">
        <w:t xml:space="preserve"> All of these can be understood as temporal uses, but they differ from the spatial uses of the same prepositions in that</w:t>
      </w:r>
      <w:r w:rsidR="00457A25">
        <w:t xml:space="preserve"> very different semantic restrictions are relevant for the noun phrases in the spatial vs. temporal uses. The spatial uses </w:t>
      </w:r>
      <w:r w:rsidR="00BC2C90">
        <w:t xml:space="preserve">also </w:t>
      </w:r>
      <w:r w:rsidR="00457A25">
        <w:t xml:space="preserve">include specialized mini-constructions </w:t>
      </w:r>
      <w:r w:rsidR="00BC2C90">
        <w:t>that have no correlates in the domain of time. Overall, temporal uses tend to change the relationship between central and peripheral meanings for a preposition, since meanings that are peripheral in the spatial domain often function as central in the temporal domain.</w:t>
      </w:r>
      <w:r w:rsidR="0071282F">
        <w:t xml:space="preserve"> Similar to </w:t>
      </w:r>
      <w:proofErr w:type="spellStart"/>
      <w:r w:rsidR="0071282F">
        <w:t>Makarova</w:t>
      </w:r>
      <w:proofErr w:type="spellEnd"/>
      <w:r w:rsidR="0071282F">
        <w:t xml:space="preserve"> and </w:t>
      </w:r>
      <w:proofErr w:type="spellStart"/>
      <w:r w:rsidR="0071282F">
        <w:t>Nesset</w:t>
      </w:r>
      <w:proofErr w:type="spellEnd"/>
      <w:r w:rsidR="00BC2C90">
        <w:t xml:space="preserve">, </w:t>
      </w:r>
      <w:proofErr w:type="spellStart"/>
      <w:r w:rsidR="00BC2C90">
        <w:t>Kuznetsova</w:t>
      </w:r>
      <w:proofErr w:type="spellEnd"/>
      <w:r w:rsidR="00BC2C90">
        <w:t xml:space="preserve"> et al. find that in temporal expressions prepositions have a reduced range of case use, since </w:t>
      </w:r>
      <w:proofErr w:type="spellStart"/>
      <w:r w:rsidR="00BC2C90" w:rsidRPr="00802714">
        <w:rPr>
          <w:i/>
          <w:iCs/>
        </w:rPr>
        <w:t>под</w:t>
      </w:r>
      <w:proofErr w:type="spellEnd"/>
      <w:r w:rsidR="00BC2C90">
        <w:rPr>
          <w:iCs/>
        </w:rPr>
        <w:t xml:space="preserve"> ‘under’ can combine with both the accusative and the instrumental in spatial expressions, but only with the accusative in temporal ones.</w:t>
      </w:r>
      <w:r w:rsidR="00E9042D">
        <w:rPr>
          <w:iCs/>
        </w:rPr>
        <w:t xml:space="preserve"> The authors attribute the preference of temporal expressions for the accusative case, which indicates motion toward a goal, to the fact that time itself is </w:t>
      </w:r>
      <w:r w:rsidR="00B73A8C">
        <w:rPr>
          <w:iCs/>
        </w:rPr>
        <w:t>often</w:t>
      </w:r>
      <w:r w:rsidR="00A071F8">
        <w:rPr>
          <w:iCs/>
        </w:rPr>
        <w:t xml:space="preserve"> perceived as</w:t>
      </w:r>
      <w:r w:rsidR="00E9042D">
        <w:rPr>
          <w:iCs/>
        </w:rPr>
        <w:t xml:space="preserve"> moving.</w:t>
      </w:r>
    </w:p>
    <w:p w14:paraId="25F48FE8" w14:textId="74DB46EA" w:rsidR="009C4FA3" w:rsidRDefault="009C4FA3">
      <w:r>
        <w:rPr>
          <w:iCs/>
        </w:rPr>
        <w:tab/>
        <w:t>Russian adjectives denoting sp</w:t>
      </w:r>
      <w:r w:rsidR="00802714">
        <w:rPr>
          <w:iCs/>
        </w:rPr>
        <w:t xml:space="preserve">eed give Plungian and </w:t>
      </w:r>
      <w:proofErr w:type="spellStart"/>
      <w:r w:rsidR="00802714">
        <w:rPr>
          <w:iCs/>
        </w:rPr>
        <w:t>Rakhilina</w:t>
      </w:r>
      <w:proofErr w:type="spellEnd"/>
      <w:r>
        <w:rPr>
          <w:iCs/>
        </w:rPr>
        <w:t xml:space="preserve"> another perspective on the </w:t>
      </w:r>
      <w:r w:rsidRPr="0050350F">
        <w:rPr>
          <w:smallCaps/>
        </w:rPr>
        <w:t>time is space</w:t>
      </w:r>
      <w:r>
        <w:t xml:space="preserve"> metaphor. Rather than referring to distance traveled, adjectives like </w:t>
      </w:r>
      <w:r w:rsidRPr="0071282F">
        <w:rPr>
          <w:i/>
          <w:lang w:val="ru-RU"/>
        </w:rPr>
        <w:t>быстрый</w:t>
      </w:r>
      <w:r>
        <w:t xml:space="preserve"> ‘quick’ are relatively detached from spatial reference and instead compare the temporal properties of a target situation with a standard norm. </w:t>
      </w:r>
      <w:r w:rsidR="00391423">
        <w:t>P</w:t>
      </w:r>
      <w:r>
        <w:t xml:space="preserve">hysics defines </w:t>
      </w:r>
      <w:r w:rsidR="00391423">
        <w:t xml:space="preserve">speed as distance divided by time, so a high speed implies covering a large distance in short time, but the same is not true for language. </w:t>
      </w:r>
      <w:r>
        <w:t xml:space="preserve">For example, </w:t>
      </w:r>
      <w:r w:rsidRPr="00802714">
        <w:rPr>
          <w:i/>
        </w:rPr>
        <w:t>быстрый разговор</w:t>
      </w:r>
      <w:r w:rsidRPr="009C4FA3">
        <w:t xml:space="preserve"> ‘quick conversation’</w:t>
      </w:r>
      <w:r>
        <w:t xml:space="preserve"> does not indicate that a </w:t>
      </w:r>
      <w:r w:rsidR="00391423">
        <w:t xml:space="preserve">large quantity of conversing is covered in a short time, but rather just that the </w:t>
      </w:r>
      <w:r w:rsidR="0056424E">
        <w:t>action</w:t>
      </w:r>
      <w:r w:rsidR="00391423">
        <w:t xml:space="preserve"> was short, and thus</w:t>
      </w:r>
      <w:r w:rsidR="00DC35F1">
        <w:t xml:space="preserve"> this collocation</w:t>
      </w:r>
      <w:r w:rsidR="00391423">
        <w:t xml:space="preserve"> is </w:t>
      </w:r>
      <w:r w:rsidRPr="009C4FA3">
        <w:t xml:space="preserve">nearly synonymous </w:t>
      </w:r>
      <w:r w:rsidR="00391423">
        <w:t xml:space="preserve">with </w:t>
      </w:r>
      <w:r w:rsidRPr="00802714">
        <w:rPr>
          <w:i/>
        </w:rPr>
        <w:t>коротки</w:t>
      </w:r>
      <w:r w:rsidR="00391423" w:rsidRPr="00802714">
        <w:rPr>
          <w:i/>
        </w:rPr>
        <w:t>й разговор</w:t>
      </w:r>
      <w:r w:rsidR="00391423">
        <w:t xml:space="preserve"> ‘short conversation’.</w:t>
      </w:r>
      <w:r w:rsidR="00284926">
        <w:t xml:space="preserve"> Linguistic speed is more about duration than about (metaphorical) distance, and </w:t>
      </w:r>
      <w:r w:rsidR="00DC35F1">
        <w:t>consequently</w:t>
      </w:r>
      <w:r w:rsidR="00284926">
        <w:t xml:space="preserve"> relatively independent of space. There is also more focus on high speed than on low speed in language, since we see more lexical elaborations for the former than for the latter.</w:t>
      </w:r>
    </w:p>
    <w:p w14:paraId="7600BEB5" w14:textId="3E4EEBB6" w:rsidR="00016849" w:rsidRPr="00016849" w:rsidRDefault="00016849">
      <w:r>
        <w:tab/>
        <w:t xml:space="preserve">The </w:t>
      </w:r>
      <w:r w:rsidR="0092498E">
        <w:t xml:space="preserve">authors of the </w:t>
      </w:r>
      <w:r>
        <w:t xml:space="preserve">four articles described above all observe space-time asymmetries, which begs the question of why such asymmetries should exist. </w:t>
      </w:r>
      <w:r w:rsidR="007B1925">
        <w:t>If</w:t>
      </w:r>
      <w:r w:rsidR="0092498E">
        <w:t xml:space="preserve"> </w:t>
      </w:r>
      <w:r w:rsidR="007B1925">
        <w:t>the conceptual construction of time is a metaphorical mapping of structures from space to time, then we would expect some differences due to the fact that such mappings are typically partial rather than complete (Janda 2010). In other words, we would not expect all of the structures that are found in the domain of space to be mapped over to the domain of time. This would account for greater restrictions in the use of expressions for time as opposed to space, as reported by Makarova and</w:t>
      </w:r>
      <w:r w:rsidR="00802714">
        <w:t xml:space="preserve"> Nesset and Kuznetsova et al.</w:t>
      </w:r>
      <w:r w:rsidR="007B1925">
        <w:t xml:space="preserve"> But this does not account for </w:t>
      </w:r>
      <w:r w:rsidR="0042033B">
        <w:t xml:space="preserve">the structures found only in temporal expressions observed in all four articles. This finding deserves more theoretical and empirical consideration in search of alternative motives beyond the </w:t>
      </w:r>
      <w:r w:rsidR="0042033B" w:rsidRPr="0042033B">
        <w:rPr>
          <w:smallCaps/>
        </w:rPr>
        <w:t>time is space</w:t>
      </w:r>
      <w:r w:rsidR="0042033B">
        <w:t xml:space="preserve"> metaphor.</w:t>
      </w:r>
    </w:p>
    <w:p w14:paraId="42AB4240" w14:textId="77777777" w:rsidR="001A1F2B" w:rsidRPr="001A1F2B" w:rsidRDefault="001A1F2B"/>
    <w:p w14:paraId="1B30AD5C" w14:textId="1D4940EF" w:rsidR="004D7F0D" w:rsidRDefault="00EF3A57">
      <w:r>
        <w:t>2</w:t>
      </w:r>
      <w:r w:rsidR="004D7F0D">
        <w:t>. Activating parallel streams and switching between them</w:t>
      </w:r>
    </w:p>
    <w:p w14:paraId="58CA1D4E" w14:textId="22D7185A" w:rsidR="00DB0CC9" w:rsidRDefault="004124DC">
      <w:r>
        <w:t xml:space="preserve">Frank et al. (2012) challenge the prevailing assumption that languages possess hierarchical structure as modeled in the hierarchical trees posited in </w:t>
      </w:r>
      <w:proofErr w:type="spellStart"/>
      <w:r>
        <w:t>generativism</w:t>
      </w:r>
      <w:proofErr w:type="spellEnd"/>
      <w:r>
        <w:t xml:space="preserve">. </w:t>
      </w:r>
      <w:r w:rsidR="00992D46">
        <w:t xml:space="preserve">On the basis of a review of recent </w:t>
      </w:r>
      <w:r w:rsidR="00992D46" w:rsidRPr="00992D46">
        <w:t>neurophysiolog</w:t>
      </w:r>
      <w:r w:rsidR="00992D46">
        <w:t>ical, behavio</w:t>
      </w:r>
      <w:r w:rsidR="00992D46" w:rsidRPr="00992D46">
        <w:t>ral and computational studies</w:t>
      </w:r>
      <w:r w:rsidR="0071282F">
        <w:t>,</w:t>
      </w:r>
      <w:r w:rsidR="00992D46" w:rsidRPr="00992D46">
        <w:t xml:space="preserve"> </w:t>
      </w:r>
      <w:r w:rsidR="00992D46">
        <w:t xml:space="preserve">Frank et al. </w:t>
      </w:r>
      <w:r w:rsidR="00160361">
        <w:t>argue</w:t>
      </w:r>
      <w:r w:rsidR="00992D46">
        <w:t xml:space="preserve"> that linguists and psychologists are not justified in </w:t>
      </w:r>
      <w:r>
        <w:t>assuming</w:t>
      </w:r>
      <w:r w:rsidR="00992D46">
        <w:t xml:space="preserve"> hierarchical structure in language processing. They </w:t>
      </w:r>
      <w:r w:rsidR="00160361">
        <w:t>present evidence</w:t>
      </w:r>
      <w:r w:rsidR="00992D46">
        <w:t xml:space="preserve"> that sequential structure alone has sufficient explanatory power to account for many, perhaps most, linguistic phenomena. In other words, instead of analyzing utterances as composed of successively more complex units as in (1), it is probably the case that hearers analyze them according to the linear order of components as in (2).</w:t>
      </w:r>
    </w:p>
    <w:p w14:paraId="3D760AEF" w14:textId="77777777" w:rsidR="00992D46" w:rsidRDefault="00992D46"/>
    <w:p w14:paraId="65E9F1FF" w14:textId="238E534F" w:rsidR="00992D46" w:rsidRDefault="00992D46">
      <w:r>
        <w:t>(1)</w:t>
      </w:r>
      <w:r>
        <w:tab/>
      </w:r>
      <w:r w:rsidRPr="00992D46">
        <w:t xml:space="preserve">[Sentences </w:t>
      </w:r>
      <w:proofErr w:type="gramStart"/>
      <w:r w:rsidRPr="00992D46">
        <w:t>[ [</w:t>
      </w:r>
      <w:proofErr w:type="gramEnd"/>
      <w:r w:rsidRPr="00992D46">
        <w:t>can [be analy</w:t>
      </w:r>
      <w:r w:rsidR="0071282F">
        <w:t>z</w:t>
      </w:r>
      <w:r w:rsidRPr="00992D46">
        <w:t>ed] ] [as [hierarchically structured] ] ] ]</w:t>
      </w:r>
    </w:p>
    <w:p w14:paraId="41EF83E0" w14:textId="073FC652" w:rsidR="00992D46" w:rsidRDefault="00992D46">
      <w:r w:rsidRPr="00992D46">
        <w:t xml:space="preserve">(2) </w:t>
      </w:r>
      <w:r>
        <w:tab/>
      </w:r>
      <w:r w:rsidRPr="00992D46">
        <w:t>[Sentences] [can be analy</w:t>
      </w:r>
      <w:r w:rsidR="0071282F">
        <w:t>z</w:t>
      </w:r>
      <w:r w:rsidRPr="00992D46">
        <w:t>ed] [as hierarchically structured]</w:t>
      </w:r>
    </w:p>
    <w:p w14:paraId="34A7D9F5" w14:textId="77777777" w:rsidR="0071282F" w:rsidRDefault="0071282F"/>
    <w:p w14:paraId="40C4FD0A" w14:textId="2474429C" w:rsidR="004124DC" w:rsidRDefault="004124DC" w:rsidP="004124DC">
      <w:r>
        <w:tab/>
        <w:t xml:space="preserve">Frank et al. point to a number of problems with the assumption of hierarchical structure in language. For one thing, hierarchical structure has been attributed to an ability that is unique to human beings, but there is neither any viable evolutionary explanation nor any independent evidence for such a unique ability. Furthermore, hierarchical combination is probably too cognitively demanding to be applied recursively as has been asserted. Recent studies in the fields of cognitive neuroscience, psycholinguistics, and computational modeling point instead to sequential structure as the fundamental strategy for the structure of language. </w:t>
      </w:r>
    </w:p>
    <w:p w14:paraId="47B6897B" w14:textId="1BFF1924" w:rsidR="004124DC" w:rsidRDefault="004124DC">
      <w:r>
        <w:tab/>
        <w:t xml:space="preserve">Sequential structure makes sense from the perspective of both how language is used and what we know about how the brain works. Language production and comprehension are necessarily sequential because they take place along the temporal dimension. Sequential structure is well established in terms of evolutionary continuity and general neural mechanisms. In other words, sequential structure does not force us to accept any ad-hoc assumptions that would apply only to human language. </w:t>
      </w:r>
    </w:p>
    <w:p w14:paraId="0FA0E929" w14:textId="6B21DA2C" w:rsidR="00992D46" w:rsidRDefault="004124DC">
      <w:r>
        <w:tab/>
      </w:r>
      <w:r w:rsidR="00992D46">
        <w:t xml:space="preserve">Frank et al. offer an alternative non-hierarchical model in which </w:t>
      </w:r>
      <w:r w:rsidR="00160361">
        <w:t xml:space="preserve">components are combined from parallel streams, creating complexity without recourse to hierarchical structure. This model makes room for interactions between components in parallel streams, since various factors can control the switching between them. Sequential processing thus involves the selection of components from parallel streams, and </w:t>
      </w:r>
      <w:r w:rsidR="0071282F">
        <w:t xml:space="preserve">this is relevant because </w:t>
      </w:r>
      <w:r>
        <w:t>choice</w:t>
      </w:r>
      <w:r w:rsidR="00160361">
        <w:t xml:space="preserve"> between alternative forms is a major theme of this special issue.</w:t>
      </w:r>
    </w:p>
    <w:p w14:paraId="1ED8FF49" w14:textId="6514AA5D" w:rsidR="009A3E7D" w:rsidRDefault="00DB0CC9">
      <w:r>
        <w:tab/>
      </w:r>
      <w:proofErr w:type="spellStart"/>
      <w:r>
        <w:t>Baayen</w:t>
      </w:r>
      <w:proofErr w:type="spellEnd"/>
      <w:r>
        <w:t xml:space="preserve"> et al. </w:t>
      </w:r>
      <w:r w:rsidR="009A3E7D">
        <w:t xml:space="preserve">present four different case studies where Russian offers binary choices between forms. At least two of these choices </w:t>
      </w:r>
      <w:r w:rsidR="00D2397C">
        <w:t>c</w:t>
      </w:r>
      <w:r w:rsidR="009A3E7D">
        <w:t xml:space="preserve">ould be described as </w:t>
      </w:r>
      <w:proofErr w:type="spellStart"/>
      <w:r w:rsidR="009A3E7D">
        <w:t>allomorphy</w:t>
      </w:r>
      <w:proofErr w:type="spellEnd"/>
      <w:r w:rsidR="009A3E7D">
        <w:t>, namely the choice between -</w:t>
      </w:r>
      <w:proofErr w:type="spellStart"/>
      <w:r w:rsidR="009A3E7D" w:rsidRPr="00802714">
        <w:rPr>
          <w:i/>
        </w:rPr>
        <w:t>ну</w:t>
      </w:r>
      <w:proofErr w:type="spellEnd"/>
      <w:r w:rsidR="009A3E7D">
        <w:t xml:space="preserve"> suffixed and </w:t>
      </w:r>
      <w:proofErr w:type="spellStart"/>
      <w:r w:rsidR="009A3E7D">
        <w:t>unsuffixed</w:t>
      </w:r>
      <w:proofErr w:type="spellEnd"/>
      <w:r w:rsidR="009A3E7D">
        <w:t xml:space="preserve"> forms like </w:t>
      </w:r>
      <w:r w:rsidR="00BD0F54" w:rsidRPr="00802714">
        <w:rPr>
          <w:i/>
          <w:lang w:val="ru-RU"/>
        </w:rPr>
        <w:t>сохнувший</w:t>
      </w:r>
      <w:r w:rsidR="00BD0F54">
        <w:rPr>
          <w:lang w:val="ru-RU"/>
        </w:rPr>
        <w:t xml:space="preserve"> </w:t>
      </w:r>
      <w:r w:rsidR="00BD0F54">
        <w:t>[participle]</w:t>
      </w:r>
      <w:r w:rsidR="00BD0F54">
        <w:rPr>
          <w:lang w:val="ru-RU"/>
        </w:rPr>
        <w:t xml:space="preserve"> </w:t>
      </w:r>
      <w:proofErr w:type="spellStart"/>
      <w:r w:rsidR="00BD0F54">
        <w:rPr>
          <w:lang w:val="ru-RU"/>
        </w:rPr>
        <w:t>vs</w:t>
      </w:r>
      <w:proofErr w:type="spellEnd"/>
      <w:r w:rsidR="00BD0F54">
        <w:rPr>
          <w:lang w:val="ru-RU"/>
        </w:rPr>
        <w:t xml:space="preserve">. </w:t>
      </w:r>
      <w:r w:rsidR="009A3E7D" w:rsidRPr="00802714">
        <w:rPr>
          <w:i/>
          <w:lang w:val="ru-RU"/>
        </w:rPr>
        <w:t>сох</w:t>
      </w:r>
      <w:r w:rsidR="00BD0F54">
        <w:rPr>
          <w:lang w:val="ru-RU"/>
        </w:rPr>
        <w:t xml:space="preserve"> [</w:t>
      </w:r>
      <w:proofErr w:type="spellStart"/>
      <w:r w:rsidR="00BD0F54">
        <w:rPr>
          <w:lang w:val="ru-RU"/>
        </w:rPr>
        <w:t>past</w:t>
      </w:r>
      <w:proofErr w:type="spellEnd"/>
      <w:r w:rsidR="00BD0F54">
        <w:rPr>
          <w:lang w:val="ru-RU"/>
        </w:rPr>
        <w:t xml:space="preserve"> </w:t>
      </w:r>
      <w:proofErr w:type="spellStart"/>
      <w:r w:rsidR="00BD0F54">
        <w:rPr>
          <w:lang w:val="ru-RU"/>
        </w:rPr>
        <w:t>tense</w:t>
      </w:r>
      <w:proofErr w:type="spellEnd"/>
      <w:r w:rsidR="00BD0F54">
        <w:rPr>
          <w:lang w:val="ru-RU"/>
        </w:rPr>
        <w:t>]</w:t>
      </w:r>
      <w:r w:rsidR="009A3E7D">
        <w:rPr>
          <w:lang w:val="ru-RU"/>
        </w:rPr>
        <w:t xml:space="preserve"> ‘</w:t>
      </w:r>
      <w:proofErr w:type="spellStart"/>
      <w:r w:rsidR="009A3E7D">
        <w:rPr>
          <w:lang w:val="ru-RU"/>
        </w:rPr>
        <w:t>dried</w:t>
      </w:r>
      <w:proofErr w:type="spellEnd"/>
      <w:r w:rsidR="009A3E7D">
        <w:rPr>
          <w:lang w:val="ru-RU"/>
        </w:rPr>
        <w:t xml:space="preserve">’ </w:t>
      </w:r>
      <w:proofErr w:type="spellStart"/>
      <w:r w:rsidR="009A3E7D">
        <w:rPr>
          <w:lang w:val="ru-RU"/>
        </w:rPr>
        <w:t>and</w:t>
      </w:r>
      <w:proofErr w:type="spellEnd"/>
      <w:r w:rsidR="009A3E7D">
        <w:rPr>
          <w:lang w:val="ru-RU"/>
        </w:rPr>
        <w:t xml:space="preserve"> </w:t>
      </w:r>
      <w:proofErr w:type="spellStart"/>
      <w:r w:rsidR="009A3E7D">
        <w:rPr>
          <w:lang w:val="ru-RU"/>
        </w:rPr>
        <w:t>the</w:t>
      </w:r>
      <w:proofErr w:type="spellEnd"/>
      <w:r w:rsidR="009A3E7D">
        <w:rPr>
          <w:lang w:val="ru-RU"/>
        </w:rPr>
        <w:t xml:space="preserve"> </w:t>
      </w:r>
      <w:proofErr w:type="spellStart"/>
      <w:r w:rsidR="009A3E7D">
        <w:rPr>
          <w:lang w:val="ru-RU"/>
        </w:rPr>
        <w:t>cho</w:t>
      </w:r>
      <w:r w:rsidR="00AB197C">
        <w:rPr>
          <w:lang w:val="ru-RU"/>
        </w:rPr>
        <w:t>ice</w:t>
      </w:r>
      <w:proofErr w:type="spellEnd"/>
      <w:r w:rsidR="00AB197C">
        <w:rPr>
          <w:lang w:val="ru-RU"/>
        </w:rPr>
        <w:t xml:space="preserve"> </w:t>
      </w:r>
      <w:proofErr w:type="spellStart"/>
      <w:r w:rsidR="00AB197C">
        <w:rPr>
          <w:lang w:val="ru-RU"/>
        </w:rPr>
        <w:t>between</w:t>
      </w:r>
      <w:proofErr w:type="spellEnd"/>
      <w:r w:rsidR="00AB197C">
        <w:rPr>
          <w:lang w:val="ru-RU"/>
        </w:rPr>
        <w:t xml:space="preserve"> </w:t>
      </w:r>
      <w:proofErr w:type="spellStart"/>
      <w:r w:rsidR="00AB197C">
        <w:rPr>
          <w:lang w:val="ru-RU"/>
        </w:rPr>
        <w:t>the</w:t>
      </w:r>
      <w:proofErr w:type="spellEnd"/>
      <w:r w:rsidR="00AB197C">
        <w:rPr>
          <w:lang w:val="ru-RU"/>
        </w:rPr>
        <w:t xml:space="preserve"> </w:t>
      </w:r>
      <w:proofErr w:type="spellStart"/>
      <w:r w:rsidR="00AB197C">
        <w:rPr>
          <w:lang w:val="ru-RU"/>
        </w:rPr>
        <w:t>prefix</w:t>
      </w:r>
      <w:proofErr w:type="spellEnd"/>
      <w:r w:rsidR="00AB197C">
        <w:rPr>
          <w:lang w:val="ru-RU"/>
        </w:rPr>
        <w:t xml:space="preserve"> </w:t>
      </w:r>
      <w:proofErr w:type="spellStart"/>
      <w:r w:rsidR="00AB197C">
        <w:rPr>
          <w:lang w:val="ru-RU"/>
        </w:rPr>
        <w:t>variants</w:t>
      </w:r>
      <w:proofErr w:type="spellEnd"/>
      <w:r w:rsidR="009A3E7D">
        <w:rPr>
          <w:lang w:val="ru-RU"/>
        </w:rPr>
        <w:t xml:space="preserve"> </w:t>
      </w:r>
      <w:r w:rsidR="009A3E7D" w:rsidRPr="00802714">
        <w:rPr>
          <w:i/>
          <w:lang w:val="ru-RU"/>
        </w:rPr>
        <w:t>о</w:t>
      </w:r>
      <w:r w:rsidR="009A3E7D">
        <w:rPr>
          <w:lang w:val="ru-RU"/>
        </w:rPr>
        <w:t xml:space="preserve">- </w:t>
      </w:r>
      <w:proofErr w:type="spellStart"/>
      <w:r w:rsidR="009A3E7D">
        <w:rPr>
          <w:lang w:val="ru-RU"/>
        </w:rPr>
        <w:t>and</w:t>
      </w:r>
      <w:proofErr w:type="spellEnd"/>
      <w:r w:rsidR="009A3E7D">
        <w:rPr>
          <w:lang w:val="ru-RU"/>
        </w:rPr>
        <w:t xml:space="preserve"> </w:t>
      </w:r>
      <w:r w:rsidR="009A3E7D" w:rsidRPr="00802714">
        <w:rPr>
          <w:i/>
          <w:lang w:val="ru-RU"/>
        </w:rPr>
        <w:t>об</w:t>
      </w:r>
      <w:r w:rsidR="009A3E7D">
        <w:rPr>
          <w:lang w:val="ru-RU"/>
        </w:rPr>
        <w:t xml:space="preserve">- </w:t>
      </w:r>
      <w:proofErr w:type="spellStart"/>
      <w:r w:rsidR="009A3E7D">
        <w:rPr>
          <w:lang w:val="ru-RU"/>
        </w:rPr>
        <w:t>as</w:t>
      </w:r>
      <w:proofErr w:type="spellEnd"/>
      <w:r w:rsidR="009A3E7D">
        <w:rPr>
          <w:lang w:val="ru-RU"/>
        </w:rPr>
        <w:t xml:space="preserve"> </w:t>
      </w:r>
      <w:proofErr w:type="spellStart"/>
      <w:r w:rsidR="009A3E7D">
        <w:rPr>
          <w:lang w:val="ru-RU"/>
        </w:rPr>
        <w:t>in</w:t>
      </w:r>
      <w:proofErr w:type="spellEnd"/>
      <w:r w:rsidR="009A3E7D">
        <w:rPr>
          <w:lang w:val="ru-RU"/>
        </w:rPr>
        <w:t xml:space="preserve"> </w:t>
      </w:r>
      <w:r w:rsidR="009A3E7D" w:rsidRPr="00802714">
        <w:rPr>
          <w:i/>
          <w:lang w:val="ru-RU"/>
        </w:rPr>
        <w:t>осложнить</w:t>
      </w:r>
      <w:r w:rsidR="009A3E7D">
        <w:rPr>
          <w:lang w:val="ru-RU"/>
        </w:rPr>
        <w:t xml:space="preserve"> ‘</w:t>
      </w:r>
      <w:proofErr w:type="spellStart"/>
      <w:r w:rsidR="009A3E7D">
        <w:rPr>
          <w:lang w:val="ru-RU"/>
        </w:rPr>
        <w:t>make</w:t>
      </w:r>
      <w:proofErr w:type="spellEnd"/>
      <w:r w:rsidR="009A3E7D">
        <w:rPr>
          <w:lang w:val="ru-RU"/>
        </w:rPr>
        <w:t xml:space="preserve"> </w:t>
      </w:r>
      <w:proofErr w:type="spellStart"/>
      <w:r w:rsidR="009A3E7D">
        <w:rPr>
          <w:lang w:val="ru-RU"/>
        </w:rPr>
        <w:t>complicated</w:t>
      </w:r>
      <w:proofErr w:type="spellEnd"/>
      <w:r w:rsidR="009A3E7D">
        <w:rPr>
          <w:lang w:val="ru-RU"/>
        </w:rPr>
        <w:t>’</w:t>
      </w:r>
      <w:r w:rsidR="00BD0F54">
        <w:rPr>
          <w:lang w:val="ru-RU"/>
        </w:rPr>
        <w:t xml:space="preserve"> [</w:t>
      </w:r>
      <w:proofErr w:type="spellStart"/>
      <w:r w:rsidR="00BD0F54">
        <w:rPr>
          <w:lang w:val="ru-RU"/>
        </w:rPr>
        <w:t>before</w:t>
      </w:r>
      <w:proofErr w:type="spellEnd"/>
      <w:r w:rsidR="00BD0F54">
        <w:rPr>
          <w:lang w:val="ru-RU"/>
        </w:rPr>
        <w:t xml:space="preserve"> </w:t>
      </w:r>
      <w:proofErr w:type="spellStart"/>
      <w:r w:rsidR="00BD0F54">
        <w:rPr>
          <w:lang w:val="ru-RU"/>
        </w:rPr>
        <w:t>an</w:t>
      </w:r>
      <w:proofErr w:type="spellEnd"/>
      <w:r w:rsidR="00BD0F54">
        <w:rPr>
          <w:lang w:val="ru-RU"/>
        </w:rPr>
        <w:t xml:space="preserve"> </w:t>
      </w:r>
      <w:proofErr w:type="spellStart"/>
      <w:r w:rsidR="00BD0F54">
        <w:rPr>
          <w:lang w:val="ru-RU"/>
        </w:rPr>
        <w:t>obstruent</w:t>
      </w:r>
      <w:proofErr w:type="spellEnd"/>
      <w:r w:rsidR="00BD0F54">
        <w:rPr>
          <w:lang w:val="ru-RU"/>
        </w:rPr>
        <w:t>]</w:t>
      </w:r>
      <w:r w:rsidR="009A3E7D">
        <w:rPr>
          <w:lang w:val="ru-RU"/>
        </w:rPr>
        <w:t xml:space="preserve"> </w:t>
      </w:r>
      <w:proofErr w:type="spellStart"/>
      <w:r w:rsidR="009A3E7D">
        <w:rPr>
          <w:lang w:val="ru-RU"/>
        </w:rPr>
        <w:t>vs</w:t>
      </w:r>
      <w:proofErr w:type="spellEnd"/>
      <w:r w:rsidR="009A3E7D">
        <w:rPr>
          <w:lang w:val="ru-RU"/>
        </w:rPr>
        <w:t xml:space="preserve">. </w:t>
      </w:r>
      <w:r w:rsidR="009A3E7D" w:rsidRPr="00802714">
        <w:rPr>
          <w:i/>
          <w:lang w:val="ru-RU"/>
        </w:rPr>
        <w:t>обновить</w:t>
      </w:r>
      <w:r w:rsidR="009A3E7D">
        <w:rPr>
          <w:lang w:val="ru-RU"/>
        </w:rPr>
        <w:t xml:space="preserve"> ‘</w:t>
      </w:r>
      <w:proofErr w:type="spellStart"/>
      <w:r w:rsidR="009A3E7D">
        <w:rPr>
          <w:lang w:val="ru-RU"/>
        </w:rPr>
        <w:t>renew</w:t>
      </w:r>
      <w:proofErr w:type="spellEnd"/>
      <w:r w:rsidR="009A3E7D">
        <w:rPr>
          <w:lang w:val="ru-RU"/>
        </w:rPr>
        <w:t>’</w:t>
      </w:r>
      <w:r w:rsidR="00BD0F54">
        <w:rPr>
          <w:lang w:val="ru-RU"/>
        </w:rPr>
        <w:t xml:space="preserve"> [</w:t>
      </w:r>
      <w:proofErr w:type="spellStart"/>
      <w:r w:rsidR="00BD0F54">
        <w:rPr>
          <w:lang w:val="ru-RU"/>
        </w:rPr>
        <w:t>before</w:t>
      </w:r>
      <w:proofErr w:type="spellEnd"/>
      <w:r w:rsidR="00BD0F54">
        <w:rPr>
          <w:lang w:val="ru-RU"/>
        </w:rPr>
        <w:t xml:space="preserve"> a </w:t>
      </w:r>
      <w:proofErr w:type="spellStart"/>
      <w:r w:rsidR="00BD0F54">
        <w:rPr>
          <w:lang w:val="ru-RU"/>
        </w:rPr>
        <w:t>sonorant</w:t>
      </w:r>
      <w:proofErr w:type="spellEnd"/>
      <w:r w:rsidR="00BD0F54">
        <w:rPr>
          <w:lang w:val="ru-RU"/>
        </w:rPr>
        <w:t>]</w:t>
      </w:r>
      <w:r w:rsidR="009A3E7D">
        <w:rPr>
          <w:lang w:val="ru-RU"/>
        </w:rPr>
        <w:t xml:space="preserve">. </w:t>
      </w:r>
      <w:proofErr w:type="spellStart"/>
      <w:r w:rsidR="00BD0F54">
        <w:rPr>
          <w:lang w:val="ru-RU"/>
        </w:rPr>
        <w:t>However</w:t>
      </w:r>
      <w:proofErr w:type="spellEnd"/>
      <w:r w:rsidR="00BD0F54">
        <w:rPr>
          <w:lang w:val="ru-RU"/>
        </w:rPr>
        <w:t xml:space="preserve">, </w:t>
      </w:r>
      <w:proofErr w:type="spellStart"/>
      <w:r w:rsidR="00BD0F54">
        <w:rPr>
          <w:lang w:val="ru-RU"/>
        </w:rPr>
        <w:t>the</w:t>
      </w:r>
      <w:proofErr w:type="spellEnd"/>
      <w:r w:rsidR="00BD0F54">
        <w:rPr>
          <w:lang w:val="ru-RU"/>
        </w:rPr>
        <w:t xml:space="preserve"> </w:t>
      </w:r>
      <w:proofErr w:type="spellStart"/>
      <w:r w:rsidR="00BD0F54">
        <w:rPr>
          <w:lang w:val="ru-RU"/>
        </w:rPr>
        <w:t>data</w:t>
      </w:r>
      <w:proofErr w:type="spellEnd"/>
      <w:r w:rsidR="00BD0F54">
        <w:rPr>
          <w:lang w:val="ru-RU"/>
        </w:rPr>
        <w:t xml:space="preserve"> </w:t>
      </w:r>
      <w:proofErr w:type="spellStart"/>
      <w:r w:rsidR="00BD0F54">
        <w:rPr>
          <w:lang w:val="ru-RU"/>
        </w:rPr>
        <w:t>shows</w:t>
      </w:r>
      <w:proofErr w:type="spellEnd"/>
      <w:r w:rsidR="00BD0F54">
        <w:rPr>
          <w:lang w:val="ru-RU"/>
        </w:rPr>
        <w:t xml:space="preserve"> </w:t>
      </w:r>
      <w:proofErr w:type="spellStart"/>
      <w:r w:rsidR="00BD0F54">
        <w:rPr>
          <w:lang w:val="ru-RU"/>
        </w:rPr>
        <w:t>that</w:t>
      </w:r>
      <w:proofErr w:type="spellEnd"/>
      <w:r w:rsidR="00BD0F54">
        <w:rPr>
          <w:lang w:val="ru-RU"/>
        </w:rPr>
        <w:t xml:space="preserve"> </w:t>
      </w:r>
      <w:proofErr w:type="spellStart"/>
      <w:r w:rsidR="00BD0F54">
        <w:rPr>
          <w:lang w:val="ru-RU"/>
        </w:rPr>
        <w:t>the</w:t>
      </w:r>
      <w:proofErr w:type="spellEnd"/>
      <w:r w:rsidR="00BD0F54">
        <w:rPr>
          <w:lang w:val="ru-RU"/>
        </w:rPr>
        <w:t xml:space="preserve"> </w:t>
      </w:r>
      <w:proofErr w:type="spellStart"/>
      <w:r w:rsidR="00BD0F54">
        <w:rPr>
          <w:lang w:val="ru-RU"/>
        </w:rPr>
        <w:t>supposed</w:t>
      </w:r>
      <w:proofErr w:type="spellEnd"/>
      <w:r w:rsidR="00BD0F54">
        <w:rPr>
          <w:lang w:val="ru-RU"/>
        </w:rPr>
        <w:t xml:space="preserve"> </w:t>
      </w:r>
      <w:proofErr w:type="spellStart"/>
      <w:r w:rsidR="00BD0F54">
        <w:rPr>
          <w:lang w:val="ru-RU"/>
        </w:rPr>
        <w:t>constraints</w:t>
      </w:r>
      <w:proofErr w:type="spellEnd"/>
      <w:r w:rsidR="00BD0F54">
        <w:rPr>
          <w:lang w:val="ru-RU"/>
        </w:rPr>
        <w:t xml:space="preserve"> </w:t>
      </w:r>
      <w:proofErr w:type="spellStart"/>
      <w:r w:rsidR="00BD0F54">
        <w:rPr>
          <w:lang w:val="ru-RU"/>
        </w:rPr>
        <w:t>on</w:t>
      </w:r>
      <w:proofErr w:type="spellEnd"/>
      <w:r w:rsidR="00BD0F54">
        <w:rPr>
          <w:lang w:val="ru-RU"/>
        </w:rPr>
        <w:t xml:space="preserve"> </w:t>
      </w:r>
      <w:proofErr w:type="spellStart"/>
      <w:r w:rsidR="00BD0F54">
        <w:rPr>
          <w:lang w:val="ru-RU"/>
        </w:rPr>
        <w:t>allomorphy</w:t>
      </w:r>
      <w:proofErr w:type="spellEnd"/>
      <w:r w:rsidR="00BD0F54">
        <w:rPr>
          <w:lang w:val="ru-RU"/>
        </w:rPr>
        <w:t xml:space="preserve"> </w:t>
      </w:r>
      <w:proofErr w:type="spellStart"/>
      <w:r w:rsidR="00BD0F54">
        <w:rPr>
          <w:lang w:val="ru-RU"/>
        </w:rPr>
        <w:t>leak</w:t>
      </w:r>
      <w:proofErr w:type="spellEnd"/>
      <w:r w:rsidR="00BD0F54">
        <w:rPr>
          <w:lang w:val="ru-RU"/>
        </w:rPr>
        <w:t xml:space="preserve">; </w:t>
      </w:r>
      <w:proofErr w:type="spellStart"/>
      <w:r w:rsidR="00BD0F54">
        <w:rPr>
          <w:lang w:val="ru-RU"/>
        </w:rPr>
        <w:t>instead</w:t>
      </w:r>
      <w:proofErr w:type="spellEnd"/>
      <w:r w:rsidR="00BD0F54">
        <w:rPr>
          <w:lang w:val="ru-RU"/>
        </w:rPr>
        <w:t xml:space="preserve"> </w:t>
      </w:r>
      <w:proofErr w:type="spellStart"/>
      <w:r w:rsidR="00BD0F54">
        <w:rPr>
          <w:lang w:val="ru-RU"/>
        </w:rPr>
        <w:t>of</w:t>
      </w:r>
      <w:proofErr w:type="spellEnd"/>
      <w:r w:rsidR="00BD0F54">
        <w:rPr>
          <w:lang w:val="ru-RU"/>
        </w:rPr>
        <w:t xml:space="preserve"> </w:t>
      </w:r>
      <w:proofErr w:type="spellStart"/>
      <w:r w:rsidR="00BD0F54">
        <w:rPr>
          <w:lang w:val="ru-RU"/>
        </w:rPr>
        <w:t>complementary</w:t>
      </w:r>
      <w:proofErr w:type="spellEnd"/>
      <w:r w:rsidR="00BD0F54">
        <w:rPr>
          <w:lang w:val="ru-RU"/>
        </w:rPr>
        <w:t xml:space="preserve"> </w:t>
      </w:r>
      <w:proofErr w:type="spellStart"/>
      <w:r w:rsidR="00BD0F54">
        <w:rPr>
          <w:lang w:val="ru-RU"/>
        </w:rPr>
        <w:t>distribution</w:t>
      </w:r>
      <w:proofErr w:type="spellEnd"/>
      <w:r w:rsidR="00BD0F54">
        <w:rPr>
          <w:lang w:val="ru-RU"/>
        </w:rPr>
        <w:t xml:space="preserve">, </w:t>
      </w:r>
      <w:proofErr w:type="spellStart"/>
      <w:r w:rsidR="00BD0F54">
        <w:rPr>
          <w:lang w:val="ru-RU"/>
        </w:rPr>
        <w:t>there</w:t>
      </w:r>
      <w:proofErr w:type="spellEnd"/>
      <w:r w:rsidR="00BD0F54">
        <w:rPr>
          <w:lang w:val="ru-RU"/>
        </w:rPr>
        <w:t xml:space="preserve"> </w:t>
      </w:r>
      <w:proofErr w:type="spellStart"/>
      <w:r w:rsidR="00BD0F54">
        <w:rPr>
          <w:lang w:val="ru-RU"/>
        </w:rPr>
        <w:t>is</w:t>
      </w:r>
      <w:proofErr w:type="spellEnd"/>
      <w:r w:rsidR="00BD0F54">
        <w:rPr>
          <w:lang w:val="ru-RU"/>
        </w:rPr>
        <w:t xml:space="preserve"> </w:t>
      </w:r>
      <w:proofErr w:type="spellStart"/>
      <w:r w:rsidR="00BD0F54">
        <w:rPr>
          <w:lang w:val="ru-RU"/>
        </w:rPr>
        <w:t>overlap</w:t>
      </w:r>
      <w:proofErr w:type="spellEnd"/>
      <w:r w:rsidR="00BD0F54">
        <w:rPr>
          <w:lang w:val="ru-RU"/>
        </w:rPr>
        <w:t xml:space="preserve"> </w:t>
      </w:r>
      <w:proofErr w:type="spellStart"/>
      <w:r w:rsidR="00BD0F54">
        <w:rPr>
          <w:lang w:val="ru-RU"/>
        </w:rPr>
        <w:t>and</w:t>
      </w:r>
      <w:proofErr w:type="spellEnd"/>
      <w:r w:rsidR="00BD0F54">
        <w:rPr>
          <w:lang w:val="ru-RU"/>
        </w:rPr>
        <w:t xml:space="preserve"> </w:t>
      </w:r>
      <w:proofErr w:type="spellStart"/>
      <w:r w:rsidR="00BD0F54">
        <w:rPr>
          <w:lang w:val="ru-RU"/>
        </w:rPr>
        <w:t>competition</w:t>
      </w:r>
      <w:proofErr w:type="spellEnd"/>
      <w:r w:rsidR="00BD0F54">
        <w:rPr>
          <w:lang w:val="ru-RU"/>
        </w:rPr>
        <w:t xml:space="preserve"> </w:t>
      </w:r>
      <w:proofErr w:type="spellStart"/>
      <w:r w:rsidR="00BD0F54">
        <w:rPr>
          <w:lang w:val="ru-RU"/>
        </w:rPr>
        <w:t>in</w:t>
      </w:r>
      <w:proofErr w:type="spellEnd"/>
      <w:r w:rsidR="00BD0F54">
        <w:rPr>
          <w:lang w:val="ru-RU"/>
        </w:rPr>
        <w:t xml:space="preserve"> </w:t>
      </w:r>
      <w:proofErr w:type="spellStart"/>
      <w:r w:rsidR="00BD0F54">
        <w:rPr>
          <w:lang w:val="ru-RU"/>
        </w:rPr>
        <w:t>some</w:t>
      </w:r>
      <w:proofErr w:type="spellEnd"/>
      <w:r w:rsidR="00BD0F54">
        <w:rPr>
          <w:lang w:val="ru-RU"/>
        </w:rPr>
        <w:t xml:space="preserve"> </w:t>
      </w:r>
      <w:proofErr w:type="spellStart"/>
      <w:r w:rsidR="00BD0F54">
        <w:rPr>
          <w:lang w:val="ru-RU"/>
        </w:rPr>
        <w:t>contexts</w:t>
      </w:r>
      <w:proofErr w:type="spellEnd"/>
      <w:r w:rsidR="00BD0F54">
        <w:rPr>
          <w:lang w:val="ru-RU"/>
        </w:rPr>
        <w:t xml:space="preserve">, </w:t>
      </w:r>
      <w:proofErr w:type="spellStart"/>
      <w:r w:rsidR="00BD0F54">
        <w:rPr>
          <w:lang w:val="ru-RU"/>
        </w:rPr>
        <w:t>so</w:t>
      </w:r>
      <w:proofErr w:type="spellEnd"/>
      <w:r w:rsidR="00BD0F54">
        <w:rPr>
          <w:lang w:val="ru-RU"/>
        </w:rPr>
        <w:t xml:space="preserve"> </w:t>
      </w:r>
      <w:proofErr w:type="spellStart"/>
      <w:r w:rsidR="00BD0F54">
        <w:rPr>
          <w:lang w:val="ru-RU"/>
        </w:rPr>
        <w:t>one</w:t>
      </w:r>
      <w:proofErr w:type="spellEnd"/>
      <w:r w:rsidR="00BD0F54">
        <w:rPr>
          <w:lang w:val="ru-RU"/>
        </w:rPr>
        <w:t xml:space="preserve"> </w:t>
      </w:r>
      <w:proofErr w:type="spellStart"/>
      <w:r w:rsidR="00BD0F54">
        <w:rPr>
          <w:lang w:val="ru-RU"/>
        </w:rPr>
        <w:t>can</w:t>
      </w:r>
      <w:proofErr w:type="spellEnd"/>
      <w:r w:rsidR="00BD0F54">
        <w:rPr>
          <w:lang w:val="ru-RU"/>
        </w:rPr>
        <w:t xml:space="preserve"> </w:t>
      </w:r>
      <w:proofErr w:type="spellStart"/>
      <w:r w:rsidR="00BD0F54">
        <w:rPr>
          <w:lang w:val="ru-RU"/>
        </w:rPr>
        <w:t>find</w:t>
      </w:r>
      <w:proofErr w:type="spellEnd"/>
      <w:r w:rsidR="00BD0F54">
        <w:rPr>
          <w:lang w:val="ru-RU"/>
        </w:rPr>
        <w:t xml:space="preserve"> </w:t>
      </w:r>
      <w:proofErr w:type="spellStart"/>
      <w:r w:rsidR="00BD0F54">
        <w:rPr>
          <w:lang w:val="ru-RU"/>
        </w:rPr>
        <w:t>both</w:t>
      </w:r>
      <w:proofErr w:type="spellEnd"/>
      <w:r w:rsidR="00BD0F54">
        <w:rPr>
          <w:lang w:val="ru-RU"/>
        </w:rPr>
        <w:t xml:space="preserve"> </w:t>
      </w:r>
      <w:r w:rsidR="00BD0F54" w:rsidRPr="00802714">
        <w:rPr>
          <w:i/>
          <w:lang w:val="ru-RU"/>
        </w:rPr>
        <w:t>сох</w:t>
      </w:r>
      <w:r w:rsidR="00BD0F54">
        <w:rPr>
          <w:lang w:val="ru-RU"/>
        </w:rPr>
        <w:t xml:space="preserve"> </w:t>
      </w:r>
      <w:proofErr w:type="spellStart"/>
      <w:r w:rsidR="00BD0F54">
        <w:rPr>
          <w:lang w:val="ru-RU"/>
        </w:rPr>
        <w:t>and</w:t>
      </w:r>
      <w:proofErr w:type="spellEnd"/>
      <w:r w:rsidR="00BD0F54">
        <w:rPr>
          <w:lang w:val="ru-RU"/>
        </w:rPr>
        <w:t xml:space="preserve"> </w:t>
      </w:r>
      <w:r w:rsidR="00BD0F54" w:rsidRPr="00802714">
        <w:rPr>
          <w:i/>
          <w:lang w:val="ru-RU"/>
        </w:rPr>
        <w:t>сохнул</w:t>
      </w:r>
      <w:r w:rsidR="00BD0F54">
        <w:rPr>
          <w:lang w:val="ru-RU"/>
        </w:rPr>
        <w:t xml:space="preserve"> ‘</w:t>
      </w:r>
      <w:proofErr w:type="spellStart"/>
      <w:r w:rsidR="00BD0F54">
        <w:rPr>
          <w:lang w:val="ru-RU"/>
        </w:rPr>
        <w:t>dried</w:t>
      </w:r>
      <w:proofErr w:type="spellEnd"/>
      <w:r w:rsidR="00BD0F54">
        <w:rPr>
          <w:lang w:val="ru-RU"/>
        </w:rPr>
        <w:t xml:space="preserve">’ </w:t>
      </w:r>
      <w:proofErr w:type="spellStart"/>
      <w:r w:rsidR="00BD0F54">
        <w:rPr>
          <w:lang w:val="ru-RU"/>
        </w:rPr>
        <w:t>and</w:t>
      </w:r>
      <w:proofErr w:type="spellEnd"/>
      <w:r w:rsidR="00BD0F54">
        <w:rPr>
          <w:lang w:val="ru-RU"/>
        </w:rPr>
        <w:t xml:space="preserve"> </w:t>
      </w:r>
      <w:proofErr w:type="spellStart"/>
      <w:r w:rsidR="00BD0F54">
        <w:rPr>
          <w:lang w:val="ru-RU"/>
        </w:rPr>
        <w:t>both</w:t>
      </w:r>
      <w:proofErr w:type="spellEnd"/>
      <w:r w:rsidR="00BD0F54">
        <w:rPr>
          <w:lang w:val="ru-RU"/>
        </w:rPr>
        <w:t xml:space="preserve"> </w:t>
      </w:r>
      <w:r w:rsidR="00802714" w:rsidRPr="00802714">
        <w:rPr>
          <w:i/>
          <w:lang w:val="ru-RU"/>
        </w:rPr>
        <w:t>обскакать</w:t>
      </w:r>
      <w:r w:rsidR="00802714">
        <w:rPr>
          <w:lang w:val="ru-RU"/>
        </w:rPr>
        <w:t xml:space="preserve"> [</w:t>
      </w:r>
      <w:proofErr w:type="spellStart"/>
      <w:r w:rsidR="00802714">
        <w:rPr>
          <w:lang w:val="ru-RU"/>
        </w:rPr>
        <w:t>with</w:t>
      </w:r>
      <w:proofErr w:type="spellEnd"/>
      <w:r w:rsidR="00802714">
        <w:rPr>
          <w:lang w:val="ru-RU"/>
        </w:rPr>
        <w:t xml:space="preserve"> </w:t>
      </w:r>
      <w:r w:rsidR="00802714" w:rsidRPr="00802714">
        <w:rPr>
          <w:i/>
          <w:lang w:val="ru-RU"/>
        </w:rPr>
        <w:t>об</w:t>
      </w:r>
      <w:r w:rsidR="00802714">
        <w:rPr>
          <w:lang w:val="ru-RU"/>
        </w:rPr>
        <w:t xml:space="preserve">- </w:t>
      </w:r>
      <w:proofErr w:type="spellStart"/>
      <w:r w:rsidR="00802714">
        <w:rPr>
          <w:lang w:val="ru-RU"/>
        </w:rPr>
        <w:t>before</w:t>
      </w:r>
      <w:proofErr w:type="spellEnd"/>
      <w:r w:rsidR="00802714">
        <w:rPr>
          <w:lang w:val="ru-RU"/>
        </w:rPr>
        <w:t xml:space="preserve"> </w:t>
      </w:r>
      <w:proofErr w:type="spellStart"/>
      <w:r w:rsidR="00802714">
        <w:rPr>
          <w:lang w:val="ru-RU"/>
        </w:rPr>
        <w:t>an</w:t>
      </w:r>
      <w:proofErr w:type="spellEnd"/>
      <w:r w:rsidR="00802714">
        <w:rPr>
          <w:lang w:val="ru-RU"/>
        </w:rPr>
        <w:t xml:space="preserve"> </w:t>
      </w:r>
      <w:proofErr w:type="spellStart"/>
      <w:r w:rsidR="00802714">
        <w:rPr>
          <w:lang w:val="ru-RU"/>
        </w:rPr>
        <w:t>obstruent</w:t>
      </w:r>
      <w:proofErr w:type="spellEnd"/>
      <w:r w:rsidR="00802714">
        <w:rPr>
          <w:lang w:val="ru-RU"/>
        </w:rPr>
        <w:t xml:space="preserve">] </w:t>
      </w:r>
      <w:proofErr w:type="spellStart"/>
      <w:r w:rsidR="00802714">
        <w:rPr>
          <w:lang w:val="ru-RU"/>
        </w:rPr>
        <w:t>and</w:t>
      </w:r>
      <w:proofErr w:type="spellEnd"/>
      <w:r w:rsidR="00802714">
        <w:rPr>
          <w:lang w:val="ru-RU"/>
        </w:rPr>
        <w:t xml:space="preserve"> </w:t>
      </w:r>
      <w:r w:rsidR="00BD0F54" w:rsidRPr="00802714">
        <w:rPr>
          <w:i/>
          <w:lang w:val="ru-RU"/>
        </w:rPr>
        <w:t>онемечить</w:t>
      </w:r>
      <w:r w:rsidR="00BD0F54">
        <w:rPr>
          <w:lang w:val="ru-RU"/>
        </w:rPr>
        <w:t xml:space="preserve"> ‘</w:t>
      </w:r>
      <w:proofErr w:type="spellStart"/>
      <w:r w:rsidR="00BD0F54">
        <w:rPr>
          <w:lang w:val="ru-RU"/>
        </w:rPr>
        <w:t>germanify</w:t>
      </w:r>
      <w:proofErr w:type="spellEnd"/>
      <w:r w:rsidR="00BD0F54">
        <w:rPr>
          <w:lang w:val="ru-RU"/>
        </w:rPr>
        <w:t>’ [</w:t>
      </w:r>
      <w:proofErr w:type="spellStart"/>
      <w:r w:rsidR="00BD0F54">
        <w:rPr>
          <w:lang w:val="ru-RU"/>
        </w:rPr>
        <w:t>with</w:t>
      </w:r>
      <w:proofErr w:type="spellEnd"/>
      <w:r w:rsidR="00BD0F54">
        <w:rPr>
          <w:lang w:val="ru-RU"/>
        </w:rPr>
        <w:t xml:space="preserve"> </w:t>
      </w:r>
      <w:r w:rsidR="00BD0F54" w:rsidRPr="00802714">
        <w:rPr>
          <w:i/>
          <w:lang w:val="ru-RU"/>
        </w:rPr>
        <w:t>o</w:t>
      </w:r>
      <w:r w:rsidR="00BD0F54">
        <w:rPr>
          <w:lang w:val="ru-RU"/>
        </w:rPr>
        <w:t xml:space="preserve">- </w:t>
      </w:r>
      <w:proofErr w:type="spellStart"/>
      <w:r w:rsidR="00BD0F54">
        <w:rPr>
          <w:lang w:val="ru-RU"/>
        </w:rPr>
        <w:t>before</w:t>
      </w:r>
      <w:proofErr w:type="spellEnd"/>
      <w:r w:rsidR="00BD0F54">
        <w:rPr>
          <w:lang w:val="ru-RU"/>
        </w:rPr>
        <w:t xml:space="preserve"> a </w:t>
      </w:r>
      <w:proofErr w:type="spellStart"/>
      <w:r w:rsidR="00BD0F54">
        <w:rPr>
          <w:lang w:val="ru-RU"/>
        </w:rPr>
        <w:t>sonorant</w:t>
      </w:r>
      <w:proofErr w:type="spellEnd"/>
      <w:r w:rsidR="00BD0F54">
        <w:rPr>
          <w:lang w:val="ru-RU"/>
        </w:rPr>
        <w:t>]</w:t>
      </w:r>
      <w:r w:rsidR="00BD0F54">
        <w:t>.</w:t>
      </w:r>
      <w:r w:rsidR="002938A4">
        <w:t xml:space="preserve"> There is thus a continuum</w:t>
      </w:r>
      <w:r w:rsidR="00DC35F1">
        <w:t xml:space="preserve"> ranging from </w:t>
      </w:r>
      <w:proofErr w:type="spellStart"/>
      <w:r w:rsidR="00DC35F1">
        <w:t>allomorphy</w:t>
      </w:r>
      <w:proofErr w:type="spellEnd"/>
      <w:r w:rsidR="00DC35F1">
        <w:t xml:space="preserve"> to rival forms. Even at the </w:t>
      </w:r>
      <w:proofErr w:type="spellStart"/>
      <w:r w:rsidR="00DC35F1">
        <w:t>allomorphy</w:t>
      </w:r>
      <w:proofErr w:type="spellEnd"/>
      <w:r w:rsidR="00DC35F1">
        <w:t xml:space="preserve"> end of this continuum</w:t>
      </w:r>
      <w:r w:rsidR="002938A4">
        <w:t xml:space="preserve"> </w:t>
      </w:r>
      <w:r w:rsidR="00DC35F1">
        <w:t>we find</w:t>
      </w:r>
      <w:r w:rsidR="002938A4">
        <w:t xml:space="preserve"> some overlap in environments</w:t>
      </w:r>
      <w:r w:rsidR="00DC35F1">
        <w:t>. R</w:t>
      </w:r>
      <w:r w:rsidR="002938A4">
        <w:t xml:space="preserve">ival forms </w:t>
      </w:r>
      <w:r w:rsidR="00DC35F1">
        <w:t xml:space="preserve">can be both </w:t>
      </w:r>
      <w:r w:rsidR="002938A4">
        <w:t xml:space="preserve">partly overlapping and partly </w:t>
      </w:r>
      <w:r w:rsidR="00897304">
        <w:t xml:space="preserve">contrastive in distribution, like the prefixes </w:t>
      </w:r>
      <w:r w:rsidR="00897304" w:rsidRPr="00686E68">
        <w:rPr>
          <w:i/>
          <w:lang w:val="ru-RU"/>
        </w:rPr>
        <w:t>пере</w:t>
      </w:r>
      <w:r w:rsidR="00897304">
        <w:rPr>
          <w:lang w:val="ru-RU"/>
        </w:rPr>
        <w:t xml:space="preserve">- </w:t>
      </w:r>
      <w:proofErr w:type="spellStart"/>
      <w:r w:rsidR="00897304">
        <w:rPr>
          <w:lang w:val="ru-RU"/>
        </w:rPr>
        <w:t>and</w:t>
      </w:r>
      <w:proofErr w:type="spellEnd"/>
      <w:r w:rsidR="00897304">
        <w:rPr>
          <w:lang w:val="ru-RU"/>
        </w:rPr>
        <w:t xml:space="preserve"> </w:t>
      </w:r>
      <w:r w:rsidR="00897304" w:rsidRPr="00686E68">
        <w:rPr>
          <w:i/>
          <w:lang w:val="ru-RU"/>
        </w:rPr>
        <w:t>пре</w:t>
      </w:r>
      <w:r w:rsidR="00897304">
        <w:rPr>
          <w:lang w:val="ru-RU"/>
        </w:rPr>
        <w:t xml:space="preserve">- </w:t>
      </w:r>
      <w:proofErr w:type="spellStart"/>
      <w:r w:rsidR="00897304">
        <w:rPr>
          <w:lang w:val="ru-RU"/>
        </w:rPr>
        <w:t>and</w:t>
      </w:r>
      <w:proofErr w:type="spellEnd"/>
      <w:r w:rsidR="00897304">
        <w:rPr>
          <w:lang w:val="ru-RU"/>
        </w:rPr>
        <w:t xml:space="preserve"> </w:t>
      </w:r>
      <w:proofErr w:type="spellStart"/>
      <w:r w:rsidR="00897304">
        <w:rPr>
          <w:lang w:val="ru-RU"/>
        </w:rPr>
        <w:t>the</w:t>
      </w:r>
      <w:proofErr w:type="spellEnd"/>
      <w:r w:rsidR="00897304">
        <w:rPr>
          <w:lang w:val="ru-RU"/>
        </w:rPr>
        <w:t xml:space="preserve"> </w:t>
      </w:r>
      <w:proofErr w:type="spellStart"/>
      <w:r w:rsidR="00897304">
        <w:rPr>
          <w:lang w:val="ru-RU"/>
        </w:rPr>
        <w:t>locative</w:t>
      </w:r>
      <w:proofErr w:type="spellEnd"/>
      <w:r w:rsidR="00897304">
        <w:rPr>
          <w:lang w:val="ru-RU"/>
        </w:rPr>
        <w:t xml:space="preserve"> </w:t>
      </w:r>
      <w:proofErr w:type="spellStart"/>
      <w:r w:rsidR="00897304">
        <w:rPr>
          <w:lang w:val="ru-RU"/>
        </w:rPr>
        <w:t>alternation</w:t>
      </w:r>
      <w:proofErr w:type="spellEnd"/>
      <w:r w:rsidR="00897304">
        <w:rPr>
          <w:lang w:val="ru-RU"/>
        </w:rPr>
        <w:t xml:space="preserve"> </w:t>
      </w:r>
      <w:proofErr w:type="spellStart"/>
      <w:r w:rsidR="00897304">
        <w:rPr>
          <w:lang w:val="ru-RU"/>
        </w:rPr>
        <w:t>constructions</w:t>
      </w:r>
      <w:proofErr w:type="spellEnd"/>
      <w:r w:rsidR="00897304">
        <w:rPr>
          <w:lang w:val="ru-RU"/>
        </w:rPr>
        <w:t xml:space="preserve"> </w:t>
      </w:r>
      <w:proofErr w:type="spellStart"/>
      <w:r w:rsidR="00897304">
        <w:rPr>
          <w:lang w:val="ru-RU"/>
        </w:rPr>
        <w:t>with</w:t>
      </w:r>
      <w:proofErr w:type="spellEnd"/>
      <w:r w:rsidR="00897304">
        <w:rPr>
          <w:lang w:val="ru-RU"/>
        </w:rPr>
        <w:t xml:space="preserve"> </w:t>
      </w:r>
      <w:proofErr w:type="spellStart"/>
      <w:r w:rsidR="00897304">
        <w:rPr>
          <w:lang w:val="ru-RU"/>
        </w:rPr>
        <w:t>theme-object</w:t>
      </w:r>
      <w:proofErr w:type="spellEnd"/>
      <w:r w:rsidR="00897304">
        <w:rPr>
          <w:lang w:val="ru-RU"/>
        </w:rPr>
        <w:t xml:space="preserve"> </w:t>
      </w:r>
      <w:proofErr w:type="spellStart"/>
      <w:r w:rsidR="00897304">
        <w:rPr>
          <w:lang w:val="ru-RU"/>
        </w:rPr>
        <w:t>in</w:t>
      </w:r>
      <w:proofErr w:type="spellEnd"/>
      <w:r w:rsidR="00897304">
        <w:rPr>
          <w:lang w:val="ru-RU"/>
        </w:rPr>
        <w:t xml:space="preserve"> </w:t>
      </w:r>
      <w:r w:rsidR="00897304" w:rsidRPr="00686E68">
        <w:rPr>
          <w:i/>
          <w:lang w:val="ru-RU"/>
        </w:rPr>
        <w:t>грузить</w:t>
      </w:r>
      <w:r w:rsidR="00897304">
        <w:rPr>
          <w:lang w:val="ru-RU"/>
        </w:rPr>
        <w:t xml:space="preserve"> </w:t>
      </w:r>
      <w:r w:rsidR="00897304" w:rsidRPr="00686E68">
        <w:rPr>
          <w:i/>
          <w:lang w:val="ru-RU"/>
        </w:rPr>
        <w:t>сено на телегу</w:t>
      </w:r>
      <w:r w:rsidR="00897304">
        <w:rPr>
          <w:lang w:val="ru-RU"/>
        </w:rPr>
        <w:t xml:space="preserve"> ‘</w:t>
      </w:r>
      <w:proofErr w:type="spellStart"/>
      <w:r w:rsidR="00897304">
        <w:rPr>
          <w:lang w:val="ru-RU"/>
        </w:rPr>
        <w:t>load</w:t>
      </w:r>
      <w:proofErr w:type="spellEnd"/>
      <w:r w:rsidR="00897304">
        <w:rPr>
          <w:lang w:val="ru-RU"/>
        </w:rPr>
        <w:t xml:space="preserve"> </w:t>
      </w:r>
      <w:proofErr w:type="spellStart"/>
      <w:r w:rsidR="00897304">
        <w:rPr>
          <w:lang w:val="ru-RU"/>
        </w:rPr>
        <w:t>hay</w:t>
      </w:r>
      <w:proofErr w:type="spellEnd"/>
      <w:r w:rsidR="00897304">
        <w:rPr>
          <w:lang w:val="ru-RU"/>
        </w:rPr>
        <w:t xml:space="preserve"> </w:t>
      </w:r>
      <w:proofErr w:type="spellStart"/>
      <w:r w:rsidR="00897304">
        <w:rPr>
          <w:lang w:val="ru-RU"/>
        </w:rPr>
        <w:t>onto</w:t>
      </w:r>
      <w:proofErr w:type="spellEnd"/>
      <w:r w:rsidR="00897304">
        <w:rPr>
          <w:lang w:val="ru-RU"/>
        </w:rPr>
        <w:t xml:space="preserve"> </w:t>
      </w:r>
      <w:proofErr w:type="spellStart"/>
      <w:r w:rsidR="00897304">
        <w:rPr>
          <w:lang w:val="ru-RU"/>
        </w:rPr>
        <w:t>the</w:t>
      </w:r>
      <w:proofErr w:type="spellEnd"/>
      <w:r w:rsidR="00897304">
        <w:rPr>
          <w:lang w:val="ru-RU"/>
        </w:rPr>
        <w:t xml:space="preserve"> </w:t>
      </w:r>
      <w:proofErr w:type="spellStart"/>
      <w:r w:rsidR="00897304">
        <w:rPr>
          <w:lang w:val="ru-RU"/>
        </w:rPr>
        <w:t>cart</w:t>
      </w:r>
      <w:proofErr w:type="spellEnd"/>
      <w:r w:rsidR="00897304">
        <w:rPr>
          <w:lang w:val="ru-RU"/>
        </w:rPr>
        <w:t xml:space="preserve">’ </w:t>
      </w:r>
      <w:proofErr w:type="spellStart"/>
      <w:r w:rsidR="00897304">
        <w:rPr>
          <w:lang w:val="ru-RU"/>
        </w:rPr>
        <w:t>vs</w:t>
      </w:r>
      <w:proofErr w:type="spellEnd"/>
      <w:r w:rsidR="00897304">
        <w:rPr>
          <w:lang w:val="ru-RU"/>
        </w:rPr>
        <w:t xml:space="preserve">. </w:t>
      </w:r>
      <w:proofErr w:type="spellStart"/>
      <w:r w:rsidR="00897304">
        <w:rPr>
          <w:lang w:val="ru-RU"/>
        </w:rPr>
        <w:t>goal-object</w:t>
      </w:r>
      <w:proofErr w:type="spellEnd"/>
      <w:r w:rsidR="00897304">
        <w:rPr>
          <w:lang w:val="ru-RU"/>
        </w:rPr>
        <w:t xml:space="preserve"> </w:t>
      </w:r>
      <w:proofErr w:type="spellStart"/>
      <w:r w:rsidR="00897304">
        <w:rPr>
          <w:lang w:val="ru-RU"/>
        </w:rPr>
        <w:t>in</w:t>
      </w:r>
      <w:proofErr w:type="spellEnd"/>
      <w:r w:rsidR="00897304">
        <w:rPr>
          <w:lang w:val="ru-RU"/>
        </w:rPr>
        <w:t xml:space="preserve"> </w:t>
      </w:r>
      <w:r w:rsidR="00897304" w:rsidRPr="00686E68">
        <w:rPr>
          <w:i/>
          <w:lang w:val="ru-RU"/>
        </w:rPr>
        <w:t>грузить телегу сеном</w:t>
      </w:r>
      <w:r w:rsidR="00897304">
        <w:rPr>
          <w:lang w:val="ru-RU"/>
        </w:rPr>
        <w:t xml:space="preserve"> ‘</w:t>
      </w:r>
      <w:proofErr w:type="spellStart"/>
      <w:r w:rsidR="00897304">
        <w:rPr>
          <w:lang w:val="ru-RU"/>
        </w:rPr>
        <w:t>load</w:t>
      </w:r>
      <w:proofErr w:type="spellEnd"/>
      <w:r w:rsidR="00897304">
        <w:rPr>
          <w:lang w:val="ru-RU"/>
        </w:rPr>
        <w:t xml:space="preserve"> </w:t>
      </w:r>
      <w:proofErr w:type="spellStart"/>
      <w:r w:rsidR="00897304">
        <w:rPr>
          <w:lang w:val="ru-RU"/>
        </w:rPr>
        <w:t>the</w:t>
      </w:r>
      <w:proofErr w:type="spellEnd"/>
      <w:r w:rsidR="00897304">
        <w:rPr>
          <w:lang w:val="ru-RU"/>
        </w:rPr>
        <w:t xml:space="preserve"> </w:t>
      </w:r>
      <w:proofErr w:type="spellStart"/>
      <w:r w:rsidR="00897304">
        <w:rPr>
          <w:lang w:val="ru-RU"/>
        </w:rPr>
        <w:t>cart</w:t>
      </w:r>
      <w:proofErr w:type="spellEnd"/>
      <w:r w:rsidR="00897304">
        <w:rPr>
          <w:lang w:val="ru-RU"/>
        </w:rPr>
        <w:t xml:space="preserve"> </w:t>
      </w:r>
      <w:proofErr w:type="spellStart"/>
      <w:r w:rsidR="00897304">
        <w:rPr>
          <w:lang w:val="ru-RU"/>
        </w:rPr>
        <w:t>with</w:t>
      </w:r>
      <w:proofErr w:type="spellEnd"/>
      <w:r w:rsidR="00897304">
        <w:rPr>
          <w:lang w:val="ru-RU"/>
        </w:rPr>
        <w:t xml:space="preserve"> </w:t>
      </w:r>
      <w:proofErr w:type="spellStart"/>
      <w:r w:rsidR="00897304">
        <w:rPr>
          <w:lang w:val="ru-RU"/>
        </w:rPr>
        <w:t>hay</w:t>
      </w:r>
      <w:proofErr w:type="spellEnd"/>
      <w:r w:rsidR="00897304">
        <w:rPr>
          <w:lang w:val="ru-RU"/>
        </w:rPr>
        <w:t>’</w:t>
      </w:r>
      <w:r w:rsidR="00897304">
        <w:t xml:space="preserve">. A wide variety of factors </w:t>
      </w:r>
      <w:r w:rsidR="00270BD6">
        <w:t>such as semantics and frequency</w:t>
      </w:r>
      <w:r w:rsidR="00897304">
        <w:t xml:space="preserve"> come into play in regulating </w:t>
      </w:r>
      <w:r w:rsidR="000510FB">
        <w:t>the distribution of each of these choices.</w:t>
      </w:r>
    </w:p>
    <w:p w14:paraId="4578069C" w14:textId="2C719517" w:rsidR="00B47D14" w:rsidRPr="00B47D14" w:rsidRDefault="00897304">
      <w:r>
        <w:tab/>
      </w:r>
      <w:r w:rsidR="0000649E">
        <w:t>Two</w:t>
      </w:r>
      <w:r>
        <w:t xml:space="preserve"> contributions in this issue discuss rival forms </w:t>
      </w:r>
      <w:r w:rsidR="0000649E">
        <w:t>involving case and preposition constructions</w:t>
      </w:r>
      <w:r w:rsidR="00686E68">
        <w:t xml:space="preserve">. </w:t>
      </w:r>
      <w:proofErr w:type="spellStart"/>
      <w:r w:rsidR="00686E68">
        <w:t>Makarova</w:t>
      </w:r>
      <w:proofErr w:type="spellEnd"/>
      <w:r w:rsidR="00686E68">
        <w:t xml:space="preserve"> and </w:t>
      </w:r>
      <w:proofErr w:type="spellStart"/>
      <w:r w:rsidR="00686E68">
        <w:t>Nesset</w:t>
      </w:r>
      <w:proofErr w:type="spellEnd"/>
      <w:r w:rsidR="00686E68">
        <w:t xml:space="preserve"> </w:t>
      </w:r>
      <w:r w:rsidR="000510FB">
        <w:t xml:space="preserve">examine adverbials expressing when an event takes place across </w:t>
      </w:r>
      <w:r w:rsidR="0071282F">
        <w:t>various</w:t>
      </w:r>
      <w:r w:rsidR="000510FB">
        <w:t xml:space="preserve"> Slavic languages. In Russian, for example, there are choices between </w:t>
      </w:r>
      <w:r w:rsidR="000510FB" w:rsidRPr="00686E68">
        <w:rPr>
          <w:i/>
          <w:lang w:val="ru-RU"/>
        </w:rPr>
        <w:t>в</w:t>
      </w:r>
      <w:r w:rsidR="000510FB">
        <w:t xml:space="preserve"> </w:t>
      </w:r>
      <w:proofErr w:type="gramStart"/>
      <w:r w:rsidR="000510FB">
        <w:t>‘in(</w:t>
      </w:r>
      <w:proofErr w:type="gramEnd"/>
      <w:r w:rsidR="000510FB">
        <w:t xml:space="preserve">to)’ in construction with either the accusative case as in </w:t>
      </w:r>
      <w:r w:rsidR="000510FB" w:rsidRPr="00686E68">
        <w:rPr>
          <w:i/>
          <w:lang w:val="ru-RU"/>
        </w:rPr>
        <w:t>в понедельник</w:t>
      </w:r>
      <w:r w:rsidR="000510FB">
        <w:rPr>
          <w:lang w:val="ru-RU"/>
        </w:rPr>
        <w:t xml:space="preserve"> </w:t>
      </w:r>
      <w:r w:rsidR="000510FB">
        <w:t xml:space="preserve">‘on Monday’ or locative case as in </w:t>
      </w:r>
      <w:r w:rsidR="000510FB" w:rsidRPr="00686E68">
        <w:rPr>
          <w:i/>
          <w:lang w:val="ru-RU"/>
        </w:rPr>
        <w:t>в январе</w:t>
      </w:r>
      <w:r w:rsidR="000510FB">
        <w:t xml:space="preserve"> ‘in January’, plus other competing constructions such as the bare genitive </w:t>
      </w:r>
      <w:r w:rsidR="00FC7BEE">
        <w:t xml:space="preserve">with dates as in </w:t>
      </w:r>
      <w:r w:rsidR="00FC7BEE" w:rsidRPr="00686E68">
        <w:rPr>
          <w:i/>
          <w:lang w:val="ru-RU"/>
        </w:rPr>
        <w:t>пятого мая</w:t>
      </w:r>
      <w:r w:rsidR="000510FB">
        <w:rPr>
          <w:lang w:val="ru-RU"/>
        </w:rPr>
        <w:t xml:space="preserve"> </w:t>
      </w:r>
      <w:r w:rsidR="000510FB">
        <w:t>‘</w:t>
      </w:r>
      <w:r w:rsidR="00FC7BEE">
        <w:t>on the fifth of May</w:t>
      </w:r>
      <w:r w:rsidR="000510FB">
        <w:t xml:space="preserve">’, bare instrumental as in </w:t>
      </w:r>
      <w:r w:rsidR="000510FB" w:rsidRPr="00686E68">
        <w:rPr>
          <w:i/>
          <w:lang w:val="ru-RU"/>
        </w:rPr>
        <w:t>летом</w:t>
      </w:r>
      <w:r w:rsidR="000510FB">
        <w:t xml:space="preserve"> ‘in the summer’, and </w:t>
      </w:r>
      <w:r w:rsidR="000510FB" w:rsidRPr="00686E68">
        <w:rPr>
          <w:i/>
        </w:rPr>
        <w:t>o</w:t>
      </w:r>
      <w:r w:rsidR="000510FB">
        <w:t xml:space="preserve"> ‘about’ with the locative</w:t>
      </w:r>
      <w:r w:rsidR="00DD42C4">
        <w:t xml:space="preserve"> as in </w:t>
      </w:r>
      <w:r w:rsidR="00DD42C4" w:rsidRPr="00686E68">
        <w:rPr>
          <w:i/>
          <w:lang w:val="ru-RU"/>
        </w:rPr>
        <w:t xml:space="preserve">о </w:t>
      </w:r>
      <w:r w:rsidR="00DC35F1" w:rsidRPr="00686E68">
        <w:rPr>
          <w:i/>
          <w:lang w:val="ru-RU"/>
        </w:rPr>
        <w:t>Р</w:t>
      </w:r>
      <w:r w:rsidR="00DD42C4" w:rsidRPr="00686E68">
        <w:rPr>
          <w:i/>
          <w:lang w:val="ru-RU"/>
        </w:rPr>
        <w:t>ождестве</w:t>
      </w:r>
      <w:r w:rsidR="00DD42C4">
        <w:rPr>
          <w:i/>
          <w:lang w:val="ru-RU"/>
        </w:rPr>
        <w:t xml:space="preserve"> </w:t>
      </w:r>
      <w:r w:rsidR="00DD42C4">
        <w:t>‘at Christmas time’</w:t>
      </w:r>
      <w:r w:rsidR="000510FB">
        <w:t>.</w:t>
      </w:r>
      <w:r w:rsidR="00DD42C4">
        <w:t xml:space="preserve"> These various options </w:t>
      </w:r>
      <w:r w:rsidR="00170450">
        <w:t xml:space="preserve">show different distributions across the Slavic languages, and in each language are associated with differences in the number and meaning of the temporal noun and whether it is modified by an adjective. </w:t>
      </w:r>
      <w:proofErr w:type="spellStart"/>
      <w:r w:rsidR="00686E68">
        <w:t>Kuznetsova</w:t>
      </w:r>
      <w:proofErr w:type="spellEnd"/>
      <w:r w:rsidR="00686E68">
        <w:t xml:space="preserve"> et al. </w:t>
      </w:r>
      <w:r w:rsidR="00B47D14">
        <w:t xml:space="preserve">discuss </w:t>
      </w:r>
      <w:r w:rsidR="00DC35F1">
        <w:t>the competition</w:t>
      </w:r>
      <w:r w:rsidR="00B47D14">
        <w:t xml:space="preserve"> between constructions such as </w:t>
      </w:r>
      <w:r w:rsidR="00B47D14" w:rsidRPr="00686E68">
        <w:rPr>
          <w:i/>
          <w:lang w:val="ru-RU"/>
        </w:rPr>
        <w:t>под конец</w:t>
      </w:r>
      <w:r w:rsidR="00B47D14">
        <w:rPr>
          <w:lang w:val="ru-RU"/>
        </w:rPr>
        <w:t xml:space="preserve"> </w:t>
      </w:r>
      <w:proofErr w:type="spellStart"/>
      <w:r w:rsidR="00B47D14">
        <w:rPr>
          <w:lang w:val="ru-RU"/>
        </w:rPr>
        <w:t>vs</w:t>
      </w:r>
      <w:proofErr w:type="spellEnd"/>
      <w:r w:rsidR="00B47D14">
        <w:rPr>
          <w:lang w:val="ru-RU"/>
        </w:rPr>
        <w:t xml:space="preserve">. </w:t>
      </w:r>
      <w:r w:rsidR="00B47D14" w:rsidRPr="00686E68">
        <w:rPr>
          <w:i/>
          <w:lang w:val="ru-RU"/>
        </w:rPr>
        <w:t>к концу</w:t>
      </w:r>
      <w:r w:rsidR="00B47D14">
        <w:rPr>
          <w:lang w:val="ru-RU"/>
        </w:rPr>
        <w:t xml:space="preserve"> ‘</w:t>
      </w:r>
      <w:proofErr w:type="spellStart"/>
      <w:r w:rsidR="00B47D14">
        <w:rPr>
          <w:lang w:val="ru-RU"/>
        </w:rPr>
        <w:t>toward</w:t>
      </w:r>
      <w:proofErr w:type="spellEnd"/>
      <w:r w:rsidR="00B47D14">
        <w:rPr>
          <w:lang w:val="ru-RU"/>
        </w:rPr>
        <w:t xml:space="preserve"> </w:t>
      </w:r>
      <w:proofErr w:type="spellStart"/>
      <w:r w:rsidR="00B47D14">
        <w:rPr>
          <w:lang w:val="ru-RU"/>
        </w:rPr>
        <w:t>the</w:t>
      </w:r>
      <w:proofErr w:type="spellEnd"/>
      <w:r w:rsidR="00B47D14">
        <w:rPr>
          <w:lang w:val="ru-RU"/>
        </w:rPr>
        <w:t xml:space="preserve"> </w:t>
      </w:r>
      <w:proofErr w:type="spellStart"/>
      <w:r w:rsidR="00B47D14">
        <w:rPr>
          <w:lang w:val="ru-RU"/>
        </w:rPr>
        <w:t>end</w:t>
      </w:r>
      <w:proofErr w:type="spellEnd"/>
      <w:r w:rsidR="00B47D14">
        <w:rPr>
          <w:lang w:val="ru-RU"/>
        </w:rPr>
        <w:t xml:space="preserve">’ </w:t>
      </w:r>
      <w:proofErr w:type="spellStart"/>
      <w:r w:rsidR="00B47D14">
        <w:rPr>
          <w:lang w:val="ru-RU"/>
        </w:rPr>
        <w:t>and</w:t>
      </w:r>
      <w:proofErr w:type="spellEnd"/>
      <w:r w:rsidR="00B47D14">
        <w:rPr>
          <w:lang w:val="ru-RU"/>
        </w:rPr>
        <w:t xml:space="preserve"> </w:t>
      </w:r>
      <w:r w:rsidR="00B47D14" w:rsidRPr="00686E68">
        <w:rPr>
          <w:i/>
          <w:lang w:val="ru-RU"/>
        </w:rPr>
        <w:t>(пристройка) под бассейн</w:t>
      </w:r>
      <w:r w:rsidR="00B47D14">
        <w:rPr>
          <w:lang w:val="ru-RU"/>
        </w:rPr>
        <w:t xml:space="preserve"> </w:t>
      </w:r>
      <w:proofErr w:type="spellStart"/>
      <w:r w:rsidR="00B47D14">
        <w:rPr>
          <w:lang w:val="ru-RU"/>
        </w:rPr>
        <w:t>vs</w:t>
      </w:r>
      <w:proofErr w:type="spellEnd"/>
      <w:r w:rsidR="00B47D14">
        <w:rPr>
          <w:lang w:val="ru-RU"/>
        </w:rPr>
        <w:t xml:space="preserve">. </w:t>
      </w:r>
      <w:r w:rsidR="00B47D14" w:rsidRPr="00686E68">
        <w:rPr>
          <w:i/>
          <w:lang w:val="ru-RU"/>
        </w:rPr>
        <w:t>для бассейна</w:t>
      </w:r>
      <w:r w:rsidR="00B47D14">
        <w:rPr>
          <w:lang w:val="ru-RU"/>
        </w:rPr>
        <w:t xml:space="preserve"> ‘(</w:t>
      </w:r>
      <w:proofErr w:type="spellStart"/>
      <w:r w:rsidR="00B47D14">
        <w:rPr>
          <w:lang w:val="ru-RU"/>
        </w:rPr>
        <w:t>extension</w:t>
      </w:r>
      <w:proofErr w:type="spellEnd"/>
      <w:r w:rsidR="00B47D14">
        <w:rPr>
          <w:lang w:val="ru-RU"/>
        </w:rPr>
        <w:t xml:space="preserve">) </w:t>
      </w:r>
      <w:proofErr w:type="spellStart"/>
      <w:r w:rsidR="00B47D14">
        <w:rPr>
          <w:lang w:val="ru-RU"/>
        </w:rPr>
        <w:t>for</w:t>
      </w:r>
      <w:proofErr w:type="spellEnd"/>
      <w:r w:rsidR="00B47D14">
        <w:rPr>
          <w:lang w:val="ru-RU"/>
        </w:rPr>
        <w:t xml:space="preserve"> a </w:t>
      </w:r>
      <w:proofErr w:type="spellStart"/>
      <w:r w:rsidR="00B47D14">
        <w:rPr>
          <w:lang w:val="ru-RU"/>
        </w:rPr>
        <w:t>swimming</w:t>
      </w:r>
      <w:proofErr w:type="spellEnd"/>
      <w:r w:rsidR="00B47D14">
        <w:rPr>
          <w:lang w:val="ru-RU"/>
        </w:rPr>
        <w:t xml:space="preserve"> </w:t>
      </w:r>
      <w:proofErr w:type="spellStart"/>
      <w:r w:rsidR="00B47D14">
        <w:rPr>
          <w:lang w:val="ru-RU"/>
        </w:rPr>
        <w:t>pool</w:t>
      </w:r>
      <w:proofErr w:type="spellEnd"/>
      <w:r w:rsidR="00B47D14">
        <w:rPr>
          <w:lang w:val="ru-RU"/>
        </w:rPr>
        <w:t>’</w:t>
      </w:r>
      <w:r w:rsidR="0000649E">
        <w:rPr>
          <w:lang w:val="ru-RU"/>
        </w:rPr>
        <w:t xml:space="preserve"> </w:t>
      </w:r>
      <w:proofErr w:type="spellStart"/>
      <w:r w:rsidR="0000649E">
        <w:rPr>
          <w:lang w:val="ru-RU"/>
        </w:rPr>
        <w:t>and</w:t>
      </w:r>
      <w:proofErr w:type="spellEnd"/>
      <w:r w:rsidR="0000649E">
        <w:rPr>
          <w:lang w:val="ru-RU"/>
        </w:rPr>
        <w:t xml:space="preserve"> </w:t>
      </w:r>
      <w:proofErr w:type="spellStart"/>
      <w:r w:rsidR="0000649E">
        <w:rPr>
          <w:lang w:val="ru-RU"/>
        </w:rPr>
        <w:t>find</w:t>
      </w:r>
      <w:proofErr w:type="spellEnd"/>
      <w:r w:rsidR="0000649E">
        <w:rPr>
          <w:lang w:val="ru-RU"/>
        </w:rPr>
        <w:t xml:space="preserve"> </w:t>
      </w:r>
      <w:proofErr w:type="spellStart"/>
      <w:r w:rsidR="0000649E">
        <w:rPr>
          <w:lang w:val="ru-RU"/>
        </w:rPr>
        <w:t>that</w:t>
      </w:r>
      <w:proofErr w:type="spellEnd"/>
      <w:r w:rsidR="0000649E">
        <w:rPr>
          <w:lang w:val="ru-RU"/>
        </w:rPr>
        <w:t xml:space="preserve"> </w:t>
      </w:r>
      <w:proofErr w:type="spellStart"/>
      <w:r w:rsidR="0000649E">
        <w:rPr>
          <w:lang w:val="ru-RU"/>
        </w:rPr>
        <w:t>in</w:t>
      </w:r>
      <w:proofErr w:type="spellEnd"/>
      <w:r w:rsidR="0000649E">
        <w:rPr>
          <w:lang w:val="ru-RU"/>
        </w:rPr>
        <w:t xml:space="preserve"> </w:t>
      </w:r>
      <w:proofErr w:type="spellStart"/>
      <w:r w:rsidR="0000649E">
        <w:rPr>
          <w:lang w:val="ru-RU"/>
        </w:rPr>
        <w:t>both</w:t>
      </w:r>
      <w:proofErr w:type="spellEnd"/>
      <w:r w:rsidR="0000649E">
        <w:rPr>
          <w:lang w:val="ru-RU"/>
        </w:rPr>
        <w:t xml:space="preserve">, </w:t>
      </w:r>
      <w:proofErr w:type="spellStart"/>
      <w:r w:rsidR="0000649E">
        <w:rPr>
          <w:lang w:val="ru-RU"/>
        </w:rPr>
        <w:t>the</w:t>
      </w:r>
      <w:proofErr w:type="spellEnd"/>
      <w:r w:rsidR="0000649E">
        <w:rPr>
          <w:lang w:val="ru-RU"/>
        </w:rPr>
        <w:t xml:space="preserve"> </w:t>
      </w:r>
      <w:proofErr w:type="spellStart"/>
      <w:r w:rsidR="0000649E">
        <w:rPr>
          <w:lang w:val="ru-RU"/>
        </w:rPr>
        <w:t>version</w:t>
      </w:r>
      <w:proofErr w:type="spellEnd"/>
      <w:r w:rsidR="0000649E">
        <w:rPr>
          <w:lang w:val="ru-RU"/>
        </w:rPr>
        <w:t xml:space="preserve"> </w:t>
      </w:r>
      <w:proofErr w:type="spellStart"/>
      <w:r w:rsidR="0000649E">
        <w:rPr>
          <w:lang w:val="ru-RU"/>
        </w:rPr>
        <w:t>with</w:t>
      </w:r>
      <w:proofErr w:type="spellEnd"/>
      <w:r w:rsidR="0000649E">
        <w:rPr>
          <w:lang w:val="ru-RU"/>
        </w:rPr>
        <w:t xml:space="preserve"> </w:t>
      </w:r>
      <w:r w:rsidR="0000649E" w:rsidRPr="00686E68">
        <w:rPr>
          <w:i/>
          <w:lang w:val="ru-RU"/>
        </w:rPr>
        <w:t>под</w:t>
      </w:r>
      <w:r w:rsidR="0000649E">
        <w:rPr>
          <w:lang w:val="ru-RU"/>
        </w:rPr>
        <w:t xml:space="preserve"> </w:t>
      </w:r>
      <w:proofErr w:type="spellStart"/>
      <w:r w:rsidR="0000649E">
        <w:rPr>
          <w:lang w:val="ru-RU"/>
        </w:rPr>
        <w:t>and</w:t>
      </w:r>
      <w:proofErr w:type="spellEnd"/>
      <w:r w:rsidR="0000649E">
        <w:rPr>
          <w:lang w:val="ru-RU"/>
        </w:rPr>
        <w:t xml:space="preserve"> </w:t>
      </w:r>
      <w:proofErr w:type="spellStart"/>
      <w:r w:rsidR="0000649E">
        <w:rPr>
          <w:lang w:val="ru-RU"/>
        </w:rPr>
        <w:t>the</w:t>
      </w:r>
      <w:proofErr w:type="spellEnd"/>
      <w:r w:rsidR="0000649E">
        <w:rPr>
          <w:lang w:val="ru-RU"/>
        </w:rPr>
        <w:t xml:space="preserve"> </w:t>
      </w:r>
      <w:proofErr w:type="spellStart"/>
      <w:r w:rsidR="00DC35F1">
        <w:rPr>
          <w:lang w:val="ru-RU"/>
        </w:rPr>
        <w:t>accusative</w:t>
      </w:r>
      <w:proofErr w:type="spellEnd"/>
      <w:r w:rsidR="0000649E">
        <w:rPr>
          <w:lang w:val="ru-RU"/>
        </w:rPr>
        <w:t xml:space="preserve"> </w:t>
      </w:r>
      <w:proofErr w:type="spellStart"/>
      <w:r w:rsidR="0000649E">
        <w:rPr>
          <w:lang w:val="ru-RU"/>
        </w:rPr>
        <w:t>case</w:t>
      </w:r>
      <w:proofErr w:type="spellEnd"/>
      <w:r w:rsidR="0000649E">
        <w:rPr>
          <w:lang w:val="ru-RU"/>
        </w:rPr>
        <w:t xml:space="preserve"> </w:t>
      </w:r>
      <w:proofErr w:type="spellStart"/>
      <w:r w:rsidR="0000649E">
        <w:rPr>
          <w:lang w:val="ru-RU"/>
        </w:rPr>
        <w:t>is</w:t>
      </w:r>
      <w:proofErr w:type="spellEnd"/>
      <w:r w:rsidR="0000649E">
        <w:rPr>
          <w:lang w:val="ru-RU"/>
        </w:rPr>
        <w:t xml:space="preserve"> </w:t>
      </w:r>
      <w:proofErr w:type="spellStart"/>
      <w:r w:rsidR="0000649E">
        <w:rPr>
          <w:lang w:val="ru-RU"/>
        </w:rPr>
        <w:t>much</w:t>
      </w:r>
      <w:proofErr w:type="spellEnd"/>
      <w:r w:rsidR="0000649E">
        <w:rPr>
          <w:lang w:val="ru-RU"/>
        </w:rPr>
        <w:t xml:space="preserve"> </w:t>
      </w:r>
      <w:proofErr w:type="spellStart"/>
      <w:r w:rsidR="0000649E">
        <w:rPr>
          <w:lang w:val="ru-RU"/>
        </w:rPr>
        <w:t>more</w:t>
      </w:r>
      <w:proofErr w:type="spellEnd"/>
      <w:r w:rsidR="0000649E">
        <w:rPr>
          <w:lang w:val="ru-RU"/>
        </w:rPr>
        <w:t xml:space="preserve"> </w:t>
      </w:r>
      <w:proofErr w:type="spellStart"/>
      <w:r w:rsidR="0000649E">
        <w:rPr>
          <w:lang w:val="ru-RU"/>
        </w:rPr>
        <w:t>restricted</w:t>
      </w:r>
      <w:proofErr w:type="spellEnd"/>
      <w:r w:rsidR="0000649E">
        <w:rPr>
          <w:lang w:val="ru-RU"/>
        </w:rPr>
        <w:t xml:space="preserve"> </w:t>
      </w:r>
      <w:proofErr w:type="spellStart"/>
      <w:r w:rsidR="0000649E">
        <w:rPr>
          <w:lang w:val="ru-RU"/>
        </w:rPr>
        <w:t>in</w:t>
      </w:r>
      <w:proofErr w:type="spellEnd"/>
      <w:r w:rsidR="0000649E">
        <w:rPr>
          <w:lang w:val="ru-RU"/>
        </w:rPr>
        <w:t xml:space="preserve"> </w:t>
      </w:r>
      <w:proofErr w:type="spellStart"/>
      <w:r w:rsidR="0000649E">
        <w:rPr>
          <w:lang w:val="ru-RU"/>
        </w:rPr>
        <w:t>terms</w:t>
      </w:r>
      <w:proofErr w:type="spellEnd"/>
      <w:r w:rsidR="0000649E">
        <w:rPr>
          <w:lang w:val="ru-RU"/>
        </w:rPr>
        <w:t xml:space="preserve"> </w:t>
      </w:r>
      <w:proofErr w:type="spellStart"/>
      <w:r w:rsidR="0000649E">
        <w:rPr>
          <w:lang w:val="ru-RU"/>
        </w:rPr>
        <w:t>of</w:t>
      </w:r>
      <w:proofErr w:type="spellEnd"/>
      <w:r w:rsidR="0000649E">
        <w:rPr>
          <w:lang w:val="ru-RU"/>
        </w:rPr>
        <w:t xml:space="preserve"> </w:t>
      </w:r>
      <w:proofErr w:type="spellStart"/>
      <w:r w:rsidR="0000649E">
        <w:rPr>
          <w:lang w:val="ru-RU"/>
        </w:rPr>
        <w:t>the</w:t>
      </w:r>
      <w:proofErr w:type="spellEnd"/>
      <w:r w:rsidR="0000649E">
        <w:rPr>
          <w:lang w:val="ru-RU"/>
        </w:rPr>
        <w:t xml:space="preserve"> </w:t>
      </w:r>
      <w:proofErr w:type="spellStart"/>
      <w:r w:rsidR="0000649E">
        <w:rPr>
          <w:lang w:val="ru-RU"/>
        </w:rPr>
        <w:t>nouns</w:t>
      </w:r>
      <w:proofErr w:type="spellEnd"/>
      <w:r w:rsidR="0000649E">
        <w:rPr>
          <w:lang w:val="ru-RU"/>
        </w:rPr>
        <w:t xml:space="preserve"> </w:t>
      </w:r>
      <w:proofErr w:type="spellStart"/>
      <w:r w:rsidR="0000649E">
        <w:rPr>
          <w:lang w:val="ru-RU"/>
        </w:rPr>
        <w:t>that</w:t>
      </w:r>
      <w:proofErr w:type="spellEnd"/>
      <w:r w:rsidR="0000649E">
        <w:rPr>
          <w:lang w:val="ru-RU"/>
        </w:rPr>
        <w:t xml:space="preserve"> </w:t>
      </w:r>
      <w:proofErr w:type="spellStart"/>
      <w:r w:rsidR="0000649E">
        <w:rPr>
          <w:lang w:val="ru-RU"/>
        </w:rPr>
        <w:t>can</w:t>
      </w:r>
      <w:proofErr w:type="spellEnd"/>
      <w:r w:rsidR="0000649E">
        <w:rPr>
          <w:lang w:val="ru-RU"/>
        </w:rPr>
        <w:t xml:space="preserve"> </w:t>
      </w:r>
      <w:proofErr w:type="spellStart"/>
      <w:r w:rsidR="0000649E">
        <w:rPr>
          <w:lang w:val="ru-RU"/>
        </w:rPr>
        <w:t>be</w:t>
      </w:r>
      <w:proofErr w:type="spellEnd"/>
      <w:r w:rsidR="0000649E">
        <w:rPr>
          <w:lang w:val="ru-RU"/>
        </w:rPr>
        <w:t xml:space="preserve"> </w:t>
      </w:r>
      <w:proofErr w:type="spellStart"/>
      <w:r w:rsidR="0000649E">
        <w:rPr>
          <w:lang w:val="ru-RU"/>
        </w:rPr>
        <w:t>used</w:t>
      </w:r>
      <w:proofErr w:type="spellEnd"/>
      <w:r w:rsidR="0000649E">
        <w:rPr>
          <w:lang w:val="ru-RU"/>
        </w:rPr>
        <w:t>.</w:t>
      </w:r>
    </w:p>
    <w:p w14:paraId="1A12ECCD" w14:textId="45885F12" w:rsidR="00897304" w:rsidRPr="005E16E4" w:rsidRDefault="0000649E">
      <w:r>
        <w:tab/>
        <w:t xml:space="preserve">The remaining two contributions focus on lexical choices. </w:t>
      </w:r>
      <w:proofErr w:type="spellStart"/>
      <w:r w:rsidR="0071282F">
        <w:t>Nesset</w:t>
      </w:r>
      <w:proofErr w:type="spellEnd"/>
      <w:r w:rsidR="0071282F">
        <w:t xml:space="preserve"> et al. </w:t>
      </w:r>
      <w:r w:rsidR="00DC35F1">
        <w:t>find that the</w:t>
      </w:r>
      <w:r w:rsidR="005E16E4">
        <w:t xml:space="preserve"> </w:t>
      </w:r>
      <w:r w:rsidR="0053580E">
        <w:t>five</w:t>
      </w:r>
      <w:r w:rsidR="005E16E4">
        <w:t xml:space="preserve"> Russian words used to signal </w:t>
      </w:r>
      <w:r w:rsidR="00E45CFC">
        <w:t xml:space="preserve">‘here’ and </w:t>
      </w:r>
      <w:r w:rsidR="005E16E4">
        <w:t>‘now’</w:t>
      </w:r>
      <w:r w:rsidR="00DC35F1">
        <w:t>,</w:t>
      </w:r>
      <w:r w:rsidR="005E16E4">
        <w:t xml:space="preserve"> </w:t>
      </w:r>
      <w:r w:rsidR="0053580E" w:rsidRPr="00686E68">
        <w:rPr>
          <w:i/>
          <w:lang w:val="ru-RU"/>
        </w:rPr>
        <w:t>здесь</w:t>
      </w:r>
      <w:r w:rsidR="0053580E">
        <w:rPr>
          <w:lang w:val="ru-RU"/>
        </w:rPr>
        <w:t xml:space="preserve">, </w:t>
      </w:r>
      <w:r w:rsidR="005E16E4" w:rsidRPr="00686E68">
        <w:rPr>
          <w:i/>
          <w:lang w:val="ru-RU"/>
        </w:rPr>
        <w:t>тут</w:t>
      </w:r>
      <w:r w:rsidR="005E16E4">
        <w:rPr>
          <w:lang w:val="ru-RU"/>
        </w:rPr>
        <w:t xml:space="preserve">, </w:t>
      </w:r>
      <w:r w:rsidR="005E16E4" w:rsidRPr="00686E68">
        <w:rPr>
          <w:i/>
          <w:lang w:val="ru-RU"/>
        </w:rPr>
        <w:t>сейчас</w:t>
      </w:r>
      <w:r w:rsidR="005E16E4">
        <w:rPr>
          <w:lang w:val="ru-RU"/>
        </w:rPr>
        <w:t xml:space="preserve">, </w:t>
      </w:r>
      <w:r w:rsidR="005E16E4" w:rsidRPr="00686E68">
        <w:rPr>
          <w:i/>
          <w:lang w:val="ru-RU"/>
        </w:rPr>
        <w:t>теперь</w:t>
      </w:r>
      <w:r w:rsidR="005E16E4">
        <w:rPr>
          <w:lang w:val="ru-RU"/>
        </w:rPr>
        <w:t xml:space="preserve">, </w:t>
      </w:r>
      <w:r w:rsidR="005E16E4" w:rsidRPr="00686E68">
        <w:rPr>
          <w:i/>
          <w:lang w:val="ru-RU"/>
        </w:rPr>
        <w:t>вот</w:t>
      </w:r>
      <w:r w:rsidR="00DC35F1">
        <w:t>,</w:t>
      </w:r>
      <w:r w:rsidR="005E16E4">
        <w:t xml:space="preserve"> inhabit </w:t>
      </w:r>
      <w:r w:rsidR="00DC35F1">
        <w:t>a single</w:t>
      </w:r>
      <w:r w:rsidR="005E16E4">
        <w:t xml:space="preserve"> network of </w:t>
      </w:r>
      <w:proofErr w:type="spellStart"/>
      <w:r w:rsidR="005E16E4">
        <w:t>spatio</w:t>
      </w:r>
      <w:proofErr w:type="spellEnd"/>
      <w:r w:rsidR="005E16E4">
        <w:t>-temporal meanings, though their</w:t>
      </w:r>
      <w:r w:rsidR="0053580E">
        <w:t xml:space="preserve"> centers of gravity and</w:t>
      </w:r>
      <w:r w:rsidR="005E16E4">
        <w:t xml:space="preserve"> ranges within that network vary. These </w:t>
      </w:r>
      <w:r>
        <w:t>words</w:t>
      </w:r>
      <w:r w:rsidR="005E16E4">
        <w:t xml:space="preserve"> show different behaviors with respect both to </w:t>
      </w:r>
      <w:r>
        <w:t xml:space="preserve">their </w:t>
      </w:r>
      <w:r w:rsidR="005E16E4">
        <w:t xml:space="preserve">overall </w:t>
      </w:r>
      <w:r>
        <w:t xml:space="preserve">corpus </w:t>
      </w:r>
      <w:r w:rsidR="005E16E4">
        <w:t xml:space="preserve">distribution and </w:t>
      </w:r>
      <w:r>
        <w:t xml:space="preserve">to </w:t>
      </w:r>
      <w:r w:rsidR="005E16E4">
        <w:t xml:space="preserve">their use </w:t>
      </w:r>
      <w:r w:rsidR="00B47D14">
        <w:t xml:space="preserve">in TV broadcasting. </w:t>
      </w:r>
      <w:proofErr w:type="spellStart"/>
      <w:r w:rsidR="00686E68">
        <w:t>Plungian</w:t>
      </w:r>
      <w:proofErr w:type="spellEnd"/>
      <w:r w:rsidR="00686E68">
        <w:t xml:space="preserve"> and </w:t>
      </w:r>
      <w:proofErr w:type="spellStart"/>
      <w:r w:rsidR="00686E68">
        <w:t>Rakhilina</w:t>
      </w:r>
      <w:proofErr w:type="spellEnd"/>
      <w:r>
        <w:t xml:space="preserve"> </w:t>
      </w:r>
      <w:r w:rsidR="00D45FF2">
        <w:t xml:space="preserve">point out that Russian has many words that express speed, particularly among adjectives that can mean ‘quick’ such as </w:t>
      </w:r>
      <w:proofErr w:type="spellStart"/>
      <w:r w:rsidR="00D45FF2" w:rsidRPr="00206161">
        <w:rPr>
          <w:i/>
        </w:rPr>
        <w:t>быстрый</w:t>
      </w:r>
      <w:proofErr w:type="spellEnd"/>
      <w:r w:rsidR="00D45FF2" w:rsidRPr="00D45FF2">
        <w:t xml:space="preserve">, </w:t>
      </w:r>
      <w:proofErr w:type="spellStart"/>
      <w:r w:rsidR="00D45FF2" w:rsidRPr="00206161">
        <w:rPr>
          <w:i/>
        </w:rPr>
        <w:t>скорый</w:t>
      </w:r>
      <w:proofErr w:type="spellEnd"/>
      <w:r w:rsidR="00D45FF2" w:rsidRPr="00D45FF2">
        <w:t xml:space="preserve">, </w:t>
      </w:r>
      <w:proofErr w:type="spellStart"/>
      <w:r w:rsidR="00D45FF2" w:rsidRPr="00206161">
        <w:rPr>
          <w:i/>
        </w:rPr>
        <w:t>шустрый</w:t>
      </w:r>
      <w:proofErr w:type="spellEnd"/>
      <w:r w:rsidR="00D45FF2" w:rsidRPr="00D45FF2">
        <w:t xml:space="preserve">, </w:t>
      </w:r>
      <w:proofErr w:type="spellStart"/>
      <w:r w:rsidR="00D45FF2" w:rsidRPr="00206161">
        <w:rPr>
          <w:i/>
        </w:rPr>
        <w:t>спорый</w:t>
      </w:r>
      <w:proofErr w:type="spellEnd"/>
      <w:r w:rsidR="00D45FF2">
        <w:t>, etc. They carefully pick apart</w:t>
      </w:r>
      <w:r w:rsidR="00D45FF2" w:rsidRPr="00D45FF2">
        <w:t xml:space="preserve"> </w:t>
      </w:r>
      <w:r w:rsidR="00D45FF2">
        <w:t xml:space="preserve">these near-synonyms, showing how metaphor and metonymy motivate </w:t>
      </w:r>
      <w:r w:rsidR="002D7038">
        <w:t xml:space="preserve">differences </w:t>
      </w:r>
      <w:r w:rsidR="00CD1799">
        <w:t xml:space="preserve">in </w:t>
      </w:r>
      <w:r w:rsidR="00D45FF2">
        <w:t>their meanings</w:t>
      </w:r>
      <w:r w:rsidR="002D7038">
        <w:t xml:space="preserve"> and use</w:t>
      </w:r>
      <w:r w:rsidR="00D45FF2">
        <w:t>.</w:t>
      </w:r>
    </w:p>
    <w:p w14:paraId="634BF690" w14:textId="40977C31" w:rsidR="00F72D62" w:rsidRDefault="009A3E7D" w:rsidP="00F72D62">
      <w:r>
        <w:tab/>
      </w:r>
      <w:r w:rsidR="00705F71">
        <w:t xml:space="preserve">What is </w:t>
      </w:r>
      <w:r w:rsidR="00AA3674">
        <w:t>going on</w:t>
      </w:r>
      <w:r w:rsidR="00705F71">
        <w:t xml:space="preserve"> when</w:t>
      </w:r>
      <w:r w:rsidR="00F72D62">
        <w:t xml:space="preserve"> speakers select among multiple options</w:t>
      </w:r>
      <w:r w:rsidR="00AA3674">
        <w:t xml:space="preserve"> for expressing the same (or nearly the same) idea</w:t>
      </w:r>
      <w:r w:rsidR="00F72D62">
        <w:t xml:space="preserve">? I will approach this question </w:t>
      </w:r>
      <w:r w:rsidR="00705F71">
        <w:t>by</w:t>
      </w:r>
      <w:r w:rsidR="00F72D62">
        <w:t xml:space="preserve"> </w:t>
      </w:r>
      <w:r w:rsidR="008702E1">
        <w:t xml:space="preserve">examining </w:t>
      </w:r>
      <w:r w:rsidR="00F72D62">
        <w:t>first form-to-meaning relationship</w:t>
      </w:r>
      <w:r w:rsidR="008702E1">
        <w:t>s</w:t>
      </w:r>
      <w:r w:rsidR="00F72D62">
        <w:t xml:space="preserve"> and then </w:t>
      </w:r>
      <w:r w:rsidR="008702E1">
        <w:t>possible mechanisms</w:t>
      </w:r>
      <w:r w:rsidR="00F72D62">
        <w:t xml:space="preserve"> </w:t>
      </w:r>
      <w:r w:rsidR="00AA3674">
        <w:t xml:space="preserve">for </w:t>
      </w:r>
      <w:r w:rsidR="00F72D62">
        <w:t xml:space="preserve">activating and making selections. </w:t>
      </w:r>
    </w:p>
    <w:p w14:paraId="0646188C" w14:textId="5561A011" w:rsidR="003E6721" w:rsidRPr="001C7DD2" w:rsidRDefault="00F72D62" w:rsidP="00F72D62">
      <w:r>
        <w:tab/>
        <w:t>The expressions of a language are pairings of form and meaning, known as “constructions” (Goldberg 2006) or as “symbolic assemblies” (</w:t>
      </w:r>
      <w:proofErr w:type="spellStart"/>
      <w:r>
        <w:t>Langacker</w:t>
      </w:r>
      <w:proofErr w:type="spellEnd"/>
      <w:r>
        <w:t xml:space="preserve"> 2008</w:t>
      </w:r>
      <w:r w:rsidR="002C0B4B">
        <w:t>: 21-24</w:t>
      </w:r>
      <w:r>
        <w:t xml:space="preserve">). The latter concept is broad enough to account for all structures of grammar, but here we will use the term constructions to refer to </w:t>
      </w:r>
      <w:r w:rsidR="003E6721">
        <w:t>linguistic elements at various levels, including morphemes</w:t>
      </w:r>
      <w:r w:rsidR="00705F71">
        <w:t xml:space="preserve"> (like prefixes and suffixes)</w:t>
      </w:r>
      <w:r w:rsidR="003E6721">
        <w:t>, grammatical constructions</w:t>
      </w:r>
      <w:r w:rsidR="00705F71">
        <w:t xml:space="preserve"> (like preposition and case constructions and the locative alternation constructions), and</w:t>
      </w:r>
      <w:r w:rsidR="00705F71" w:rsidRPr="00705F71">
        <w:t xml:space="preserve"> </w:t>
      </w:r>
      <w:r w:rsidR="00705F71">
        <w:t>lexical items (like near-synonyms)</w:t>
      </w:r>
      <w:r w:rsidR="003E6721">
        <w:t xml:space="preserve">. </w:t>
      </w:r>
      <w:r w:rsidR="001C7DD2">
        <w:t>The form-meaning relationship described here takes its roots from Saussure’s (1916</w:t>
      </w:r>
      <w:r w:rsidR="00A66D78">
        <w:t>/1949</w:t>
      </w:r>
      <w:r w:rsidR="001C7DD2">
        <w:t>) concept of language as the system of signs that express ideas.</w:t>
      </w:r>
    </w:p>
    <w:p w14:paraId="5A1933F1" w14:textId="4806F93C" w:rsidR="003E6721" w:rsidRDefault="003E6721" w:rsidP="00F72D62">
      <w:r>
        <w:tab/>
        <w:t xml:space="preserve">Ideally one might imagine a one-to-one relationship between form and </w:t>
      </w:r>
      <w:proofErr w:type="gramStart"/>
      <w:r>
        <w:t>meaning</w:t>
      </w:r>
      <w:proofErr w:type="gramEnd"/>
      <w:r>
        <w:t xml:space="preserve"> in a construction, as in Figure 1:</w:t>
      </w:r>
    </w:p>
    <w:p w14:paraId="26DCEA0B" w14:textId="77777777" w:rsidR="003E6721" w:rsidRDefault="003E6721" w:rsidP="00F72D62"/>
    <w:p w14:paraId="7B5B09F1" w14:textId="335518A4" w:rsidR="00867F1B" w:rsidRDefault="003E6721" w:rsidP="00F72D62">
      <w:r>
        <w:t xml:space="preserve"> </w:t>
      </w:r>
      <w:r w:rsidR="002C0B4B">
        <w:t>Figure 1: Idealized relationship between form and meaning</w:t>
      </w:r>
    </w:p>
    <w:p w14:paraId="0CC4A69A" w14:textId="77777777" w:rsidR="00867F1B" w:rsidRDefault="00867F1B" w:rsidP="00F72D62"/>
    <w:p w14:paraId="55E83E6A" w14:textId="16CF6227" w:rsidR="00867F1B" w:rsidRDefault="00867F1B" w:rsidP="00F72D62">
      <w:r>
        <w:tab/>
        <w:t xml:space="preserve">The form end of the relationship can be complex in the case of </w:t>
      </w:r>
      <w:proofErr w:type="spellStart"/>
      <w:r>
        <w:t>allomorphy</w:t>
      </w:r>
      <w:proofErr w:type="spellEnd"/>
      <w:r>
        <w:t>, where we have a default allomorph and its variants</w:t>
      </w:r>
      <w:r w:rsidR="00420EED">
        <w:t>.</w:t>
      </w:r>
      <w:r>
        <w:t xml:space="preserve"> </w:t>
      </w:r>
      <w:r w:rsidR="00420EED">
        <w:t xml:space="preserve">Similarly, on the meaning end, we find that the majority of linguistic elements are </w:t>
      </w:r>
      <w:proofErr w:type="spellStart"/>
      <w:r w:rsidR="00420EED">
        <w:t>polysemous</w:t>
      </w:r>
      <w:proofErr w:type="spellEnd"/>
      <w:r w:rsidR="00420EED">
        <w:t xml:space="preserve"> (</w:t>
      </w:r>
      <w:proofErr w:type="spellStart"/>
      <w:r w:rsidR="00420EED">
        <w:t>Langacker</w:t>
      </w:r>
      <w:proofErr w:type="spellEnd"/>
      <w:r w:rsidR="00420EED">
        <w:t xml:space="preserve"> 2008: 37)</w:t>
      </w:r>
      <w:r w:rsidR="009117C9">
        <w:t>.</w:t>
      </w:r>
      <w:r w:rsidR="00420EED">
        <w:t xml:space="preserve"> </w:t>
      </w:r>
      <w:r w:rsidR="009117C9">
        <w:t>W</w:t>
      </w:r>
      <w:r w:rsidR="00420EED">
        <w:t xml:space="preserve">e can represent </w:t>
      </w:r>
      <w:r w:rsidR="009117C9">
        <w:t xml:space="preserve">polysemy </w:t>
      </w:r>
      <w:r w:rsidR="00420EED">
        <w:t xml:space="preserve">as a radial category with the prototypical meaning of the element and its more peripheral meanings. We can diagram a form-meaning relationship with both </w:t>
      </w:r>
      <w:proofErr w:type="spellStart"/>
      <w:r w:rsidR="00420EED">
        <w:t>allomorphy</w:t>
      </w:r>
      <w:proofErr w:type="spellEnd"/>
      <w:r w:rsidR="00420EED">
        <w:t xml:space="preserve"> and polysemy as in Figure 2.</w:t>
      </w:r>
      <w:r w:rsidR="009D3AEA">
        <w:t xml:space="preserve"> Here the various allomorphs</w:t>
      </w:r>
      <w:r w:rsidR="00C4729A">
        <w:t xml:space="preserve"> are</w:t>
      </w:r>
      <w:r w:rsidR="00A514E6">
        <w:t xml:space="preserve"> all labeled “form. “Form b” is the default allomorph and “meaning b” is the prototypical meaning.</w:t>
      </w:r>
      <w:r w:rsidR="00CD1799">
        <w:t xml:space="preserve"> One line connects the entire group of forms to the entire group of meanings in Figure 2, though the relationships may be more complex, as shown below in Figure 3.</w:t>
      </w:r>
    </w:p>
    <w:p w14:paraId="361CEE97" w14:textId="77777777" w:rsidR="00420EED" w:rsidRDefault="00420EED" w:rsidP="00420EED"/>
    <w:p w14:paraId="1CD1D982" w14:textId="77777777" w:rsidR="00420EED" w:rsidRDefault="00420EED" w:rsidP="00420EED">
      <w:r>
        <w:t xml:space="preserve">Figure 2: The form-meaning relationship representing </w:t>
      </w:r>
      <w:proofErr w:type="spellStart"/>
      <w:r>
        <w:t>allomorphy</w:t>
      </w:r>
      <w:proofErr w:type="spellEnd"/>
      <w:r>
        <w:t xml:space="preserve"> and polysemy</w:t>
      </w:r>
    </w:p>
    <w:p w14:paraId="2D26E8C9" w14:textId="77777777" w:rsidR="00420EED" w:rsidRDefault="00420EED" w:rsidP="00F72D62"/>
    <w:p w14:paraId="1B621A73" w14:textId="039614BE" w:rsidR="00AB197C" w:rsidRDefault="00867F1B" w:rsidP="00F72D62">
      <w:r>
        <w:tab/>
      </w:r>
      <w:r w:rsidR="009117C9">
        <w:t>A</w:t>
      </w:r>
      <w:r w:rsidR="00AB197C">
        <w:t>s shown by</w:t>
      </w:r>
      <w:r>
        <w:t xml:space="preserve"> </w:t>
      </w:r>
      <w:proofErr w:type="spellStart"/>
      <w:r w:rsidR="003A4EDB">
        <w:t>Baayen</w:t>
      </w:r>
      <w:proofErr w:type="spellEnd"/>
      <w:r w:rsidR="003A4EDB">
        <w:t xml:space="preserve"> et al. </w:t>
      </w:r>
      <w:r w:rsidR="00AB197C">
        <w:t xml:space="preserve">and discussed immediately above, there is no clear division between allomorphic variation and rival forms, and even cases of </w:t>
      </w:r>
      <w:proofErr w:type="spellStart"/>
      <w:r w:rsidR="00AB197C">
        <w:t>allomorphy</w:t>
      </w:r>
      <w:proofErr w:type="spellEnd"/>
      <w:r w:rsidR="00AB197C">
        <w:t xml:space="preserve"> may involve some overlapping contexts. </w:t>
      </w:r>
      <w:r w:rsidR="009D3AEA">
        <w:t xml:space="preserve">Rather than a strict allocation of forms according to contexts, </w:t>
      </w:r>
      <w:r w:rsidR="00A66D78">
        <w:t>it is more accurate to talk about</w:t>
      </w:r>
      <w:r w:rsidR="009D3AEA">
        <w:t xml:space="preserve"> statistical tendencies. </w:t>
      </w:r>
      <w:r w:rsidR="009524DE">
        <w:t xml:space="preserve">Both </w:t>
      </w:r>
      <w:proofErr w:type="spellStart"/>
      <w:r w:rsidR="009524DE">
        <w:t>allomorphy</w:t>
      </w:r>
      <w:proofErr w:type="spellEnd"/>
      <w:r w:rsidR="009524DE">
        <w:t xml:space="preserve"> and rival forms can be understood as choices among forms that languages offer their use</w:t>
      </w:r>
      <w:r w:rsidR="00A66D78">
        <w:t>r</w:t>
      </w:r>
      <w:r w:rsidR="009524DE">
        <w:t xml:space="preserve">s. </w:t>
      </w:r>
      <w:r w:rsidR="009D3AEA">
        <w:t>P</w:t>
      </w:r>
      <w:r w:rsidR="009524DE">
        <w:t xml:space="preserve">erfect synonymy is </w:t>
      </w:r>
      <w:r w:rsidR="009D3AEA">
        <w:t>likewise</w:t>
      </w:r>
      <w:r w:rsidR="009524DE">
        <w:t xml:space="preserve"> quite rare, so choices are further complicated on the meaning end. Rival forms present choices that have overlapping but not </w:t>
      </w:r>
      <w:r w:rsidR="00E864F9">
        <w:t xml:space="preserve">necessarily </w:t>
      </w:r>
      <w:r w:rsidR="009524DE">
        <w:t xml:space="preserve">completely identical meanings. </w:t>
      </w:r>
      <w:r w:rsidR="009D3AEA">
        <w:t xml:space="preserve">What is </w:t>
      </w:r>
      <w:r w:rsidR="00A514E6">
        <w:t xml:space="preserve">a </w:t>
      </w:r>
      <w:r w:rsidR="009D3AEA">
        <w:t xml:space="preserve">prototypical </w:t>
      </w:r>
      <w:r w:rsidR="00A514E6">
        <w:t xml:space="preserve">meaning </w:t>
      </w:r>
      <w:r w:rsidR="009D3AEA">
        <w:t>for one near-synonym may be peri</w:t>
      </w:r>
      <w:r w:rsidR="00A514E6">
        <w:t xml:space="preserve">pheral for another. </w:t>
      </w:r>
      <w:r w:rsidR="009D3AEA">
        <w:t xml:space="preserve">We can diagram </w:t>
      </w:r>
      <w:r w:rsidR="00A514E6">
        <w:t>a linguistic choice as in Figure 3, where solid lines represent stronger connections and dotted lines represent weaker connections</w:t>
      </w:r>
      <w:r w:rsidR="005B2D54">
        <w:t xml:space="preserve"> (these have been assigned randomly)</w:t>
      </w:r>
      <w:r w:rsidR="00A514E6">
        <w:t>.</w:t>
      </w:r>
      <w:r w:rsidR="009B6E6F">
        <w:t xml:space="preserve"> Both the lines connecting the three forms and the lines connecting the three meanings have been removed.</w:t>
      </w:r>
    </w:p>
    <w:p w14:paraId="5EC21B5C" w14:textId="77777777" w:rsidR="009B6E6F" w:rsidRDefault="009B6E6F" w:rsidP="00F72D62"/>
    <w:p w14:paraId="57A07BB3" w14:textId="087EE2A0" w:rsidR="009B6E6F" w:rsidRDefault="009B6E6F" w:rsidP="00F72D62">
      <w:r>
        <w:t>Figure 3: Rival forms in relationship to their meanings</w:t>
      </w:r>
    </w:p>
    <w:p w14:paraId="29700768" w14:textId="77777777" w:rsidR="00A514E6" w:rsidRDefault="00A514E6" w:rsidP="00F72D62"/>
    <w:p w14:paraId="203F4389" w14:textId="57C5ADEB" w:rsidR="00A514E6" w:rsidRDefault="00A514E6" w:rsidP="00F72D62">
      <w:r>
        <w:t xml:space="preserve">In Figure 3, </w:t>
      </w:r>
      <w:r w:rsidR="009B6E6F">
        <w:t xml:space="preserve">Form b is associated with all three meanings, but more strongly with meanings b and c than meaning a. Form a is most strongly associated with meaning b, though meaning a also occurs, and form c is associated with both </w:t>
      </w:r>
      <w:r w:rsidR="005B2D54">
        <w:t xml:space="preserve">meaning b and meaning c, but more so with c. </w:t>
      </w:r>
      <w:r w:rsidR="00C4729A">
        <w:t>Figure 3 c</w:t>
      </w:r>
      <w:r w:rsidR="00E45CFC">
        <w:t>an</w:t>
      </w:r>
      <w:r w:rsidR="00C4729A">
        <w:t xml:space="preserve"> be adjusted to fit any of the analyses found in this special issue. </w:t>
      </w:r>
      <w:r w:rsidR="00E45CFC">
        <w:t>For example, the Russian words for ‘here’ and ‘now’ (</w:t>
      </w:r>
      <w:proofErr w:type="spellStart"/>
      <w:r w:rsidR="00E45CFC">
        <w:t>Ness</w:t>
      </w:r>
      <w:r w:rsidR="003A4EDB">
        <w:t>et</w:t>
      </w:r>
      <w:proofErr w:type="spellEnd"/>
      <w:r w:rsidR="003A4EDB">
        <w:t xml:space="preserve"> et al</w:t>
      </w:r>
      <w:r w:rsidR="00E45CFC">
        <w:t>.) can be diagrammed as in Figure 4.</w:t>
      </w:r>
    </w:p>
    <w:p w14:paraId="10AC2D94" w14:textId="77777777" w:rsidR="00E45CFC" w:rsidRDefault="00E45CFC" w:rsidP="00F72D62"/>
    <w:p w14:paraId="385D4661" w14:textId="7CE40186" w:rsidR="00E45CFC" w:rsidRDefault="00E45CFC" w:rsidP="00F72D62">
      <w:r>
        <w:t>Figure 4: Form-meaning relationships for ‘here’ and ‘now’ in Russian (simplified)</w:t>
      </w:r>
    </w:p>
    <w:p w14:paraId="6BAE396D" w14:textId="77777777" w:rsidR="00301DA3" w:rsidRDefault="00301DA3" w:rsidP="00F72D62"/>
    <w:p w14:paraId="521B5B67" w14:textId="06929419" w:rsidR="00E45CFC" w:rsidRPr="00E45CFC" w:rsidRDefault="00E45CFC" w:rsidP="00F72D62">
      <w:r w:rsidRPr="003A4EDB">
        <w:rPr>
          <w:i/>
          <w:lang w:val="ru-RU"/>
        </w:rPr>
        <w:t>Здесь</w:t>
      </w:r>
      <w:r>
        <w:t xml:space="preserve"> connects only to the spatial meaning </w:t>
      </w:r>
      <w:r w:rsidRPr="00472E16">
        <w:rPr>
          <w:smallCaps/>
        </w:rPr>
        <w:t>here</w:t>
      </w:r>
      <w:r>
        <w:t xml:space="preserve"> and </w:t>
      </w:r>
      <w:r w:rsidRPr="00AD0D7D">
        <w:rPr>
          <w:i/>
          <w:lang w:val="ru-RU"/>
        </w:rPr>
        <w:t>вот</w:t>
      </w:r>
      <w:r>
        <w:t xml:space="preserve"> connects only to the discourse situation </w:t>
      </w:r>
      <w:r w:rsidRPr="00472E16">
        <w:rPr>
          <w:smallCaps/>
        </w:rPr>
        <w:t>here and now</w:t>
      </w:r>
      <w:r>
        <w:t xml:space="preserve">. </w:t>
      </w:r>
      <w:r w:rsidRPr="00AD0D7D">
        <w:rPr>
          <w:i/>
          <w:lang w:val="ru-RU"/>
        </w:rPr>
        <w:t>Тут</w:t>
      </w:r>
      <w:r>
        <w:t xml:space="preserve"> connects to both of those meanings and can also express the temporal </w:t>
      </w:r>
      <w:r w:rsidRPr="00472E16">
        <w:rPr>
          <w:smallCaps/>
        </w:rPr>
        <w:t>now</w:t>
      </w:r>
      <w:r>
        <w:t xml:space="preserve">. </w:t>
      </w:r>
      <w:r w:rsidRPr="00AD0D7D">
        <w:rPr>
          <w:i/>
          <w:lang w:val="ru-RU"/>
        </w:rPr>
        <w:t>Сейчас</w:t>
      </w:r>
      <w:r>
        <w:t xml:space="preserve"> connects to all the meanings containing </w:t>
      </w:r>
      <w:r w:rsidRPr="00472E16">
        <w:rPr>
          <w:smallCaps/>
        </w:rPr>
        <w:t>now</w:t>
      </w:r>
      <w:r>
        <w:t xml:space="preserve">, but only weakly to uses where there is temporal contrast, which is the only meaning where </w:t>
      </w:r>
      <w:r w:rsidRPr="00AD0D7D">
        <w:rPr>
          <w:i/>
          <w:lang w:val="ru-RU"/>
        </w:rPr>
        <w:t>теперь</w:t>
      </w:r>
      <w:r>
        <w:t xml:space="preserve"> is preferred. </w:t>
      </w:r>
    </w:p>
    <w:p w14:paraId="40CBE86A" w14:textId="2AB4A9A0" w:rsidR="00301DA3" w:rsidRDefault="00301DA3" w:rsidP="00F72D62">
      <w:r>
        <w:tab/>
      </w:r>
      <w:r w:rsidR="00E864F9">
        <w:t xml:space="preserve">Where meaning is </w:t>
      </w:r>
      <w:r>
        <w:t>held constant</w:t>
      </w:r>
      <w:r w:rsidR="00E864F9">
        <w:t>, we can substitute context</w:t>
      </w:r>
      <w:r>
        <w:t>, with the understanding that of course context and meaning are closely connected</w:t>
      </w:r>
      <w:r w:rsidR="00E864F9">
        <w:t>.</w:t>
      </w:r>
      <w:r>
        <w:t xml:space="preserve"> </w:t>
      </w:r>
      <w:r w:rsidR="008B1303">
        <w:t>In other words, in the absence of any (lexical) meaning difference, different forms (allomorphs) can index different contexts. For example, -</w:t>
      </w:r>
      <w:r w:rsidR="008B1303" w:rsidRPr="00AD0D7D">
        <w:rPr>
          <w:i/>
          <w:lang w:val="ru-RU"/>
        </w:rPr>
        <w:t>у</w:t>
      </w:r>
      <w:r w:rsidR="008B1303">
        <w:t>/-</w:t>
      </w:r>
      <w:r w:rsidR="008B1303" w:rsidRPr="00AD0D7D">
        <w:rPr>
          <w:i/>
          <w:lang w:val="ru-RU"/>
        </w:rPr>
        <w:t>ю</w:t>
      </w:r>
      <w:r w:rsidR="008B1303">
        <w:t>, -</w:t>
      </w:r>
      <w:r w:rsidR="008B1303" w:rsidRPr="00AD0D7D">
        <w:rPr>
          <w:i/>
        </w:rPr>
        <w:t>е</w:t>
      </w:r>
      <w:r w:rsidR="008B1303">
        <w:t>, and -</w:t>
      </w:r>
      <w:r w:rsidR="008B1303" w:rsidRPr="00AD0D7D">
        <w:rPr>
          <w:i/>
        </w:rPr>
        <w:t>и</w:t>
      </w:r>
      <w:r w:rsidR="008B1303">
        <w:t xml:space="preserve"> are allomorphs of the dative singular ending for Russian nouns. Though the meaning is the same, they do index different contexts since -</w:t>
      </w:r>
      <w:r w:rsidR="008B1303" w:rsidRPr="00AD0D7D">
        <w:rPr>
          <w:i/>
          <w:lang w:val="ru-RU"/>
        </w:rPr>
        <w:t>у</w:t>
      </w:r>
      <w:r w:rsidR="008B1303">
        <w:t>/-</w:t>
      </w:r>
      <w:r w:rsidR="008B1303" w:rsidRPr="00AD0D7D">
        <w:rPr>
          <w:i/>
          <w:lang w:val="ru-RU"/>
        </w:rPr>
        <w:t>ю</w:t>
      </w:r>
      <w:r w:rsidR="008B1303">
        <w:t xml:space="preserve"> means that the noun is masculine or neuter, -</w:t>
      </w:r>
      <w:r w:rsidR="008B1303" w:rsidRPr="00AD0D7D">
        <w:rPr>
          <w:i/>
        </w:rPr>
        <w:t>е</w:t>
      </w:r>
      <w:r w:rsidR="008B1303">
        <w:t xml:space="preserve"> means that the noun ends in -</w:t>
      </w:r>
      <w:r w:rsidR="008B1303" w:rsidRPr="00AD0D7D">
        <w:rPr>
          <w:i/>
        </w:rPr>
        <w:t>a</w:t>
      </w:r>
      <w:r w:rsidR="008B1303">
        <w:t xml:space="preserve"> in the nominative, and -</w:t>
      </w:r>
      <w:r w:rsidR="008B1303" w:rsidRPr="00AD0D7D">
        <w:rPr>
          <w:i/>
        </w:rPr>
        <w:t>и</w:t>
      </w:r>
      <w:r w:rsidR="008B1303">
        <w:t xml:space="preserve"> means that the noun is feminine with -</w:t>
      </w:r>
      <w:r w:rsidR="008B1303" w:rsidRPr="00AD0D7D">
        <w:rPr>
          <w:i/>
          <w:lang w:val="ru-RU"/>
        </w:rPr>
        <w:t>ь</w:t>
      </w:r>
      <w:r w:rsidR="008B1303">
        <w:t xml:space="preserve"> in the nominative. In a similar, though less clear-cut fashion, the </w:t>
      </w:r>
      <w:r w:rsidR="008B1303" w:rsidRPr="00AD0D7D">
        <w:rPr>
          <w:i/>
          <w:lang w:val="ru-RU"/>
        </w:rPr>
        <w:t>ну</w:t>
      </w:r>
      <w:r w:rsidR="008B1303">
        <w:rPr>
          <w:lang w:val="ru-RU"/>
        </w:rPr>
        <w:t xml:space="preserve"> </w:t>
      </w:r>
      <w:proofErr w:type="spellStart"/>
      <w:r w:rsidR="008B1303">
        <w:rPr>
          <w:lang w:val="ru-RU"/>
        </w:rPr>
        <w:t>suffix</w:t>
      </w:r>
      <w:proofErr w:type="spellEnd"/>
      <w:r w:rsidR="008B1303">
        <w:rPr>
          <w:lang w:val="ru-RU"/>
        </w:rPr>
        <w:t xml:space="preserve"> </w:t>
      </w:r>
      <w:proofErr w:type="spellStart"/>
      <w:r w:rsidR="008B1303">
        <w:rPr>
          <w:lang w:val="ru-RU"/>
        </w:rPr>
        <w:t>tends</w:t>
      </w:r>
      <w:proofErr w:type="spellEnd"/>
      <w:r w:rsidR="008B1303">
        <w:rPr>
          <w:lang w:val="ru-RU"/>
        </w:rPr>
        <w:t xml:space="preserve"> </w:t>
      </w:r>
      <w:proofErr w:type="spellStart"/>
      <w:r w:rsidR="008B1303">
        <w:rPr>
          <w:lang w:val="ru-RU"/>
        </w:rPr>
        <w:t>to</w:t>
      </w:r>
      <w:proofErr w:type="spellEnd"/>
      <w:r w:rsidR="008B1303">
        <w:rPr>
          <w:lang w:val="ru-RU"/>
        </w:rPr>
        <w:t xml:space="preserve"> </w:t>
      </w:r>
      <w:proofErr w:type="spellStart"/>
      <w:r w:rsidR="008B1303">
        <w:rPr>
          <w:lang w:val="ru-RU"/>
        </w:rPr>
        <w:t>index</w:t>
      </w:r>
      <w:proofErr w:type="spellEnd"/>
      <w:r w:rsidR="008B1303">
        <w:rPr>
          <w:lang w:val="ru-RU"/>
        </w:rPr>
        <w:t xml:space="preserve"> </w:t>
      </w:r>
      <w:proofErr w:type="spellStart"/>
      <w:r w:rsidR="008B1303">
        <w:rPr>
          <w:lang w:val="ru-RU"/>
        </w:rPr>
        <w:t>participles</w:t>
      </w:r>
      <w:proofErr w:type="spellEnd"/>
      <w:r w:rsidR="008B1303">
        <w:rPr>
          <w:lang w:val="ru-RU"/>
        </w:rPr>
        <w:t xml:space="preserve"> </w:t>
      </w:r>
      <w:proofErr w:type="spellStart"/>
      <w:r w:rsidR="008B1303">
        <w:rPr>
          <w:lang w:val="ru-RU"/>
        </w:rPr>
        <w:t>and</w:t>
      </w:r>
      <w:proofErr w:type="spellEnd"/>
      <w:r w:rsidR="008B1303">
        <w:rPr>
          <w:lang w:val="ru-RU"/>
        </w:rPr>
        <w:t xml:space="preserve"> </w:t>
      </w:r>
      <w:proofErr w:type="spellStart"/>
      <w:r w:rsidR="008B1303">
        <w:rPr>
          <w:lang w:val="ru-RU"/>
        </w:rPr>
        <w:t>gerunds</w:t>
      </w:r>
      <w:proofErr w:type="spellEnd"/>
      <w:r w:rsidR="008B1303">
        <w:rPr>
          <w:lang w:val="ru-RU"/>
        </w:rPr>
        <w:t xml:space="preserve">, </w:t>
      </w:r>
      <w:proofErr w:type="spellStart"/>
      <w:r w:rsidR="008B1303">
        <w:rPr>
          <w:lang w:val="ru-RU"/>
        </w:rPr>
        <w:t>while</w:t>
      </w:r>
      <w:proofErr w:type="spellEnd"/>
      <w:r w:rsidR="008B1303">
        <w:rPr>
          <w:lang w:val="ru-RU"/>
        </w:rPr>
        <w:t xml:space="preserve"> </w:t>
      </w:r>
      <w:proofErr w:type="spellStart"/>
      <w:r w:rsidR="008B1303">
        <w:rPr>
          <w:lang w:val="ru-RU"/>
        </w:rPr>
        <w:t>the</w:t>
      </w:r>
      <w:proofErr w:type="spellEnd"/>
      <w:r w:rsidR="008B1303">
        <w:rPr>
          <w:lang w:val="ru-RU"/>
        </w:rPr>
        <w:t xml:space="preserve"> Ø </w:t>
      </w:r>
      <w:proofErr w:type="spellStart"/>
      <w:r w:rsidR="008B1303">
        <w:rPr>
          <w:lang w:val="ru-RU"/>
        </w:rPr>
        <w:t>suffix</w:t>
      </w:r>
      <w:proofErr w:type="spellEnd"/>
      <w:r w:rsidR="008B1303">
        <w:rPr>
          <w:lang w:val="ru-RU"/>
        </w:rPr>
        <w:t xml:space="preserve"> </w:t>
      </w:r>
      <w:proofErr w:type="spellStart"/>
      <w:r w:rsidR="008B1303">
        <w:rPr>
          <w:lang w:val="ru-RU"/>
        </w:rPr>
        <w:t>tends</w:t>
      </w:r>
      <w:proofErr w:type="spellEnd"/>
      <w:r w:rsidR="008B1303">
        <w:rPr>
          <w:lang w:val="ru-RU"/>
        </w:rPr>
        <w:t xml:space="preserve"> </w:t>
      </w:r>
      <w:proofErr w:type="spellStart"/>
      <w:r w:rsidR="008B1303">
        <w:rPr>
          <w:lang w:val="ru-RU"/>
        </w:rPr>
        <w:t>to</w:t>
      </w:r>
      <w:proofErr w:type="spellEnd"/>
      <w:r w:rsidR="008B1303">
        <w:rPr>
          <w:lang w:val="ru-RU"/>
        </w:rPr>
        <w:t xml:space="preserve"> </w:t>
      </w:r>
      <w:proofErr w:type="spellStart"/>
      <w:r w:rsidR="008B1303">
        <w:rPr>
          <w:lang w:val="ru-RU"/>
        </w:rPr>
        <w:t>index</w:t>
      </w:r>
      <w:proofErr w:type="spellEnd"/>
      <w:r w:rsidR="008B1303">
        <w:rPr>
          <w:lang w:val="ru-RU"/>
        </w:rPr>
        <w:t xml:space="preserve"> </w:t>
      </w:r>
      <w:proofErr w:type="spellStart"/>
      <w:r w:rsidR="008B1303">
        <w:rPr>
          <w:lang w:val="ru-RU"/>
        </w:rPr>
        <w:t>past</w:t>
      </w:r>
      <w:proofErr w:type="spellEnd"/>
      <w:r w:rsidR="008B1303">
        <w:rPr>
          <w:lang w:val="ru-RU"/>
        </w:rPr>
        <w:t xml:space="preserve"> </w:t>
      </w:r>
      <w:proofErr w:type="spellStart"/>
      <w:r w:rsidR="008B1303">
        <w:rPr>
          <w:lang w:val="ru-RU"/>
        </w:rPr>
        <w:t>tense</w:t>
      </w:r>
      <w:proofErr w:type="spellEnd"/>
      <w:r w:rsidR="008B1303">
        <w:rPr>
          <w:lang w:val="ru-RU"/>
        </w:rPr>
        <w:t xml:space="preserve"> </w:t>
      </w:r>
      <w:proofErr w:type="spellStart"/>
      <w:r w:rsidR="008B1303">
        <w:rPr>
          <w:lang w:val="ru-RU"/>
        </w:rPr>
        <w:t>forms</w:t>
      </w:r>
      <w:proofErr w:type="spellEnd"/>
      <w:r w:rsidR="008B1303">
        <w:rPr>
          <w:lang w:val="ru-RU"/>
        </w:rPr>
        <w:t xml:space="preserve"> </w:t>
      </w:r>
      <w:proofErr w:type="spellStart"/>
      <w:r w:rsidR="008B1303">
        <w:rPr>
          <w:lang w:val="ru-RU"/>
        </w:rPr>
        <w:t>among</w:t>
      </w:r>
      <w:proofErr w:type="spellEnd"/>
      <w:r w:rsidR="008B1303">
        <w:rPr>
          <w:lang w:val="ru-RU"/>
        </w:rPr>
        <w:t xml:space="preserve"> </w:t>
      </w:r>
      <w:proofErr w:type="spellStart"/>
      <w:r w:rsidR="008B1303">
        <w:rPr>
          <w:lang w:val="ru-RU"/>
        </w:rPr>
        <w:t>verbs</w:t>
      </w:r>
      <w:proofErr w:type="spellEnd"/>
      <w:r w:rsidR="008B1303">
        <w:rPr>
          <w:lang w:val="ru-RU"/>
        </w:rPr>
        <w:t xml:space="preserve"> </w:t>
      </w:r>
      <w:proofErr w:type="spellStart"/>
      <w:r w:rsidR="008B1303">
        <w:rPr>
          <w:lang w:val="ru-RU"/>
        </w:rPr>
        <w:t>that</w:t>
      </w:r>
      <w:proofErr w:type="spellEnd"/>
      <w:r w:rsidR="008B1303">
        <w:rPr>
          <w:lang w:val="ru-RU"/>
        </w:rPr>
        <w:t xml:space="preserve"> </w:t>
      </w:r>
      <w:proofErr w:type="spellStart"/>
      <w:r w:rsidR="008B1303">
        <w:rPr>
          <w:lang w:val="ru-RU"/>
        </w:rPr>
        <w:t>show</w:t>
      </w:r>
      <w:proofErr w:type="spellEnd"/>
      <w:r w:rsidR="008B1303">
        <w:rPr>
          <w:lang w:val="ru-RU"/>
        </w:rPr>
        <w:t xml:space="preserve"> </w:t>
      </w:r>
      <w:r w:rsidR="008B1303" w:rsidRPr="00AD0D7D">
        <w:rPr>
          <w:i/>
          <w:lang w:val="ru-RU"/>
        </w:rPr>
        <w:t>ну</w:t>
      </w:r>
      <w:r w:rsidR="008B1303">
        <w:t xml:space="preserve"> vs. Ø</w:t>
      </w:r>
      <w:r w:rsidR="008B1303">
        <w:rPr>
          <w:lang w:val="ru-RU"/>
        </w:rPr>
        <w:t xml:space="preserve"> </w:t>
      </w:r>
      <w:proofErr w:type="spellStart"/>
      <w:r w:rsidR="008B1303">
        <w:rPr>
          <w:lang w:val="ru-RU"/>
        </w:rPr>
        <w:t>variation</w:t>
      </w:r>
      <w:proofErr w:type="spellEnd"/>
      <w:r w:rsidR="008B1303">
        <w:rPr>
          <w:lang w:val="ru-RU"/>
        </w:rPr>
        <w:t>.</w:t>
      </w:r>
      <w:r w:rsidR="008B1303">
        <w:t xml:space="preserve"> </w:t>
      </w:r>
      <w:r>
        <w:t xml:space="preserve">The distribution of </w:t>
      </w:r>
      <w:r w:rsidRPr="00AD0D7D">
        <w:rPr>
          <w:i/>
          <w:lang w:val="ru-RU"/>
        </w:rPr>
        <w:t>ну</w:t>
      </w:r>
      <w:r>
        <w:t xml:space="preserve"> vs. Ø suffixes in </w:t>
      </w:r>
      <w:r w:rsidR="000E7400">
        <w:t xml:space="preserve">Russian </w:t>
      </w:r>
      <w:r w:rsidR="00AD0D7D">
        <w:t xml:space="preserve">verbs in </w:t>
      </w:r>
      <w:proofErr w:type="spellStart"/>
      <w:r w:rsidR="00AD0D7D">
        <w:t>Baayen</w:t>
      </w:r>
      <w:proofErr w:type="spellEnd"/>
      <w:r w:rsidR="00AD0D7D">
        <w:t xml:space="preserve"> et al. </w:t>
      </w:r>
      <w:r>
        <w:t>could be represented as in Figure 5.</w:t>
      </w:r>
    </w:p>
    <w:p w14:paraId="3D435FF1" w14:textId="77777777" w:rsidR="00301DA3" w:rsidRDefault="00301DA3" w:rsidP="00F72D62"/>
    <w:p w14:paraId="5CC46E06" w14:textId="0BD75058" w:rsidR="00301DA3" w:rsidRDefault="00301DA3" w:rsidP="00F72D62">
      <w:r>
        <w:t xml:space="preserve">Figure 5: Form-context relationships for </w:t>
      </w:r>
      <w:r w:rsidRPr="00AD0D7D">
        <w:rPr>
          <w:i/>
          <w:lang w:val="ru-RU"/>
        </w:rPr>
        <w:t>ну</w:t>
      </w:r>
      <w:r>
        <w:t xml:space="preserve"> vs. Ø (simplified)</w:t>
      </w:r>
    </w:p>
    <w:p w14:paraId="5B97BAFD" w14:textId="77777777" w:rsidR="008702E1" w:rsidRPr="00301DA3" w:rsidRDefault="008702E1" w:rsidP="00F72D62"/>
    <w:p w14:paraId="71512068" w14:textId="2A9A7B5D" w:rsidR="009524DE" w:rsidRDefault="008702E1" w:rsidP="00F72D62">
      <w:r>
        <w:t xml:space="preserve">Both </w:t>
      </w:r>
      <w:r w:rsidRPr="00AD0D7D">
        <w:rPr>
          <w:i/>
          <w:lang w:val="ru-RU"/>
        </w:rPr>
        <w:t>ну</w:t>
      </w:r>
      <w:r>
        <w:t xml:space="preserve"> and Ø are found in all three contexts, but whereas </w:t>
      </w:r>
      <w:r w:rsidRPr="00AD0D7D">
        <w:rPr>
          <w:i/>
          <w:lang w:val="ru-RU"/>
        </w:rPr>
        <w:t>ну</w:t>
      </w:r>
      <w:r>
        <w:t xml:space="preserve"> is more strongly associated with the non-finite participle and gerund forms, Ø is preferred for finite past tense forms.</w:t>
      </w:r>
    </w:p>
    <w:p w14:paraId="2653C600" w14:textId="500054D4" w:rsidR="006F1B2C" w:rsidRDefault="008702E1" w:rsidP="00F72D62">
      <w:r>
        <w:tab/>
      </w:r>
      <w:r w:rsidR="00270BD6">
        <w:t>Let us assume that Figure</w:t>
      </w:r>
      <w:r w:rsidR="009117C9">
        <w:t>s 4 and</w:t>
      </w:r>
      <w:r w:rsidR="00270BD6">
        <w:t xml:space="preserve"> 5 </w:t>
      </w:r>
      <w:r w:rsidR="009117C9">
        <w:t>illustrate</w:t>
      </w:r>
      <w:r w:rsidR="00270BD6">
        <w:t xml:space="preserve"> our</w:t>
      </w:r>
      <w:r>
        <w:t xml:space="preserve"> model for the form-meaning relationships, </w:t>
      </w:r>
      <w:r w:rsidR="00270BD6">
        <w:t>and now</w:t>
      </w:r>
      <w:r>
        <w:t xml:space="preserve"> tackle the issue of how alternative forms and their meanings </w:t>
      </w:r>
      <w:r w:rsidR="00DE3AEE">
        <w:t>can</w:t>
      </w:r>
      <w:r>
        <w:t xml:space="preserve"> be made available</w:t>
      </w:r>
      <w:r w:rsidR="00DE3AEE">
        <w:t xml:space="preserve"> and selected</w:t>
      </w:r>
      <w:r w:rsidR="00270BD6">
        <w:t>. H</w:t>
      </w:r>
      <w:r w:rsidR="00DE3AEE">
        <w:t>ere I propose that this can be modeled as selection from parallel streams. This proposal is an ext</w:t>
      </w:r>
      <w:r w:rsidR="006F1B2C">
        <w:t>ension of the one made by Frank</w:t>
      </w:r>
      <w:r w:rsidR="00DE3AEE">
        <w:t xml:space="preserve"> et al. </w:t>
      </w:r>
      <w:r w:rsidR="004124DC">
        <w:t>(</w:t>
      </w:r>
      <w:r w:rsidR="00DE3AEE">
        <w:t>2012</w:t>
      </w:r>
      <w:r w:rsidR="004124DC">
        <w:t>), showing</w:t>
      </w:r>
      <w:r w:rsidR="006F1B2C">
        <w:t xml:space="preserve"> </w:t>
      </w:r>
      <w:r w:rsidR="00EA400D">
        <w:t>how</w:t>
      </w:r>
      <w:r w:rsidR="006F1B2C">
        <w:t xml:space="preserve"> syntactic relationships that have previously been explained in terms of hierarchical structure can instead be accounted for in a model using sequential, non-hierarchical structure. </w:t>
      </w:r>
      <w:r w:rsidR="00B35EC9">
        <w:t>In t</w:t>
      </w:r>
      <w:r w:rsidR="006F1B2C">
        <w:t>heir model</w:t>
      </w:r>
      <w:r w:rsidR="004124DC">
        <w:t>,</w:t>
      </w:r>
      <w:r w:rsidR="006F1B2C">
        <w:t xml:space="preserve"> </w:t>
      </w:r>
      <w:r w:rsidR="00B35EC9">
        <w:t>items are combined from</w:t>
      </w:r>
      <w:r w:rsidR="006F1B2C">
        <w:t xml:space="preserve"> parallel sequential streams</w:t>
      </w:r>
      <w:r w:rsidR="00B35EC9">
        <w:t>, eliminating any need for hierarchical processing. They give as an example the complex construction</w:t>
      </w:r>
      <w:r w:rsidR="00B35EC9">
        <w:rPr>
          <w:i/>
        </w:rPr>
        <w:t xml:space="preserve"> put your knife and fork down</w:t>
      </w:r>
      <w:r w:rsidR="00B35EC9">
        <w:t xml:space="preserve">, which includes elements from the more schematic constructions </w:t>
      </w:r>
      <w:r w:rsidR="00B35EC9">
        <w:rPr>
          <w:i/>
        </w:rPr>
        <w:t>put X down</w:t>
      </w:r>
      <w:r w:rsidR="00B35EC9">
        <w:t xml:space="preserve"> and </w:t>
      </w:r>
      <w:r w:rsidR="00B35EC9">
        <w:rPr>
          <w:i/>
        </w:rPr>
        <w:t>your X</w:t>
      </w:r>
      <w:r w:rsidR="00B35EC9">
        <w:t xml:space="preserve">, plus a chunked phrase </w:t>
      </w:r>
      <w:r w:rsidR="00B35EC9">
        <w:rPr>
          <w:i/>
        </w:rPr>
        <w:t>knife and fork</w:t>
      </w:r>
      <w:r w:rsidR="00B60C03">
        <w:t xml:space="preserve"> (for more on linguistic chunks, see </w:t>
      </w:r>
      <w:proofErr w:type="spellStart"/>
      <w:r w:rsidR="00B60C03">
        <w:t>Dąbrowska</w:t>
      </w:r>
      <w:proofErr w:type="spellEnd"/>
      <w:r w:rsidR="00B60C03">
        <w:t xml:space="preserve"> 2004: Chapter 9)</w:t>
      </w:r>
      <w:r w:rsidR="00B35EC9">
        <w:t xml:space="preserve">. </w:t>
      </w:r>
      <w:proofErr w:type="gramStart"/>
      <w:r w:rsidR="00B35EC9">
        <w:t>The whole is processed by “changing lanes” among the parallel streams</w:t>
      </w:r>
      <w:proofErr w:type="gramEnd"/>
      <w:r w:rsidR="00B35EC9">
        <w:t>, as diagrammed in Figure 6 (note that the vertical ordering of constructions is arbitrary).</w:t>
      </w:r>
    </w:p>
    <w:p w14:paraId="25016298" w14:textId="77777777" w:rsidR="00B35EC9" w:rsidRDefault="00B35EC9" w:rsidP="00F72D62"/>
    <w:p w14:paraId="5D01CD48" w14:textId="45442402" w:rsidR="00B35EC9" w:rsidRDefault="00B35EC9" w:rsidP="00F72D62">
      <w:r>
        <w:t>Figure 6: The parallel sequential streams model for combining elements of a construction (after Frank et al. 2012)</w:t>
      </w:r>
    </w:p>
    <w:p w14:paraId="77F94F48" w14:textId="77777777" w:rsidR="00EB7F4D" w:rsidRDefault="00EB7F4D" w:rsidP="00F72D62"/>
    <w:p w14:paraId="7460BB66" w14:textId="2F69DEA0" w:rsidR="00EA400D" w:rsidRPr="00EB7F4D" w:rsidRDefault="00EB7F4D" w:rsidP="00F72D62">
      <w:r>
        <w:tab/>
        <w:t>This model can be compared to a musical score for a symphony in which different instruments represent different parallel streams. Each instrument is silent for a while and then plays for a certain time, and then stops again. Note also the resemblance to non-linear models of phonology, where each articulator has its own stream.</w:t>
      </w:r>
    </w:p>
    <w:p w14:paraId="3E8F5CD7" w14:textId="55021257" w:rsidR="002C1A2B" w:rsidRDefault="002C1A2B" w:rsidP="00F72D62">
      <w:r>
        <w:tab/>
        <w:t>The parallel sequential streams model proposed by Frank et al. is primarily aimed at comprehension and at syntax, but there is in principle no reason why it cannot be extended to production data (such as what we find in a corpus) and to other kinds of constructions (such as morphemes, preposition and case constructions, and lexical items). Furthermore, there is no reason why parallel streams should not include alternative rival forms in addition to the forms that are actually selected. In other words</w:t>
      </w:r>
      <w:r w:rsidR="00350772">
        <w:t xml:space="preserve">, relevant rival forms could be activated as parallel streams without </w:t>
      </w:r>
      <w:r w:rsidR="00DB38A1">
        <w:t>necessarily</w:t>
      </w:r>
      <w:r w:rsidR="00350772">
        <w:t xml:space="preserve"> being selected, and the selection could be regulated by various factors such as frequency, meaning, etc. (Frank p.c. 2013). </w:t>
      </w:r>
      <w:r>
        <w:t>Indeed we already know from priming</w:t>
      </w:r>
      <w:r w:rsidR="00350772">
        <w:t xml:space="preserve"> studies that exposure to a given linguistic form activates other forms with simil</w:t>
      </w:r>
      <w:r w:rsidR="00EE07A7">
        <w:t>ar meanings, function, and form, so the idea that the choice of rival forms could involve activation of parallel streams, only one of which is actually chosen, is plausible.</w:t>
      </w:r>
    </w:p>
    <w:p w14:paraId="3AD6D6DD" w14:textId="45A44010" w:rsidR="002B062C" w:rsidRDefault="002B062C" w:rsidP="00F72D62">
      <w:pPr>
        <w:rPr>
          <w:rStyle w:val="b-wrd-expl"/>
          <w:rFonts w:eastAsia="Times New Roman" w:cs="Times New Roman"/>
        </w:rPr>
      </w:pPr>
      <w:r>
        <w:tab/>
        <w:t>Figure 7 shows how this e</w:t>
      </w:r>
      <w:r w:rsidR="007C0EA9">
        <w:t xml:space="preserve">xtension of the parallel sequential streams model might work for rival forms in the production of the sentence </w:t>
      </w:r>
      <w:proofErr w:type="spellStart"/>
      <w:r w:rsidRPr="001F2509">
        <w:rPr>
          <w:rStyle w:val="b-wrd-expl"/>
          <w:rFonts w:eastAsia="Times New Roman" w:cs="Times New Roman"/>
          <w:i/>
        </w:rPr>
        <w:t>Авраам</w:t>
      </w:r>
      <w:proofErr w:type="spellEnd"/>
      <w:r w:rsidRPr="001F2509">
        <w:rPr>
          <w:rFonts w:eastAsia="Times New Roman" w:cs="Times New Roman"/>
          <w:i/>
        </w:rPr>
        <w:t xml:space="preserve"> </w:t>
      </w:r>
      <w:proofErr w:type="spellStart"/>
      <w:r w:rsidRPr="007C0EA9">
        <w:rPr>
          <w:rStyle w:val="b-wrd-expl"/>
          <w:rFonts w:eastAsia="Times New Roman" w:cs="Times New Roman"/>
          <w:i/>
        </w:rPr>
        <w:t>нагрузил</w:t>
      </w:r>
      <w:proofErr w:type="spellEnd"/>
      <w:r w:rsidRPr="001F2509">
        <w:rPr>
          <w:rFonts w:eastAsia="Times New Roman" w:cs="Times New Roman"/>
          <w:i/>
        </w:rPr>
        <w:t xml:space="preserve"> </w:t>
      </w:r>
      <w:proofErr w:type="spellStart"/>
      <w:r w:rsidRPr="001F2509">
        <w:rPr>
          <w:rStyle w:val="b-wrd-expl"/>
          <w:rFonts w:eastAsia="Times New Roman" w:cs="Times New Roman"/>
          <w:i/>
        </w:rPr>
        <w:t>дрова</w:t>
      </w:r>
      <w:proofErr w:type="spellEnd"/>
      <w:r w:rsidRPr="001F2509">
        <w:rPr>
          <w:rFonts w:eastAsia="Times New Roman" w:cs="Times New Roman"/>
          <w:i/>
        </w:rPr>
        <w:t xml:space="preserve"> </w:t>
      </w:r>
      <w:proofErr w:type="spellStart"/>
      <w:r w:rsidRPr="001F2509">
        <w:rPr>
          <w:rStyle w:val="b-wrd-expl"/>
          <w:rFonts w:eastAsia="Times New Roman" w:cs="Times New Roman"/>
          <w:i/>
        </w:rPr>
        <w:t>на</w:t>
      </w:r>
      <w:proofErr w:type="spellEnd"/>
      <w:r w:rsidRPr="001F2509">
        <w:rPr>
          <w:rFonts w:eastAsia="Times New Roman" w:cs="Times New Roman"/>
          <w:i/>
        </w:rPr>
        <w:t xml:space="preserve"> </w:t>
      </w:r>
      <w:proofErr w:type="spellStart"/>
      <w:r w:rsidRPr="001F2509">
        <w:rPr>
          <w:rStyle w:val="b-wrd-expl"/>
          <w:rFonts w:eastAsia="Times New Roman" w:cs="Times New Roman"/>
          <w:i/>
        </w:rPr>
        <w:t>ослика</w:t>
      </w:r>
      <w:proofErr w:type="spellEnd"/>
      <w:r w:rsidR="007C0EA9">
        <w:rPr>
          <w:rStyle w:val="b-wrd-expl"/>
          <w:rFonts w:eastAsia="Times New Roman" w:cs="Times New Roman"/>
        </w:rPr>
        <w:t xml:space="preserve"> ‘Abraham loaded wood onto a donkey’</w:t>
      </w:r>
      <w:r w:rsidR="00DB38A1">
        <w:rPr>
          <w:rStyle w:val="b-wrd-expl"/>
          <w:rFonts w:eastAsia="Times New Roman" w:cs="Times New Roman"/>
        </w:rPr>
        <w:t>, an</w:t>
      </w:r>
      <w:r w:rsidR="00EE07A7">
        <w:rPr>
          <w:rStyle w:val="b-wrd-expl"/>
          <w:rFonts w:eastAsia="Times New Roman" w:cs="Times New Roman"/>
        </w:rPr>
        <w:t xml:space="preserve"> example of the </w:t>
      </w:r>
      <w:r w:rsidR="007A515D">
        <w:rPr>
          <w:rStyle w:val="b-wrd-expl"/>
          <w:rFonts w:eastAsia="Times New Roman" w:cs="Times New Roman"/>
        </w:rPr>
        <w:t xml:space="preserve">use of </w:t>
      </w:r>
      <w:r w:rsidR="007A515D" w:rsidRPr="004124DC">
        <w:rPr>
          <w:rStyle w:val="b-wrd-expl"/>
          <w:rFonts w:eastAsia="Times New Roman" w:cs="Times New Roman"/>
          <w:i/>
          <w:lang w:val="ru-RU"/>
        </w:rPr>
        <w:t>грузить</w:t>
      </w:r>
      <w:r w:rsidR="007A515D">
        <w:rPr>
          <w:rStyle w:val="b-wrd-expl"/>
          <w:rFonts w:eastAsia="Times New Roman" w:cs="Times New Roman"/>
        </w:rPr>
        <w:t xml:space="preserve"> ‘load’ in the theme-object construction; cf. statistical models of how this verb and construction interact in </w:t>
      </w:r>
      <w:r w:rsidR="004124DC">
        <w:rPr>
          <w:rStyle w:val="b-wrd-expl"/>
          <w:rFonts w:eastAsia="Times New Roman" w:cs="Times New Roman"/>
        </w:rPr>
        <w:t xml:space="preserve">section 3.1 of </w:t>
      </w:r>
      <w:proofErr w:type="spellStart"/>
      <w:r w:rsidR="004124DC">
        <w:rPr>
          <w:rStyle w:val="b-wrd-expl"/>
          <w:rFonts w:eastAsia="Times New Roman" w:cs="Times New Roman"/>
        </w:rPr>
        <w:t>Baayen</w:t>
      </w:r>
      <w:proofErr w:type="spellEnd"/>
      <w:r w:rsidR="004124DC">
        <w:rPr>
          <w:rStyle w:val="b-wrd-expl"/>
          <w:rFonts w:eastAsia="Times New Roman" w:cs="Times New Roman"/>
        </w:rPr>
        <w:t xml:space="preserve"> et al</w:t>
      </w:r>
      <w:r w:rsidR="007C0EA9">
        <w:rPr>
          <w:rStyle w:val="b-wrd-expl"/>
          <w:rFonts w:eastAsia="Times New Roman" w:cs="Times New Roman"/>
        </w:rPr>
        <w:t xml:space="preserve">. </w:t>
      </w:r>
      <w:r w:rsidR="00EE07A7">
        <w:rPr>
          <w:rStyle w:val="b-wrd-expl"/>
          <w:rFonts w:eastAsia="Times New Roman" w:cs="Times New Roman"/>
        </w:rPr>
        <w:t>This sentence illustrates the transitive active verb construction with a subject in the nominative case and an object in the accusative case</w:t>
      </w:r>
      <w:r w:rsidR="007A515D">
        <w:rPr>
          <w:rStyle w:val="b-wrd-expl"/>
          <w:rFonts w:eastAsia="Times New Roman" w:cs="Times New Roman"/>
        </w:rPr>
        <w:t xml:space="preserve"> (Subject-N Verb Object-A)</w:t>
      </w:r>
      <w:r w:rsidR="00EE07A7">
        <w:rPr>
          <w:rStyle w:val="b-wrd-expl"/>
          <w:rFonts w:eastAsia="Times New Roman" w:cs="Times New Roman"/>
        </w:rPr>
        <w:t xml:space="preserve">. </w:t>
      </w:r>
      <w:r w:rsidR="007C0EA9">
        <w:rPr>
          <w:rStyle w:val="b-wrd-expl"/>
          <w:rFonts w:eastAsia="Times New Roman" w:cs="Times New Roman"/>
        </w:rPr>
        <w:t xml:space="preserve">Russian offers rival forms that can be modeled as parallel streams for both the locative alternation, with the theme-object vs. goal-object constructions, and for the </w:t>
      </w:r>
      <w:proofErr w:type="spellStart"/>
      <w:r w:rsidR="007C0EA9">
        <w:rPr>
          <w:rStyle w:val="b-wrd-expl"/>
          <w:rFonts w:eastAsia="Times New Roman" w:cs="Times New Roman"/>
        </w:rPr>
        <w:t>perfectivization</w:t>
      </w:r>
      <w:proofErr w:type="spellEnd"/>
      <w:r w:rsidR="007C0EA9">
        <w:rPr>
          <w:rStyle w:val="b-wrd-expl"/>
          <w:rFonts w:eastAsia="Times New Roman" w:cs="Times New Roman"/>
        </w:rPr>
        <w:t xml:space="preserve"> of the verb, which can be achieved using three different prefixe</w:t>
      </w:r>
      <w:r w:rsidR="00326E65">
        <w:rPr>
          <w:rStyle w:val="b-wrd-expl"/>
          <w:rFonts w:eastAsia="Times New Roman" w:cs="Times New Roman"/>
        </w:rPr>
        <w:t xml:space="preserve">s. All three </w:t>
      </w:r>
      <w:proofErr w:type="spellStart"/>
      <w:r w:rsidR="00326E65">
        <w:rPr>
          <w:rStyle w:val="b-wrd-expl"/>
          <w:rFonts w:eastAsia="Times New Roman" w:cs="Times New Roman"/>
        </w:rPr>
        <w:t>perfectivizing</w:t>
      </w:r>
      <w:proofErr w:type="spellEnd"/>
      <w:r w:rsidR="00326E65">
        <w:rPr>
          <w:rStyle w:val="b-wrd-expl"/>
          <w:rFonts w:eastAsia="Times New Roman" w:cs="Times New Roman"/>
        </w:rPr>
        <w:t xml:space="preserve"> prefixes and both types of object constructions can be activated in parallel </w:t>
      </w:r>
      <w:r w:rsidR="00DB38A1">
        <w:rPr>
          <w:rStyle w:val="b-wrd-expl"/>
          <w:rFonts w:eastAsia="Times New Roman" w:cs="Times New Roman"/>
        </w:rPr>
        <w:t xml:space="preserve">streams </w:t>
      </w:r>
      <w:r w:rsidR="00326E65">
        <w:rPr>
          <w:rStyle w:val="b-wrd-expl"/>
          <w:rFonts w:eastAsia="Times New Roman" w:cs="Times New Roman"/>
        </w:rPr>
        <w:t xml:space="preserve">and various factors are responsible for regulating the switching among streams that yields the actual utterance. </w:t>
      </w:r>
      <w:r w:rsidR="007C0EA9">
        <w:rPr>
          <w:rStyle w:val="b-wrd-expl"/>
          <w:rFonts w:eastAsia="Times New Roman" w:cs="Times New Roman"/>
        </w:rPr>
        <w:t xml:space="preserve"> </w:t>
      </w:r>
    </w:p>
    <w:p w14:paraId="071F4CF7" w14:textId="77777777" w:rsidR="00EE07A7" w:rsidRDefault="00EE07A7" w:rsidP="00F72D62">
      <w:pPr>
        <w:rPr>
          <w:rStyle w:val="b-wrd-expl"/>
          <w:rFonts w:eastAsia="Times New Roman" w:cs="Times New Roman"/>
        </w:rPr>
      </w:pPr>
    </w:p>
    <w:p w14:paraId="56D841E6" w14:textId="6B32338D" w:rsidR="00EE07A7" w:rsidRPr="007A515D" w:rsidRDefault="00EE07A7" w:rsidP="00F72D62">
      <w:r>
        <w:rPr>
          <w:rStyle w:val="b-wrd-expl"/>
          <w:rFonts w:eastAsia="Times New Roman" w:cs="Times New Roman"/>
        </w:rPr>
        <w:t xml:space="preserve">Figure 7: An example model of parallel sequential streams for </w:t>
      </w:r>
      <w:r w:rsidR="007A515D" w:rsidRPr="00AD0D7D">
        <w:rPr>
          <w:rStyle w:val="b-wrd-expl"/>
          <w:rFonts w:eastAsia="Times New Roman" w:cs="Times New Roman"/>
          <w:i/>
          <w:lang w:val="ru-RU"/>
        </w:rPr>
        <w:t>г</w:t>
      </w:r>
      <w:r w:rsidR="00AD0D7D" w:rsidRPr="00AD0D7D">
        <w:rPr>
          <w:rStyle w:val="b-wrd-expl"/>
          <w:rFonts w:eastAsia="Times New Roman" w:cs="Times New Roman"/>
          <w:i/>
          <w:lang w:val="ru-RU"/>
        </w:rPr>
        <w:t>ру</w:t>
      </w:r>
      <w:r w:rsidR="007A515D" w:rsidRPr="00AD0D7D">
        <w:rPr>
          <w:rStyle w:val="b-wrd-expl"/>
          <w:rFonts w:eastAsia="Times New Roman" w:cs="Times New Roman"/>
          <w:i/>
          <w:lang w:val="ru-RU"/>
        </w:rPr>
        <w:t>зить</w:t>
      </w:r>
      <w:r w:rsidR="007A515D">
        <w:rPr>
          <w:rStyle w:val="b-wrd-expl"/>
          <w:rFonts w:eastAsia="Times New Roman" w:cs="Times New Roman"/>
          <w:lang w:val="ru-RU"/>
        </w:rPr>
        <w:t xml:space="preserve"> </w:t>
      </w:r>
      <w:r w:rsidR="007A515D">
        <w:rPr>
          <w:rStyle w:val="b-wrd-expl"/>
          <w:rFonts w:eastAsia="Times New Roman" w:cs="Times New Roman"/>
        </w:rPr>
        <w:t>‘load’ and its constructions</w:t>
      </w:r>
    </w:p>
    <w:p w14:paraId="5EFDA50A" w14:textId="77777777" w:rsidR="002B062C" w:rsidRDefault="002B062C" w:rsidP="00F72D62"/>
    <w:p w14:paraId="44C2656C" w14:textId="213A0F05" w:rsidR="002D3F0B" w:rsidRPr="00B35EC9" w:rsidRDefault="007A515D" w:rsidP="007A515D">
      <w:r>
        <w:t xml:space="preserve">A similar model can be used to capture the relationships among rival forms described in all five articles in this issue. Collectively one could say that this issue </w:t>
      </w:r>
      <w:r w:rsidR="002D3F0B">
        <w:t>describe</w:t>
      </w:r>
      <w:r>
        <w:t>s</w:t>
      </w:r>
      <w:r w:rsidR="002D3F0B">
        <w:t xml:space="preserve"> the control mechanism</w:t>
      </w:r>
      <w:r>
        <w:t>s</w:t>
      </w:r>
      <w:r w:rsidR="002D3F0B">
        <w:t xml:space="preserve"> for switching among parallel streams and selecting one rival form over another. </w:t>
      </w:r>
      <w:r>
        <w:t xml:space="preserve">These control mechanisms </w:t>
      </w:r>
      <w:r w:rsidR="00272B4F">
        <w:t>receive both qualitative and quantitative attention in our articles, as described in the following section.</w:t>
      </w:r>
    </w:p>
    <w:p w14:paraId="743EC7A2" w14:textId="77777777" w:rsidR="00F72D62" w:rsidRDefault="00F72D62"/>
    <w:p w14:paraId="1E4CE113" w14:textId="0D51250D" w:rsidR="00EF3A57" w:rsidRDefault="00EF3A57">
      <w:r>
        <w:t>3. New empirical approaches</w:t>
      </w:r>
    </w:p>
    <w:p w14:paraId="06635DFD" w14:textId="493A8F29" w:rsidR="00EF3A57" w:rsidRDefault="00BD6AB5">
      <w:r>
        <w:t xml:space="preserve">All of the studies in this issue rely on authentic language data from corpora, namely the Russian National Corpus (all five articles), </w:t>
      </w:r>
      <w:r w:rsidRPr="00BD6AB5">
        <w:t xml:space="preserve">the </w:t>
      </w:r>
      <w:proofErr w:type="spellStart"/>
      <w:r w:rsidRPr="00BD6AB5">
        <w:t>NewsScape</w:t>
      </w:r>
      <w:proofErr w:type="spellEnd"/>
      <w:r w:rsidRPr="00BD6AB5">
        <w:t xml:space="preserve"> Library of International Television News at UCLA</w:t>
      </w:r>
      <w:r>
        <w:t xml:space="preserve"> (</w:t>
      </w:r>
      <w:proofErr w:type="spellStart"/>
      <w:r>
        <w:t>Nesset</w:t>
      </w:r>
      <w:proofErr w:type="spellEnd"/>
      <w:r>
        <w:t xml:space="preserve"> et al.), and </w:t>
      </w:r>
      <w:r w:rsidR="00346880">
        <w:t xml:space="preserve">the </w:t>
      </w:r>
      <w:proofErr w:type="spellStart"/>
      <w:r w:rsidR="00346880">
        <w:t>ParaSol</w:t>
      </w:r>
      <w:proofErr w:type="spellEnd"/>
      <w:r w:rsidR="00346880">
        <w:t xml:space="preserve"> </w:t>
      </w:r>
      <w:r w:rsidR="004124DC">
        <w:t xml:space="preserve">corpus </w:t>
      </w:r>
      <w:r w:rsidR="00A66D78">
        <w:t xml:space="preserve">and Czech National </w:t>
      </w:r>
      <w:r w:rsidR="00346880">
        <w:t>corpus (</w:t>
      </w:r>
      <w:proofErr w:type="spellStart"/>
      <w:r w:rsidR="00346880">
        <w:t>Makarova</w:t>
      </w:r>
      <w:proofErr w:type="spellEnd"/>
      <w:r w:rsidR="00346880">
        <w:t xml:space="preserve"> and </w:t>
      </w:r>
      <w:proofErr w:type="spellStart"/>
      <w:r w:rsidR="00346880">
        <w:t>Nesset</w:t>
      </w:r>
      <w:proofErr w:type="spellEnd"/>
      <w:r w:rsidR="00346880">
        <w:t>)</w:t>
      </w:r>
      <w:r>
        <w:t xml:space="preserve">. It is no </w:t>
      </w:r>
      <w:r w:rsidR="00346880">
        <w:t>exaggeration to state that corpus data have become a mainstay of modern linguistic analysis, regardless of whether or not statistical methods are applied. In addition to providing concrete data for Russian, parallel corpora facilitate cross-linguistic comparisons, as we see in the comparison of temporal adverbials across Slavic la</w:t>
      </w:r>
      <w:r w:rsidR="00D66D47">
        <w:t xml:space="preserve">nguages </w:t>
      </w:r>
      <w:r w:rsidR="00AD0D7D">
        <w:t>made by</w:t>
      </w:r>
      <w:r w:rsidR="00D66D47">
        <w:t xml:space="preserve"> </w:t>
      </w:r>
      <w:proofErr w:type="spellStart"/>
      <w:r w:rsidR="00D66D47">
        <w:t>Makarova</w:t>
      </w:r>
      <w:proofErr w:type="spellEnd"/>
      <w:r w:rsidR="00D66D47">
        <w:t xml:space="preserve"> and </w:t>
      </w:r>
      <w:proofErr w:type="spellStart"/>
      <w:r w:rsidR="00D66D47">
        <w:t>Nesset</w:t>
      </w:r>
      <w:proofErr w:type="spellEnd"/>
      <w:r w:rsidR="00D66D47">
        <w:t xml:space="preserve"> </w:t>
      </w:r>
      <w:r w:rsidR="00346880">
        <w:t xml:space="preserve">and in the lexical </w:t>
      </w:r>
      <w:r w:rsidR="00DB38A1">
        <w:t xml:space="preserve">typological </w:t>
      </w:r>
      <w:r w:rsidR="00346880">
        <w:t xml:space="preserve">comparisons </w:t>
      </w:r>
      <w:r w:rsidR="00AD0D7D">
        <w:t>made by</w:t>
      </w:r>
      <w:r w:rsidR="00D66D47">
        <w:t xml:space="preserve"> </w:t>
      </w:r>
      <w:proofErr w:type="spellStart"/>
      <w:r w:rsidR="00D66D47">
        <w:t>Plungian</w:t>
      </w:r>
      <w:proofErr w:type="spellEnd"/>
      <w:r w:rsidR="00D66D47">
        <w:t xml:space="preserve"> and </w:t>
      </w:r>
      <w:proofErr w:type="spellStart"/>
      <w:r w:rsidR="00D66D47">
        <w:t>Rakhilina</w:t>
      </w:r>
      <w:proofErr w:type="spellEnd"/>
      <w:r w:rsidR="00D66D47">
        <w:t>.</w:t>
      </w:r>
      <w:r w:rsidR="00704EC6">
        <w:t xml:space="preserve"> Additionally, a multi-modal corpus makes it possible to </w:t>
      </w:r>
      <w:r w:rsidR="00D66D47">
        <w:t xml:space="preserve">assess the relationship of linguistic forms to simultaneous visual signals such as gestures and images, as </w:t>
      </w:r>
      <w:r w:rsidR="00AD0D7D">
        <w:t xml:space="preserve">shown by </w:t>
      </w:r>
      <w:proofErr w:type="spellStart"/>
      <w:r w:rsidR="00AD0D7D">
        <w:t>Nesset</w:t>
      </w:r>
      <w:proofErr w:type="spellEnd"/>
      <w:r w:rsidR="00AD0D7D">
        <w:t xml:space="preserve"> et al.</w:t>
      </w:r>
    </w:p>
    <w:p w14:paraId="6DCE45DA" w14:textId="69BFF320" w:rsidR="002B583D" w:rsidRDefault="002B583D">
      <w:r>
        <w:tab/>
        <w:t xml:space="preserve">The sheer quantity of data is constantly increasing; indeed the Russian National Corpus </w:t>
      </w:r>
      <w:r w:rsidR="00DB38A1">
        <w:t xml:space="preserve">has </w:t>
      </w:r>
      <w:r>
        <w:t xml:space="preserve">doubled in size just during the year that this special issue </w:t>
      </w:r>
      <w:proofErr w:type="gramStart"/>
      <w:r>
        <w:t>was</w:t>
      </w:r>
      <w:proofErr w:type="gramEnd"/>
      <w:r>
        <w:t xml:space="preserve"> under production. </w:t>
      </w:r>
      <w:r w:rsidR="002F076A">
        <w:t xml:space="preserve">The </w:t>
      </w:r>
      <w:proofErr w:type="spellStart"/>
      <w:r w:rsidR="002F076A">
        <w:t>NewsScape</w:t>
      </w:r>
      <w:proofErr w:type="spellEnd"/>
      <w:r w:rsidR="002F076A">
        <w:t xml:space="preserve"> Library was initiated while our research was underway and already contains billions of words in addition to accompanying images. </w:t>
      </w:r>
      <w:r>
        <w:t xml:space="preserve">In the face of so much data, it is becoming more and more common to apply statistical methods in order to probe the data for patterns. Three of the articles in this issue, </w:t>
      </w:r>
      <w:proofErr w:type="spellStart"/>
      <w:r>
        <w:t>Baayen</w:t>
      </w:r>
      <w:proofErr w:type="spellEnd"/>
      <w:r>
        <w:t xml:space="preserve"> et al., </w:t>
      </w:r>
      <w:proofErr w:type="spellStart"/>
      <w:r>
        <w:t>Nesset</w:t>
      </w:r>
      <w:proofErr w:type="spellEnd"/>
      <w:r>
        <w:t xml:space="preserve"> et al.</w:t>
      </w:r>
      <w:r w:rsidR="009A6AB5">
        <w:t xml:space="preserve">, and </w:t>
      </w:r>
      <w:proofErr w:type="spellStart"/>
      <w:r w:rsidR="009A6AB5">
        <w:t>Makarova</w:t>
      </w:r>
      <w:proofErr w:type="spellEnd"/>
      <w:r w:rsidR="009A6AB5">
        <w:t xml:space="preserve"> and </w:t>
      </w:r>
      <w:proofErr w:type="spellStart"/>
      <w:r w:rsidR="009A6AB5">
        <w:t>Nesset</w:t>
      </w:r>
      <w:proofErr w:type="spellEnd"/>
      <w:r>
        <w:t xml:space="preserve">, apply statistical tests to corpus data. </w:t>
      </w:r>
      <w:r w:rsidR="0023117E">
        <w:t xml:space="preserve">However, this should not suggest any priority of quantitative methods over qualitative ones. The truth is that we need to continue to develop both kinds of analysis in order to move the field of linguistics forward. Without qualitative insights into linguistic questions, quantitative studies are meaningless. One needs considerable qualitative expertise in order to recognize what kinds of questions are linguistically interesting, figure out what kind of data it makes sense to collect, and then interpret the results. However, even qualitative study </w:t>
      </w:r>
      <w:r w:rsidR="00AA4C70">
        <w:t xml:space="preserve">should </w:t>
      </w:r>
      <w:r w:rsidR="0023117E">
        <w:t xml:space="preserve">not take place in a vacuum based on armchair </w:t>
      </w:r>
      <w:r w:rsidR="00EC30D0">
        <w:t>musings over</w:t>
      </w:r>
      <w:r w:rsidR="0023117E">
        <w:t xml:space="preserve"> constructed examples. Instead, qualitative analysis should be informed by corpus data, as illustrated </w:t>
      </w:r>
      <w:r w:rsidR="009A6AB5">
        <w:t>by</w:t>
      </w:r>
      <w:r w:rsidR="0023117E">
        <w:t xml:space="preserve"> </w:t>
      </w:r>
      <w:proofErr w:type="spellStart"/>
      <w:r w:rsidR="0023117E">
        <w:t>Kuznetsova</w:t>
      </w:r>
      <w:proofErr w:type="spellEnd"/>
      <w:r w:rsidR="0023117E">
        <w:t xml:space="preserve"> et al. and </w:t>
      </w:r>
      <w:proofErr w:type="spellStart"/>
      <w:r w:rsidR="0023117E">
        <w:t>Plungian</w:t>
      </w:r>
      <w:proofErr w:type="spellEnd"/>
      <w:r w:rsidR="0023117E">
        <w:t xml:space="preserve"> and </w:t>
      </w:r>
      <w:proofErr w:type="spellStart"/>
      <w:r w:rsidR="0023117E">
        <w:t>Rakhilina</w:t>
      </w:r>
      <w:proofErr w:type="spellEnd"/>
      <w:r w:rsidR="0023117E">
        <w:t>.</w:t>
      </w:r>
    </w:p>
    <w:p w14:paraId="49A22E09" w14:textId="7107061E" w:rsidR="00F772BD" w:rsidRDefault="00513CDF">
      <w:r>
        <w:tab/>
      </w:r>
      <w:r w:rsidR="00DB38A1">
        <w:t>W</w:t>
      </w:r>
      <w:r>
        <w:t xml:space="preserve">hereas </w:t>
      </w:r>
      <w:r w:rsidR="00EC30D0">
        <w:t xml:space="preserve">qualitative analysis has a long tradition in linguistics, quantitative analysis is less established. We see a need to develop standards, both in terms of what kinds of statistical models to apply to given linguistic questions, and also how to present and share data and code. </w:t>
      </w:r>
    </w:p>
    <w:p w14:paraId="07324011" w14:textId="3EE0DC6C" w:rsidR="00F772BD" w:rsidRDefault="00F772BD">
      <w:r>
        <w:tab/>
      </w:r>
      <w:r w:rsidR="00EC30D0">
        <w:t>The three articles in this issue that apply statistical methods</w:t>
      </w:r>
      <w:r w:rsidR="00FB078A">
        <w:t xml:space="preserve"> attempt to provide good examples o</w:t>
      </w:r>
      <w:r w:rsidR="009A6AB5">
        <w:t xml:space="preserve">f best practices. </w:t>
      </w:r>
      <w:proofErr w:type="spellStart"/>
      <w:r w:rsidR="009A6AB5">
        <w:t>Nesset</w:t>
      </w:r>
      <w:proofErr w:type="spellEnd"/>
      <w:r w:rsidR="009A6AB5">
        <w:t xml:space="preserve"> et al.</w:t>
      </w:r>
      <w:r w:rsidR="00FB078A">
        <w:t xml:space="preserve"> demonstrate differences in the distribution of deictic words in the Russian National Corpus, and each time back up their data with a chi-square test for statistical significance and </w:t>
      </w:r>
      <w:r w:rsidR="00DB38A1">
        <w:t xml:space="preserve">a </w:t>
      </w:r>
      <w:r w:rsidR="00FB078A">
        <w:t>test of the effect size. Taken together those two tests tell us whether an observed difference is likely to be indicative of a real difference (rather than being an artifact of a given sample) and whether the difference is big enough to be meaningful. It is reasonable to expect that all studies of corpus data that claim to find different distributions of forms should</w:t>
      </w:r>
      <w:r w:rsidR="00DB38A1">
        <w:t xml:space="preserve"> at minimum</w:t>
      </w:r>
      <w:r w:rsidR="00FB078A">
        <w:t xml:space="preserve"> present the results of these or simi</w:t>
      </w:r>
      <w:r w:rsidR="009A6AB5">
        <w:t xml:space="preserve">lar tests. </w:t>
      </w:r>
      <w:proofErr w:type="spellStart"/>
      <w:r w:rsidR="009A6AB5">
        <w:t>Makarova</w:t>
      </w:r>
      <w:proofErr w:type="spellEnd"/>
      <w:r w:rsidR="009A6AB5">
        <w:t xml:space="preserve"> and </w:t>
      </w:r>
      <w:proofErr w:type="spellStart"/>
      <w:r w:rsidR="009A6AB5">
        <w:t>Nesset</w:t>
      </w:r>
      <w:proofErr w:type="spellEnd"/>
      <w:r w:rsidR="009A6AB5">
        <w:t xml:space="preserve"> </w:t>
      </w:r>
      <w:r w:rsidR="00FB078A">
        <w:t>use some more sophisticated methods, namely a principle components analysis and linear regression to explore the relationship between the grammatical constructions of time adverbials and the geographic locations of languages. These two methods yield similar results, confirming an east-west distribution</w:t>
      </w:r>
      <w:r w:rsidR="00C432E4">
        <w:t xml:space="preserve"> o</w:t>
      </w:r>
      <w:r w:rsidR="009A6AB5">
        <w:t xml:space="preserve">f constructions. </w:t>
      </w:r>
      <w:proofErr w:type="spellStart"/>
      <w:r w:rsidR="009A6AB5">
        <w:t>Baayen</w:t>
      </w:r>
      <w:proofErr w:type="spellEnd"/>
      <w:r w:rsidR="009A6AB5">
        <w:t xml:space="preserve"> et al. </w:t>
      </w:r>
      <w:r w:rsidR="00C432E4">
        <w:t>explore the use of classification tree &amp; forest and naive discriminative learning models as alternatives to traditional logistic regression in modeling the choice of rival forms in Russian. They find remarkable convergence among these three methods in terms of classification accuracy and assessment of the relative importance of variables. Each method has a different set of strengths and weaknesses. The tree &amp; forest and naive discriminative learning models are non-parametric, which means that they are probably more appropriate for the kind of distribution of data we often find in language corpora, and they are also more plausible as models of linguistic behavior, since the individual trees “vote” for various choices of rival forms (similar to</w:t>
      </w:r>
      <w:r w:rsidR="00DB38A1">
        <w:t xml:space="preserve"> choices made by</w:t>
      </w:r>
      <w:r w:rsidR="00C432E4">
        <w:t xml:space="preserve"> individual speakers), and naive</w:t>
      </w:r>
      <w:r>
        <w:t xml:space="preserve"> discriminative learning adjusts the weights of associations (similar to what we presume happens in n</w:t>
      </w:r>
      <w:r w:rsidR="00923089">
        <w:t xml:space="preserve">eural networks). </w:t>
      </w:r>
      <w:proofErr w:type="spellStart"/>
      <w:r w:rsidR="00923089">
        <w:t>Baayen</w:t>
      </w:r>
      <w:proofErr w:type="spellEnd"/>
      <w:r w:rsidR="00923089">
        <w:t xml:space="preserve"> et al. </w:t>
      </w:r>
      <w:r>
        <w:t>conclude that we can recommend tree &amp; forest and naive discriminative learning models as methods to complement logistic models.</w:t>
      </w:r>
      <w:r w:rsidR="00C432E4">
        <w:t xml:space="preserve"> </w:t>
      </w:r>
    </w:p>
    <w:p w14:paraId="77B2AC1B" w14:textId="27B4BC2A" w:rsidR="00513CDF" w:rsidRDefault="00F772BD">
      <w:r>
        <w:tab/>
        <w:t xml:space="preserve">The authors of all three studies have posted their data and code to a publicly accessible website at </w:t>
      </w:r>
      <w:r w:rsidR="00923089" w:rsidRPr="00923089">
        <w:t>http://ansatte.uit.no/laura.janda/RLdata/RLdata.html</w:t>
      </w:r>
      <w:r>
        <w:t xml:space="preserve"> and use the open-source R software for their analysis. Readers are encouraged to inspect the data and run the code on their own computers. </w:t>
      </w:r>
      <w:r w:rsidR="00B36763">
        <w:t xml:space="preserve">Our research adheres to the scientific standard of </w:t>
      </w:r>
      <w:proofErr w:type="spellStart"/>
      <w:r w:rsidR="00B36763">
        <w:t>replicability</w:t>
      </w:r>
      <w:proofErr w:type="spellEnd"/>
      <w:r w:rsidR="00B36763">
        <w:t xml:space="preserve"> in that anyone can verify our results. We hope that other scholars will complete the cycle of the scientific method by also reproducing similar results for similar kinds of data and research questions.</w:t>
      </w:r>
      <w:r w:rsidR="00B36763">
        <w:rPr>
          <w:rStyle w:val="FootnoteReference"/>
        </w:rPr>
        <w:footnoteReference w:id="2"/>
      </w:r>
    </w:p>
    <w:p w14:paraId="314171A6" w14:textId="77777777" w:rsidR="002B583D" w:rsidRDefault="002B583D"/>
    <w:p w14:paraId="4B5F0370" w14:textId="542DC991" w:rsidR="00272B4F" w:rsidRDefault="000255A8">
      <w:r>
        <w:t>4. Concluding remarks</w:t>
      </w:r>
    </w:p>
    <w:p w14:paraId="5004689A" w14:textId="1C11AE74" w:rsidR="000255A8" w:rsidRPr="00DB38A1" w:rsidRDefault="00DB38A1">
      <w:r>
        <w:t xml:space="preserve">On the level of specific contributions, this special issue offers detailed studies of Russian morphology, syntax, and lexicon used in the expression of time. Beyond that, this issue of </w:t>
      </w:r>
      <w:r>
        <w:rPr>
          <w:i/>
        </w:rPr>
        <w:t xml:space="preserve">Russian Linguistics </w:t>
      </w:r>
      <w:r w:rsidR="002F076A">
        <w:t xml:space="preserve">addresses some core issues in linguistics. It </w:t>
      </w:r>
      <w:r>
        <w:t xml:space="preserve">provides a more nuanced perspective on the </w:t>
      </w:r>
      <w:r w:rsidRPr="002F076A">
        <w:rPr>
          <w:smallCaps/>
        </w:rPr>
        <w:t>time is space</w:t>
      </w:r>
      <w:r>
        <w:t xml:space="preserve"> metaphor</w:t>
      </w:r>
      <w:r w:rsidR="002F076A">
        <w:t xml:space="preserve">, showing that while expression of time is largely motivated by patterns of spatial expression, time in language does not simply mirror space; time presents different restrictions and can be partially independent of space. The choice of linguistic forms also emerges as a major theme in this issue. Rival forms can be modeled in terms of parallel sequential streams, elaborating on a proposal that </w:t>
      </w:r>
      <w:r w:rsidR="00EB7F4D">
        <w:t>minimizes the need for</w:t>
      </w:r>
      <w:r w:rsidR="002F076A">
        <w:t xml:space="preserve"> hierarchical structure in language. Data analysis is a growing challenge for linguists, and we suggest some best practices for implementation of statistical methods and public access to </w:t>
      </w:r>
      <w:r w:rsidR="00312A22">
        <w:t xml:space="preserve">files and code. </w:t>
      </w:r>
      <w:r w:rsidR="00CD561B">
        <w:t>We hope</w:t>
      </w:r>
      <w:r w:rsidR="00312A22">
        <w:t xml:space="preserve"> that these studies </w:t>
      </w:r>
      <w:r w:rsidR="00CD561B">
        <w:t>can</w:t>
      </w:r>
      <w:r w:rsidR="00312A22">
        <w:t xml:space="preserve"> serve as models that will inspire others to conduct similar research.</w:t>
      </w:r>
    </w:p>
    <w:p w14:paraId="7B9A8F8C" w14:textId="77777777" w:rsidR="000255A8" w:rsidRDefault="000255A8"/>
    <w:p w14:paraId="7381DFD3" w14:textId="58748621" w:rsidR="000255A8" w:rsidRDefault="000255A8">
      <w:r>
        <w:t>References</w:t>
      </w:r>
    </w:p>
    <w:p w14:paraId="1713CA9D" w14:textId="77777777" w:rsidR="00272B4F" w:rsidRPr="00EB7F4D" w:rsidRDefault="00272B4F"/>
    <w:p w14:paraId="046CCFF0" w14:textId="24D5E6D3" w:rsidR="00EB011E" w:rsidRPr="00EB011E" w:rsidRDefault="00EB011E" w:rsidP="00EB011E">
      <w:pPr>
        <w:rPr>
          <w:rFonts w:eastAsia="Times New Roman" w:cs="Times New Roman"/>
        </w:rPr>
      </w:pPr>
      <w:r>
        <w:rPr>
          <w:rFonts w:eastAsia="Times New Roman" w:cs="Times New Roman"/>
        </w:rPr>
        <w:t xml:space="preserve">Collins, Harry. 1985. </w:t>
      </w:r>
      <w:r w:rsidRPr="00EB011E">
        <w:rPr>
          <w:rFonts w:eastAsia="Times New Roman" w:cs="Times New Roman"/>
          <w:i/>
        </w:rPr>
        <w:t>Changing Order: Replication and Induction in Scientific Practice</w:t>
      </w:r>
      <w:r>
        <w:rPr>
          <w:rFonts w:eastAsia="Times New Roman" w:cs="Times New Roman"/>
        </w:rPr>
        <w:t>. Chicago: University of Chicago Press.</w:t>
      </w:r>
    </w:p>
    <w:p w14:paraId="5D71E0CF" w14:textId="77777777" w:rsidR="00EB011E" w:rsidRDefault="00EB011E">
      <w:pPr>
        <w:rPr>
          <w:rFonts w:eastAsia="Times New Roman" w:cs="Times New Roman"/>
        </w:rPr>
      </w:pPr>
    </w:p>
    <w:p w14:paraId="34A6E7AA" w14:textId="63B68CE9" w:rsidR="00B60C03" w:rsidRDefault="00B60C03">
      <w:proofErr w:type="spellStart"/>
      <w:r>
        <w:rPr>
          <w:rFonts w:eastAsia="Times New Roman" w:cs="Times New Roman"/>
        </w:rPr>
        <w:t>Dąbrowska</w:t>
      </w:r>
      <w:proofErr w:type="spellEnd"/>
      <w:r>
        <w:rPr>
          <w:rFonts w:eastAsia="Times New Roman" w:cs="Times New Roman"/>
        </w:rPr>
        <w:t xml:space="preserve">, </w:t>
      </w:r>
      <w:proofErr w:type="spellStart"/>
      <w:r>
        <w:rPr>
          <w:rFonts w:eastAsia="Times New Roman" w:cs="Times New Roman"/>
        </w:rPr>
        <w:t>Ewa</w:t>
      </w:r>
      <w:proofErr w:type="spellEnd"/>
      <w:r>
        <w:rPr>
          <w:rFonts w:eastAsia="Times New Roman" w:cs="Times New Roman"/>
        </w:rPr>
        <w:t xml:space="preserve">. 2004. </w:t>
      </w:r>
      <w:proofErr w:type="gramStart"/>
      <w:r>
        <w:rPr>
          <w:rStyle w:val="Emphasis"/>
          <w:rFonts w:eastAsia="Times New Roman" w:cs="Times New Roman"/>
        </w:rPr>
        <w:t>Language</w:t>
      </w:r>
      <w:proofErr w:type="gramEnd"/>
      <w:r>
        <w:rPr>
          <w:rStyle w:val="Emphasis"/>
          <w:rFonts w:eastAsia="Times New Roman" w:cs="Times New Roman"/>
        </w:rPr>
        <w:t>, Mind and Brain: Some Psychological and Neurological Constraints on Theories of Grammar.</w:t>
      </w:r>
      <w:r>
        <w:rPr>
          <w:rFonts w:eastAsia="Times New Roman" w:cs="Times New Roman"/>
        </w:rPr>
        <w:t xml:space="preserve"> Washington DC: Georgetown U</w:t>
      </w:r>
      <w:r w:rsidR="00923089">
        <w:rPr>
          <w:rFonts w:eastAsia="Times New Roman" w:cs="Times New Roman"/>
        </w:rPr>
        <w:t>niversity</w:t>
      </w:r>
      <w:bookmarkStart w:id="0" w:name="_GoBack"/>
      <w:bookmarkEnd w:id="0"/>
      <w:r>
        <w:rPr>
          <w:rFonts w:eastAsia="Times New Roman" w:cs="Times New Roman"/>
        </w:rPr>
        <w:t xml:space="preserve"> Press.</w:t>
      </w:r>
    </w:p>
    <w:p w14:paraId="021231F0" w14:textId="77777777" w:rsidR="00B60C03" w:rsidRDefault="00B60C03"/>
    <w:p w14:paraId="3EEAA16F" w14:textId="6CAA7E27" w:rsidR="004D7F0D" w:rsidRDefault="004D7F0D">
      <w:r>
        <w:t>Frank</w:t>
      </w:r>
      <w:r w:rsidR="00F651BA">
        <w:t xml:space="preserve">, Stefan L., </w:t>
      </w:r>
      <w:proofErr w:type="spellStart"/>
      <w:r w:rsidR="00F651BA">
        <w:t>Rens</w:t>
      </w:r>
      <w:proofErr w:type="spellEnd"/>
      <w:r w:rsidR="00F651BA">
        <w:t xml:space="preserve"> Bod and Morten H. Christiansen.</w:t>
      </w:r>
      <w:r>
        <w:t xml:space="preserve"> 2012</w:t>
      </w:r>
      <w:r w:rsidR="00F651BA">
        <w:t>. How hierar</w:t>
      </w:r>
      <w:r w:rsidR="00923089">
        <w:t>ch</w:t>
      </w:r>
      <w:r w:rsidR="00F651BA">
        <w:t>ical</w:t>
      </w:r>
      <w:r w:rsidR="00923089">
        <w:t xml:space="preserve"> </w:t>
      </w:r>
      <w:r w:rsidR="00F651BA">
        <w:t xml:space="preserve">is language use? </w:t>
      </w:r>
      <w:proofErr w:type="gramStart"/>
      <w:r w:rsidR="00F651BA">
        <w:rPr>
          <w:i/>
        </w:rPr>
        <w:t>Proceedings of the Royal Society B</w:t>
      </w:r>
      <w:r w:rsidR="00F651BA">
        <w:t>. Published online 12 September 2012.</w:t>
      </w:r>
      <w:proofErr w:type="gramEnd"/>
    </w:p>
    <w:p w14:paraId="2A8494EE" w14:textId="77777777" w:rsidR="00F651BA" w:rsidRPr="00F651BA" w:rsidRDefault="00F651BA"/>
    <w:p w14:paraId="4A3FED06" w14:textId="0F862E1F" w:rsidR="004D7F0D" w:rsidRDefault="00D61F31">
      <w:r>
        <w:t xml:space="preserve">Goldberg, Adele. </w:t>
      </w:r>
      <w:r w:rsidR="00AA3674">
        <w:t>2006</w:t>
      </w:r>
      <w:r>
        <w:t xml:space="preserve">. </w:t>
      </w:r>
      <w:r>
        <w:rPr>
          <w:i/>
        </w:rPr>
        <w:t>Constructions at work: the nature of generalization in language.</w:t>
      </w:r>
      <w:r>
        <w:t xml:space="preserve"> Oxford: Oxford University Press.</w:t>
      </w:r>
    </w:p>
    <w:p w14:paraId="389D7E0C" w14:textId="77777777" w:rsidR="00374C92" w:rsidRDefault="00374C92"/>
    <w:p w14:paraId="0CF9604A" w14:textId="4368001B" w:rsidR="00374C92" w:rsidRPr="00D61F31" w:rsidRDefault="00374C92">
      <w:proofErr w:type="spellStart"/>
      <w:r>
        <w:t>Janda</w:t>
      </w:r>
      <w:proofErr w:type="spellEnd"/>
      <w:r>
        <w:t xml:space="preserve">, Laura A. 2010. </w:t>
      </w:r>
      <w:proofErr w:type="gramStart"/>
      <w:r>
        <w:t>Cognitive Linguistics in the Year 2010.</w:t>
      </w:r>
      <w:proofErr w:type="gramEnd"/>
      <w:r>
        <w:t xml:space="preserve"> </w:t>
      </w:r>
      <w:proofErr w:type="gramStart"/>
      <w:r w:rsidRPr="00E965C8">
        <w:rPr>
          <w:i/>
        </w:rPr>
        <w:t>International Journal of Cognitive Linguistics</w:t>
      </w:r>
      <w:r w:rsidRPr="00E965C8">
        <w:t xml:space="preserve"> </w:t>
      </w:r>
      <w:r>
        <w:t>1:1, 1-30.</w:t>
      </w:r>
      <w:proofErr w:type="gramEnd"/>
    </w:p>
    <w:p w14:paraId="59F539F6" w14:textId="77777777" w:rsidR="00F651BA" w:rsidRDefault="00F651BA"/>
    <w:p w14:paraId="01083563" w14:textId="6AC06FAD" w:rsidR="00F651BA" w:rsidRDefault="00F651BA" w:rsidP="00F651BA">
      <w:proofErr w:type="spellStart"/>
      <w:r>
        <w:t>Langacker</w:t>
      </w:r>
      <w:proofErr w:type="spellEnd"/>
      <w:r>
        <w:t>, Ronald W.</w:t>
      </w:r>
      <w:r w:rsidR="00D61F31">
        <w:t xml:space="preserve"> </w:t>
      </w:r>
      <w:r>
        <w:t>2008</w:t>
      </w:r>
      <w:r w:rsidR="00D61F31">
        <w:t xml:space="preserve">. </w:t>
      </w:r>
      <w:r>
        <w:rPr>
          <w:i/>
        </w:rPr>
        <w:t>Cognitive Grammar: A Basic Introduction</w:t>
      </w:r>
      <w:r>
        <w:t xml:space="preserve">. Oxford: Oxford </w:t>
      </w:r>
      <w:r w:rsidR="00D61F31">
        <w:t xml:space="preserve">University </w:t>
      </w:r>
      <w:r>
        <w:t>Press.</w:t>
      </w:r>
    </w:p>
    <w:p w14:paraId="3D04E42D" w14:textId="77777777" w:rsidR="00EB011E" w:rsidRDefault="00EB011E" w:rsidP="00F651BA"/>
    <w:p w14:paraId="7FB25CAC" w14:textId="7A0CDE82" w:rsidR="00EB011E" w:rsidRPr="00EB011E" w:rsidRDefault="00EB011E" w:rsidP="00F651BA">
      <w:r>
        <w:t xml:space="preserve">O’Leary, </w:t>
      </w:r>
      <w:proofErr w:type="spellStart"/>
      <w:r>
        <w:t>Zina</w:t>
      </w:r>
      <w:proofErr w:type="spellEnd"/>
      <w:r>
        <w:t xml:space="preserve">. 2004. </w:t>
      </w:r>
      <w:r>
        <w:rPr>
          <w:i/>
        </w:rPr>
        <w:t>The Essential Guide to Doing Research</w:t>
      </w:r>
      <w:r>
        <w:t>. London: Sage.</w:t>
      </w:r>
    </w:p>
    <w:p w14:paraId="2873E09A" w14:textId="77777777" w:rsidR="00D30287" w:rsidRDefault="00D30287" w:rsidP="00F651BA"/>
    <w:p w14:paraId="007C4493" w14:textId="6E31AEFB" w:rsidR="00D30287" w:rsidRPr="00D30287" w:rsidRDefault="00D30287" w:rsidP="00F651BA">
      <w:proofErr w:type="gramStart"/>
      <w:r>
        <w:t>Saussure, Ferdinand de.</w:t>
      </w:r>
      <w:proofErr w:type="gramEnd"/>
      <w:r>
        <w:t xml:space="preserve"> 1916/1949. </w:t>
      </w:r>
      <w:r w:rsidRPr="00D30287">
        <w:rPr>
          <w:i/>
          <w:iCs/>
          <w:lang w:val="fr-FR"/>
        </w:rPr>
        <w:t>Cours de linguistique générale</w:t>
      </w:r>
      <w:r>
        <w:rPr>
          <w:iCs/>
          <w:lang w:val="fr-FR"/>
        </w:rPr>
        <w:t xml:space="preserve">. </w:t>
      </w:r>
      <w:r>
        <w:rPr>
          <w:iCs/>
        </w:rPr>
        <w:t>Paris</w:t>
      </w:r>
      <w:r w:rsidRPr="00D30287">
        <w:rPr>
          <w:iCs/>
        </w:rPr>
        <w:t xml:space="preserve">: </w:t>
      </w:r>
      <w:proofErr w:type="spellStart"/>
      <w:r w:rsidRPr="00D30287">
        <w:rPr>
          <w:iCs/>
        </w:rPr>
        <w:t>Payot</w:t>
      </w:r>
      <w:proofErr w:type="spellEnd"/>
      <w:r>
        <w:rPr>
          <w:iCs/>
        </w:rPr>
        <w:t>.</w:t>
      </w:r>
    </w:p>
    <w:p w14:paraId="1174E6E2" w14:textId="77777777" w:rsidR="004D7F0D" w:rsidRDefault="004D7F0D"/>
    <w:sectPr w:rsidR="004D7F0D" w:rsidSect="00DF11E8">
      <w:headerReference w:type="even" r:id="rId8"/>
      <w:headerReference w:type="default" r:id="rId9"/>
      <w:pgSz w:w="11900" w:h="16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71B7D" w14:textId="77777777" w:rsidR="004124DC" w:rsidRDefault="004124DC" w:rsidP="00DF11E8">
      <w:r>
        <w:separator/>
      </w:r>
    </w:p>
  </w:endnote>
  <w:endnote w:type="continuationSeparator" w:id="0">
    <w:p w14:paraId="7F1B5124" w14:textId="77777777" w:rsidR="004124DC" w:rsidRDefault="004124DC" w:rsidP="00DF1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1C1DF3" w14:textId="77777777" w:rsidR="004124DC" w:rsidRDefault="004124DC" w:rsidP="00DF11E8">
      <w:r>
        <w:separator/>
      </w:r>
    </w:p>
  </w:footnote>
  <w:footnote w:type="continuationSeparator" w:id="0">
    <w:p w14:paraId="3451C0A7" w14:textId="77777777" w:rsidR="004124DC" w:rsidRDefault="004124DC" w:rsidP="00DF11E8">
      <w:r>
        <w:continuationSeparator/>
      </w:r>
    </w:p>
  </w:footnote>
  <w:footnote w:id="1">
    <w:p w14:paraId="265738C8" w14:textId="3180F198" w:rsidR="004124DC" w:rsidRPr="008C07AD" w:rsidRDefault="004124DC">
      <w:pPr>
        <w:pStyle w:val="FootnoteText"/>
        <w:rPr>
          <w:lang/>
        </w:rPr>
      </w:pPr>
      <w:r>
        <w:rPr>
          <w:rStyle w:val="FootnoteReference"/>
        </w:rPr>
        <w:footnoteRef/>
      </w:r>
      <w:r>
        <w:t xml:space="preserve"> </w:t>
      </w:r>
      <w:r>
        <w:rPr>
          <w:lang/>
        </w:rPr>
        <w:t xml:space="preserve">Link to the CLEAR group here: </w:t>
      </w:r>
      <w:r w:rsidRPr="002D542C">
        <w:t>http://uit.no/publikum/prosjekter/prosjekt?p_document_id=220486</w:t>
      </w:r>
      <w:r>
        <w:t xml:space="preserve"> and link to our project at the Centre for Advanced Study here: </w:t>
      </w:r>
      <w:r w:rsidRPr="002D542C">
        <w:t>http://www.cas.uio.no/research/1112timeisspace/index.php</w:t>
      </w:r>
      <w:r>
        <w:t xml:space="preserve">. </w:t>
      </w:r>
    </w:p>
  </w:footnote>
  <w:footnote w:id="2">
    <w:p w14:paraId="40DAF44C" w14:textId="0EDBA9E7" w:rsidR="004124DC" w:rsidRPr="00B36763" w:rsidRDefault="004124DC">
      <w:pPr>
        <w:pStyle w:val="FootnoteText"/>
        <w:rPr>
          <w:lang/>
        </w:rPr>
      </w:pPr>
      <w:r>
        <w:rPr>
          <w:rStyle w:val="FootnoteReference"/>
        </w:rPr>
        <w:footnoteRef/>
      </w:r>
      <w:r>
        <w:t xml:space="preserve"> </w:t>
      </w:r>
      <w:r>
        <w:rPr>
          <w:lang/>
        </w:rPr>
        <w:t>Collins (1985: 19) refers to replicability of results as the “Supreme Court of the scientific system”. Reproducibility is presented as a cornerstone of the scientific metho</w:t>
      </w:r>
      <w:r w:rsidR="00923089">
        <w:rPr>
          <w:lang/>
        </w:rPr>
        <w:t>d in textbooks like that of O’Leary (</w:t>
      </w:r>
      <w:r>
        <w:rPr>
          <w:lang/>
        </w:rPr>
        <w:t>2004: 58-64).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5BCD8" w14:textId="77777777" w:rsidR="004124DC" w:rsidRDefault="004124DC" w:rsidP="00DF11E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176977" w14:textId="77777777" w:rsidR="004124DC" w:rsidRDefault="004124DC" w:rsidP="00DF11E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5512B" w14:textId="77777777" w:rsidR="004124DC" w:rsidRDefault="004124DC" w:rsidP="00DF11E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3089">
      <w:rPr>
        <w:rStyle w:val="PageNumber"/>
        <w:noProof/>
      </w:rPr>
      <w:t>2</w:t>
    </w:r>
    <w:r>
      <w:rPr>
        <w:rStyle w:val="PageNumber"/>
      </w:rPr>
      <w:fldChar w:fldCharType="end"/>
    </w:r>
  </w:p>
  <w:p w14:paraId="1DD31EE7" w14:textId="77777777" w:rsidR="004124DC" w:rsidRDefault="004124DC" w:rsidP="00DF11E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14FA3"/>
    <w:multiLevelType w:val="hybridMultilevel"/>
    <w:tmpl w:val="BDE801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E62CCA"/>
    <w:multiLevelType w:val="hybridMultilevel"/>
    <w:tmpl w:val="E3329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3B3BEB"/>
    <w:multiLevelType w:val="hybridMultilevel"/>
    <w:tmpl w:val="E732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F0D"/>
    <w:rsid w:val="0000649E"/>
    <w:rsid w:val="00016849"/>
    <w:rsid w:val="000255A8"/>
    <w:rsid w:val="00025C43"/>
    <w:rsid w:val="000510FB"/>
    <w:rsid w:val="00081384"/>
    <w:rsid w:val="00092A70"/>
    <w:rsid w:val="000E7400"/>
    <w:rsid w:val="00160361"/>
    <w:rsid w:val="00170450"/>
    <w:rsid w:val="001A1F2B"/>
    <w:rsid w:val="001C72BC"/>
    <w:rsid w:val="001C7DD2"/>
    <w:rsid w:val="00206161"/>
    <w:rsid w:val="0023117E"/>
    <w:rsid w:val="00270BD6"/>
    <w:rsid w:val="002710FA"/>
    <w:rsid w:val="00272B4F"/>
    <w:rsid w:val="00284926"/>
    <w:rsid w:val="002938A4"/>
    <w:rsid w:val="002B062C"/>
    <w:rsid w:val="002B583D"/>
    <w:rsid w:val="002C0B4B"/>
    <w:rsid w:val="002C1A2B"/>
    <w:rsid w:val="002D3F0B"/>
    <w:rsid w:val="002D7038"/>
    <w:rsid w:val="002F076A"/>
    <w:rsid w:val="00301DA3"/>
    <w:rsid w:val="003123F4"/>
    <w:rsid w:val="00312A22"/>
    <w:rsid w:val="00326E65"/>
    <w:rsid w:val="0034151A"/>
    <w:rsid w:val="00346880"/>
    <w:rsid w:val="00347E27"/>
    <w:rsid w:val="00350772"/>
    <w:rsid w:val="003509E3"/>
    <w:rsid w:val="00374C92"/>
    <w:rsid w:val="00391423"/>
    <w:rsid w:val="003A4EDB"/>
    <w:rsid w:val="003E6721"/>
    <w:rsid w:val="004124DC"/>
    <w:rsid w:val="0042033B"/>
    <w:rsid w:val="00420EED"/>
    <w:rsid w:val="00457A25"/>
    <w:rsid w:val="00472E16"/>
    <w:rsid w:val="004D7F0D"/>
    <w:rsid w:val="004F1786"/>
    <w:rsid w:val="0050350F"/>
    <w:rsid w:val="00513CDF"/>
    <w:rsid w:val="0053580E"/>
    <w:rsid w:val="0056424E"/>
    <w:rsid w:val="00594325"/>
    <w:rsid w:val="005B2D54"/>
    <w:rsid w:val="005E16E4"/>
    <w:rsid w:val="005E6EDF"/>
    <w:rsid w:val="006502EB"/>
    <w:rsid w:val="00686E68"/>
    <w:rsid w:val="006F1B2C"/>
    <w:rsid w:val="006F6718"/>
    <w:rsid w:val="00704EC6"/>
    <w:rsid w:val="00705F71"/>
    <w:rsid w:val="0071282F"/>
    <w:rsid w:val="00713D17"/>
    <w:rsid w:val="00731624"/>
    <w:rsid w:val="00776B6B"/>
    <w:rsid w:val="007A515D"/>
    <w:rsid w:val="007B1925"/>
    <w:rsid w:val="007B255A"/>
    <w:rsid w:val="007C0EA9"/>
    <w:rsid w:val="00802714"/>
    <w:rsid w:val="00811238"/>
    <w:rsid w:val="00841D6F"/>
    <w:rsid w:val="00842508"/>
    <w:rsid w:val="00867F1B"/>
    <w:rsid w:val="008702E1"/>
    <w:rsid w:val="00897304"/>
    <w:rsid w:val="008B1303"/>
    <w:rsid w:val="008C07AD"/>
    <w:rsid w:val="008F1C30"/>
    <w:rsid w:val="009117C9"/>
    <w:rsid w:val="00923089"/>
    <w:rsid w:val="0092498E"/>
    <w:rsid w:val="009524DE"/>
    <w:rsid w:val="00970BE6"/>
    <w:rsid w:val="00992D46"/>
    <w:rsid w:val="009A3E7D"/>
    <w:rsid w:val="009A6AB5"/>
    <w:rsid w:val="009B6E6F"/>
    <w:rsid w:val="009C4FA3"/>
    <w:rsid w:val="009D3AEA"/>
    <w:rsid w:val="00A071F8"/>
    <w:rsid w:val="00A50C71"/>
    <w:rsid w:val="00A514E6"/>
    <w:rsid w:val="00A630DD"/>
    <w:rsid w:val="00A66D78"/>
    <w:rsid w:val="00AA3674"/>
    <w:rsid w:val="00AA4C70"/>
    <w:rsid w:val="00AB197C"/>
    <w:rsid w:val="00AD0D7D"/>
    <w:rsid w:val="00B35EC9"/>
    <w:rsid w:val="00B36763"/>
    <w:rsid w:val="00B47D14"/>
    <w:rsid w:val="00B60C03"/>
    <w:rsid w:val="00B73A8C"/>
    <w:rsid w:val="00B7515C"/>
    <w:rsid w:val="00BC2C90"/>
    <w:rsid w:val="00BD0F54"/>
    <w:rsid w:val="00BD6AB5"/>
    <w:rsid w:val="00C23E21"/>
    <w:rsid w:val="00C41FB4"/>
    <w:rsid w:val="00C432E4"/>
    <w:rsid w:val="00C4729A"/>
    <w:rsid w:val="00CD1799"/>
    <w:rsid w:val="00CD561B"/>
    <w:rsid w:val="00CF651A"/>
    <w:rsid w:val="00D2397C"/>
    <w:rsid w:val="00D30287"/>
    <w:rsid w:val="00D34E86"/>
    <w:rsid w:val="00D45FF2"/>
    <w:rsid w:val="00D61F31"/>
    <w:rsid w:val="00D66D47"/>
    <w:rsid w:val="00DB0CC9"/>
    <w:rsid w:val="00DB38A1"/>
    <w:rsid w:val="00DC35F1"/>
    <w:rsid w:val="00DC4F5E"/>
    <w:rsid w:val="00DD42C4"/>
    <w:rsid w:val="00DE3AEE"/>
    <w:rsid w:val="00DF11E8"/>
    <w:rsid w:val="00E33CF6"/>
    <w:rsid w:val="00E45CFC"/>
    <w:rsid w:val="00E82330"/>
    <w:rsid w:val="00E864F9"/>
    <w:rsid w:val="00E9042D"/>
    <w:rsid w:val="00EA400D"/>
    <w:rsid w:val="00EB011E"/>
    <w:rsid w:val="00EB7F4D"/>
    <w:rsid w:val="00EC30D0"/>
    <w:rsid w:val="00EE07A7"/>
    <w:rsid w:val="00EF3A57"/>
    <w:rsid w:val="00F40CA1"/>
    <w:rsid w:val="00F651BA"/>
    <w:rsid w:val="00F72D62"/>
    <w:rsid w:val="00F772BD"/>
    <w:rsid w:val="00F859C8"/>
    <w:rsid w:val="00FB078A"/>
    <w:rsid w:val="00FC7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6928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E86"/>
    <w:pPr>
      <w:ind w:left="720"/>
      <w:contextualSpacing/>
    </w:pPr>
  </w:style>
  <w:style w:type="character" w:customStyle="1" w:styleId="b-wrd-expl">
    <w:name w:val="b-wrd-expl"/>
    <w:basedOn w:val="DefaultParagraphFont"/>
    <w:rsid w:val="002B062C"/>
  </w:style>
  <w:style w:type="paragraph" w:styleId="Header">
    <w:name w:val="header"/>
    <w:basedOn w:val="Normal"/>
    <w:link w:val="HeaderChar"/>
    <w:uiPriority w:val="99"/>
    <w:unhideWhenUsed/>
    <w:rsid w:val="00DF11E8"/>
    <w:pPr>
      <w:tabs>
        <w:tab w:val="center" w:pos="4320"/>
        <w:tab w:val="right" w:pos="8640"/>
      </w:tabs>
    </w:pPr>
  </w:style>
  <w:style w:type="character" w:customStyle="1" w:styleId="HeaderChar">
    <w:name w:val="Header Char"/>
    <w:basedOn w:val="DefaultParagraphFont"/>
    <w:link w:val="Header"/>
    <w:uiPriority w:val="99"/>
    <w:rsid w:val="00DF11E8"/>
  </w:style>
  <w:style w:type="character" w:styleId="PageNumber">
    <w:name w:val="page number"/>
    <w:basedOn w:val="DefaultParagraphFont"/>
    <w:uiPriority w:val="99"/>
    <w:semiHidden/>
    <w:unhideWhenUsed/>
    <w:rsid w:val="00DF11E8"/>
  </w:style>
  <w:style w:type="character" w:customStyle="1" w:styleId="Cyrillicexampleintext">
    <w:name w:val="Cyrillic example in text"/>
    <w:uiPriority w:val="1"/>
    <w:qFormat/>
    <w:rsid w:val="00713D17"/>
    <w:rPr>
      <w:rFonts w:ascii="Cambria" w:hAnsi="Cambria"/>
      <w:i/>
      <w:noProof/>
    </w:rPr>
  </w:style>
  <w:style w:type="character" w:styleId="Emphasis">
    <w:name w:val="Emphasis"/>
    <w:basedOn w:val="DefaultParagraphFont"/>
    <w:uiPriority w:val="20"/>
    <w:qFormat/>
    <w:rsid w:val="00B60C03"/>
    <w:rPr>
      <w:i/>
      <w:iCs/>
    </w:rPr>
  </w:style>
  <w:style w:type="paragraph" w:styleId="FootnoteText">
    <w:name w:val="footnote text"/>
    <w:basedOn w:val="Normal"/>
    <w:link w:val="FootnoteTextChar"/>
    <w:uiPriority w:val="99"/>
    <w:unhideWhenUsed/>
    <w:rsid w:val="008C07AD"/>
  </w:style>
  <w:style w:type="character" w:customStyle="1" w:styleId="FootnoteTextChar">
    <w:name w:val="Footnote Text Char"/>
    <w:basedOn w:val="DefaultParagraphFont"/>
    <w:link w:val="FootnoteText"/>
    <w:uiPriority w:val="99"/>
    <w:rsid w:val="008C07AD"/>
  </w:style>
  <w:style w:type="character" w:styleId="FootnoteReference">
    <w:name w:val="footnote reference"/>
    <w:basedOn w:val="DefaultParagraphFont"/>
    <w:uiPriority w:val="99"/>
    <w:unhideWhenUsed/>
    <w:rsid w:val="008C07A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E86"/>
    <w:pPr>
      <w:ind w:left="720"/>
      <w:contextualSpacing/>
    </w:pPr>
  </w:style>
  <w:style w:type="character" w:customStyle="1" w:styleId="b-wrd-expl">
    <w:name w:val="b-wrd-expl"/>
    <w:basedOn w:val="DefaultParagraphFont"/>
    <w:rsid w:val="002B062C"/>
  </w:style>
  <w:style w:type="paragraph" w:styleId="Header">
    <w:name w:val="header"/>
    <w:basedOn w:val="Normal"/>
    <w:link w:val="HeaderChar"/>
    <w:uiPriority w:val="99"/>
    <w:unhideWhenUsed/>
    <w:rsid w:val="00DF11E8"/>
    <w:pPr>
      <w:tabs>
        <w:tab w:val="center" w:pos="4320"/>
        <w:tab w:val="right" w:pos="8640"/>
      </w:tabs>
    </w:pPr>
  </w:style>
  <w:style w:type="character" w:customStyle="1" w:styleId="HeaderChar">
    <w:name w:val="Header Char"/>
    <w:basedOn w:val="DefaultParagraphFont"/>
    <w:link w:val="Header"/>
    <w:uiPriority w:val="99"/>
    <w:rsid w:val="00DF11E8"/>
  </w:style>
  <w:style w:type="character" w:styleId="PageNumber">
    <w:name w:val="page number"/>
    <w:basedOn w:val="DefaultParagraphFont"/>
    <w:uiPriority w:val="99"/>
    <w:semiHidden/>
    <w:unhideWhenUsed/>
    <w:rsid w:val="00DF11E8"/>
  </w:style>
  <w:style w:type="character" w:customStyle="1" w:styleId="Cyrillicexampleintext">
    <w:name w:val="Cyrillic example in text"/>
    <w:uiPriority w:val="1"/>
    <w:qFormat/>
    <w:rsid w:val="00713D17"/>
    <w:rPr>
      <w:rFonts w:ascii="Cambria" w:hAnsi="Cambria"/>
      <w:i/>
      <w:noProof/>
    </w:rPr>
  </w:style>
  <w:style w:type="character" w:styleId="Emphasis">
    <w:name w:val="Emphasis"/>
    <w:basedOn w:val="DefaultParagraphFont"/>
    <w:uiPriority w:val="20"/>
    <w:qFormat/>
    <w:rsid w:val="00B60C03"/>
    <w:rPr>
      <w:i/>
      <w:iCs/>
    </w:rPr>
  </w:style>
  <w:style w:type="paragraph" w:styleId="FootnoteText">
    <w:name w:val="footnote text"/>
    <w:basedOn w:val="Normal"/>
    <w:link w:val="FootnoteTextChar"/>
    <w:uiPriority w:val="99"/>
    <w:unhideWhenUsed/>
    <w:rsid w:val="008C07AD"/>
  </w:style>
  <w:style w:type="character" w:customStyle="1" w:styleId="FootnoteTextChar">
    <w:name w:val="Footnote Text Char"/>
    <w:basedOn w:val="DefaultParagraphFont"/>
    <w:link w:val="FootnoteText"/>
    <w:uiPriority w:val="99"/>
    <w:rsid w:val="008C07AD"/>
  </w:style>
  <w:style w:type="character" w:styleId="FootnoteReference">
    <w:name w:val="footnote reference"/>
    <w:basedOn w:val="DefaultParagraphFont"/>
    <w:uiPriority w:val="99"/>
    <w:unhideWhenUsed/>
    <w:rsid w:val="008C07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818050">
      <w:bodyDiv w:val="1"/>
      <w:marLeft w:val="0"/>
      <w:marRight w:val="0"/>
      <w:marTop w:val="0"/>
      <w:marBottom w:val="0"/>
      <w:divBdr>
        <w:top w:val="none" w:sz="0" w:space="0" w:color="auto"/>
        <w:left w:val="none" w:sz="0" w:space="0" w:color="auto"/>
        <w:bottom w:val="none" w:sz="0" w:space="0" w:color="auto"/>
        <w:right w:val="none" w:sz="0" w:space="0" w:color="auto"/>
      </w:divBdr>
      <w:divsChild>
        <w:div w:id="106761093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10</Pages>
  <Words>4741</Words>
  <Characters>27027</Characters>
  <Application>Microsoft Macintosh Word</Application>
  <DocSecurity>0</DocSecurity>
  <Lines>225</Lines>
  <Paragraphs>63</Paragraphs>
  <ScaleCrop>false</ScaleCrop>
  <Company/>
  <LinksUpToDate>false</LinksUpToDate>
  <CharactersWithSpaces>31705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72</cp:revision>
  <dcterms:created xsi:type="dcterms:W3CDTF">2013-01-29T19:36:00Z</dcterms:created>
  <dcterms:modified xsi:type="dcterms:W3CDTF">2013-02-26T23:02:00Z</dcterms:modified>
</cp:coreProperties>
</file>