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80"/>
      </w:pPr>
      <w:r>
        <w:rPr>
          <w:b/>
          <w:sz w:val="34"/>
          <w:szCs w:val="34"/>
        </w:rPr>
        <w:t xml:space="preserve">RepairHub</w:t>
      </w:r>
    </w:p>
    <w:p>
      <w:pPr>
        <w:jc w:val="center"/>
        <w:spacing w:after="180"/>
      </w:pPr>
      <w:r>
        <w:rPr>
          <w:b/>
          <w:sz w:val="30"/>
          <w:szCs w:val="30"/>
        </w:rPr>
        <w:t xml:space="preserve">Research and Design Report</w:t>
      </w:r>
    </w:p>
    <w:p>
      <w:pPr>
        <w:jc w:val="center"/>
        <w:spacing w:after="140"/>
      </w:pPr>
      <w:r>
        <w:rPr>
          <w:i/>
          <w:sz w:val="22"/>
          <w:szCs w:val="22"/>
        </w:rPr>
        <w:t xml:space="preserve">Submission-aligned documentation package for the RepairHub MVP</w:t>
      </w:r>
    </w:p>
    <w:p>
      <w:pPr>
        <w:jc w:val="center"/>
        <w:spacing w:after="200"/>
      </w:pPr>
      <w:r>
        <w:rPr>
          <w:sz w:val="22"/>
          <w:szCs w:val="22"/>
        </w:rPr>
        <w:t xml:space="preserve">Prepared from the current RepairHub implementation and aligned to the BIT ICT313 submission requirements PDF.</w:t>
      </w:r>
    </w:p>
    <w:p>
      <w:pPr>
        <w:jc w:val="center"/>
        <w:spacing w:after="120"/>
      </w:pPr>
      <w:r>
        <w:rPr>
          <w:sz w:val="20"/>
          <w:szCs w:val="20"/>
        </w:rPr>
        <w:t xml:space="preserve">Date: 16 May 2026</w:t>
      </w:r>
    </w:p>
    <w:p>
      <w:r>
        <w:br w:type="page"/>
      </w:r>
    </w:p>
    <w:p>
      <w:pPr>
        <w:spacing w:after="120"/>
      </w:pPr>
      <w:r>
        <w:rPr>
          <w:b/>
          <w:sz w:val="28"/>
          <w:szCs w:val="28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RepairHub is a repair marketplace and workflow platform for the Australian market. It connects customers with repairers for electronics, furniture, clothing, and bikes, supports AI-assisted repair analysis, and provides dedicated dashboards for customers, repairers, and administrators.</w:t>
      </w:r>
    </w:p>
    <w:p>
      <w:pPr>
        <w:spacing w:after="120"/>
      </w:pPr>
      <w:r>
        <w:rPr>
          <w:b/>
          <w:sz w:val="28"/>
          <w:szCs w:val="28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Consumers often replace repairable items because it is difficult to quickly find a suitable repairer, estimate cost and time, and track the repair lifecycle. Repair professionals also lack a lightweight platform that combines customer intake, matching, approval, job status, community content, and internal admin review in one system.</w:t>
      </w:r>
    </w:p>
    <w:p>
      <w:pPr>
        <w:spacing w:after="120"/>
      </w:pPr>
      <w:r>
        <w:rPr>
          <w:b/>
          <w:sz w:val="28"/>
          <w:szCs w:val="28"/>
        </w:rPr>
        <w:t xml:space="preserve">3. Project Objectives</w:t>
      </w:r>
    </w:p>
    <w:p>
      <w:pPr>
        <w:spacing w:after="60"/>
      </w:pPr>
      <w:r>
        <w:rPr>
          <w:sz w:val="22"/>
          <w:szCs w:val="22"/>
        </w:rPr>
        <w:t xml:space="preserve">• Provide a customer-friendly repair request workflow with AI-assisted triage and category-aware matching.</w:t>
      </w:r>
    </w:p>
    <w:p>
      <w:pPr>
        <w:spacing w:after="60"/>
      </w:pPr>
      <w:r>
        <w:rPr>
          <w:sz w:val="22"/>
          <w:szCs w:val="22"/>
        </w:rPr>
        <w:t xml:space="preserve">• Allow repairers to receive selected jobs, approve or reject them with reasons, and update live repair status.</w:t>
      </w:r>
    </w:p>
    <w:p>
      <w:pPr>
        <w:spacing w:after="60"/>
      </w:pPr>
      <w:r>
        <w:rPr>
          <w:sz w:val="22"/>
          <w:szCs w:val="22"/>
        </w:rPr>
        <w:t xml:space="preserve">• Allow internal administrators to approve store details, manage repairer visibility, and maintain platform data.</w:t>
      </w:r>
    </w:p>
    <w:p>
      <w:pPr>
        <w:spacing w:after="60"/>
      </w:pPr>
      <w:r>
        <w:rPr>
          <w:sz w:val="22"/>
          <w:szCs w:val="22"/>
        </w:rPr>
        <w:t xml:space="preserve">• Promote reuse, repair culture, and sustainability through tutorials, workshops, and discussion forums.</w:t>
      </w:r>
    </w:p>
    <w:p>
      <w:pPr>
        <w:spacing w:after="120"/>
      </w:pPr>
      <w:r>
        <w:rPr>
          <w:b/>
          <w:sz w:val="28"/>
          <w:szCs w:val="28"/>
        </w:rPr>
        <w:t xml:space="preserve">4. Competitor Research</w:t>
      </w:r>
    </w:p>
    <w:p>
      <w:pPr>
        <w:spacing w:after="120"/>
      </w:pPr>
      <w:r>
        <w:rPr>
          <w:b/>
          <w:sz w:val="24"/>
          <w:szCs w:val="24"/>
        </w:rPr>
        <w:t xml:space="preserve">4.1 Airtasker</w:t>
      </w:r>
    </w:p>
    <w:p>
      <w:pPr>
        <w:spacing w:after="120"/>
      </w:pPr>
      <w:r>
        <w:rPr>
          <w:sz w:val="22"/>
          <w:szCs w:val="22"/>
        </w:rPr>
        <w:t xml:space="preserve">Airtasker is a broad service marketplace with strong reach and flexible service listings. Its advantage is supply breadth. Its weakness for this project context is that it is not designed as a repair-specific operational workflow with item-level approval, repair status, community repair content, or admin-managed store activation.</w:t>
      </w:r>
    </w:p>
    <w:p>
      <w:pPr>
        <w:spacing w:after="120"/>
      </w:pPr>
      <w:r>
        <w:rPr>
          <w:i/>
          <w:sz w:val="20"/>
          <w:szCs w:val="20"/>
        </w:rPr>
        <w:t xml:space="preserve">Official reference: https://www.airtasker.com/au/services/</w:t>
      </w:r>
    </w:p>
    <w:p>
      <w:pPr>
        <w:spacing w:after="120"/>
      </w:pPr>
      <w:r>
        <w:rPr>
          <w:b/>
          <w:sz w:val="24"/>
          <w:szCs w:val="24"/>
        </w:rPr>
        <w:t xml:space="preserve">4.2 Oneflare</w:t>
      </w:r>
    </w:p>
    <w:p>
      <w:pPr>
        <w:spacing w:after="120"/>
      </w:pPr>
      <w:r>
        <w:rPr>
          <w:sz w:val="22"/>
          <w:szCs w:val="22"/>
        </w:rPr>
        <w:t xml:space="preserve">Oneflare operates as a quote-generation marketplace for local service providers. It is useful for service discovery and lead capture, but it does not provide the same repair lifecycle, AI-assisted diagnosis, or customer-to-repairer status tracking that RepairHub targets.</w:t>
      </w:r>
    </w:p>
    <w:p>
      <w:pPr>
        <w:spacing w:after="120"/>
      </w:pPr>
      <w:r>
        <w:rPr>
          <w:i/>
          <w:sz w:val="20"/>
          <w:szCs w:val="20"/>
        </w:rPr>
        <w:t xml:space="preserve">Official reference: https://www.oneflare.com.au/</w:t>
      </w:r>
    </w:p>
    <w:p>
      <w:pPr>
        <w:spacing w:after="120"/>
      </w:pPr>
      <w:r>
        <w:rPr>
          <w:b/>
          <w:sz w:val="24"/>
          <w:szCs w:val="24"/>
        </w:rPr>
        <w:t xml:space="preserve">4.3 iFixit</w:t>
      </w:r>
    </w:p>
    <w:p>
      <w:pPr>
        <w:spacing w:after="120"/>
      </w:pPr>
      <w:r>
        <w:rPr>
          <w:sz w:val="22"/>
          <w:szCs w:val="22"/>
        </w:rPr>
        <w:t xml:space="preserve">iFixit is a major repair knowledge platform focused on repair guides, parts, and the right-to-repair movement. It is a strong knowledge benchmark for tutorials and repair education, but it does not function as a local booking and repair management marketplace.</w:t>
      </w:r>
    </w:p>
    <w:p>
      <w:pPr>
        <w:spacing w:after="120"/>
      </w:pPr>
      <w:r>
        <w:rPr>
          <w:i/>
          <w:sz w:val="20"/>
          <w:szCs w:val="20"/>
        </w:rPr>
        <w:t xml:space="preserve">Official reference: https://www.ifixit.com/</w:t>
      </w:r>
    </w:p>
    <w:p>
      <w:pPr>
        <w:spacing w:after="120"/>
      </w:pPr>
      <w:r>
        <w:rPr>
          <w:b/>
          <w:sz w:val="24"/>
          <w:szCs w:val="24"/>
        </w:rPr>
        <w:t xml:space="preserve">4.4 Competitive Positioning for RepairHub</w:t>
      </w:r>
    </w:p>
    <w:p>
      <w:pPr>
        <w:spacing w:after="60"/>
      </w:pPr>
      <w:r>
        <w:rPr>
          <w:sz w:val="22"/>
          <w:szCs w:val="22"/>
        </w:rPr>
        <w:t xml:space="preserve">• Compared with Airtasker: RepairHub is narrower in market scope but stronger in repair-specific workflow control.</w:t>
      </w:r>
    </w:p>
    <w:p>
      <w:pPr>
        <w:spacing w:after="60"/>
      </w:pPr>
      <w:r>
        <w:rPr>
          <w:sz w:val="22"/>
          <w:szCs w:val="22"/>
        </w:rPr>
        <w:t xml:space="preserve">• Compared with Oneflare: RepairHub moves beyond quote discovery into approval, status, and completion management.</w:t>
      </w:r>
    </w:p>
    <w:p>
      <w:pPr>
        <w:spacing w:after="60"/>
      </w:pPr>
      <w:r>
        <w:rPr>
          <w:sz w:val="22"/>
          <w:szCs w:val="22"/>
        </w:rPr>
        <w:t xml:space="preserve">• Compared with iFixit: RepairHub combines repair education with local repair booking and administration.</w:t>
      </w:r>
    </w:p>
    <w:p>
      <w:pPr>
        <w:spacing w:after="120"/>
      </w:pPr>
      <w:r>
        <w:rPr>
          <w:b/>
          <w:sz w:val="28"/>
          <w:szCs w:val="28"/>
        </w:rPr>
        <w:t xml:space="preserve">5. Technology and Software Research</w:t>
      </w:r>
    </w:p>
    <w:p>
      <w:pPr>
        <w:spacing w:after="120"/>
      </w:pPr>
      <w:r>
        <w:rPr>
          <w:sz w:val="22"/>
          <w:szCs w:val="22"/>
        </w:rPr>
        <w:t xml:space="preserve">The delivered solution uses a modern split-stack architecture rather than a WordPress plugin model. The final technology decisions were driven by real-time workflow needs, role-based access, environment control, and the need to support both a public marketplace and an internal operations area.</w:t>
      </w:r>
    </w:p>
    <w:p>
      <w:pPr>
        <w:spacing w:after="60"/>
      </w:pPr>
      <w:r>
        <w:rPr>
          <w:sz w:val="22"/>
          <w:szCs w:val="22"/>
        </w:rPr>
        <w:t xml:space="preserve">• Frontend researched and selected: Vite + React 18 SPA with TypeScript strict mode for fast development, reliable typing, and route-level control.</w:t>
      </w:r>
    </w:p>
    <w:p>
      <w:pPr>
        <w:spacing w:after="60"/>
      </w:pPr>
      <w:r>
        <w:rPr>
          <w:sz w:val="22"/>
          <w:szCs w:val="22"/>
        </w:rPr>
        <w:t xml:space="preserve">• Backend researched and selected: Django 5 + Django REST Framework for secure role-based APIs and a maintainable business layer.</w:t>
      </w:r>
    </w:p>
    <w:p>
      <w:pPr>
        <w:spacing w:after="60"/>
      </w:pPr>
      <w:r>
        <w:rPr>
          <w:sz w:val="22"/>
          <w:szCs w:val="22"/>
        </w:rPr>
        <w:t xml:space="preserve">• Realtime researched and selected: Django Channels with WebSocket support for job status and notification flows.</w:t>
      </w:r>
    </w:p>
    <w:p>
      <w:pPr>
        <w:spacing w:after="60"/>
      </w:pPr>
      <w:r>
        <w:rPr>
          <w:sz w:val="22"/>
          <w:szCs w:val="22"/>
        </w:rPr>
        <w:t xml:space="preserve">• Styling researched and selected: Tailwind CSS v4 mapped to project design tokens for consistent UI implementation.</w:t>
      </w:r>
    </w:p>
    <w:p>
      <w:pPr>
        <w:spacing w:after="60"/>
      </w:pPr>
      <w:r>
        <w:rPr>
          <w:sz w:val="22"/>
          <w:szCs w:val="22"/>
        </w:rPr>
        <w:t xml:space="preserve">• Forms researched and selected: React Hook Form with Zod for validation and a low-boilerplate form model.</w:t>
      </w:r>
    </w:p>
    <w:p>
      <w:pPr>
        <w:spacing w:after="60"/>
      </w:pPr>
      <w:r>
        <w:rPr>
          <w:sz w:val="22"/>
          <w:szCs w:val="22"/>
        </w:rPr>
        <w:t xml:space="preserve">• Global and server state researched and selected: Zustand and TanStack Query for predictable local and remote data flows.</w:t>
      </w:r>
    </w:p>
    <w:p>
      <w:pPr>
        <w:spacing w:after="60"/>
      </w:pPr>
      <w:r>
        <w:rPr>
          <w:sz w:val="22"/>
          <w:szCs w:val="22"/>
        </w:rPr>
        <w:t xml:space="preserve">• Media researched and selected: Cloudinary for image storage and signed upload support.</w:t>
      </w:r>
    </w:p>
    <w:p>
      <w:pPr>
        <w:spacing w:after="60"/>
      </w:pPr>
      <w:r>
        <w:rPr>
          <w:sz w:val="22"/>
          <w:szCs w:val="22"/>
        </w:rPr>
        <w:t xml:space="preserve">• AI researched and selected: Google Gemini for repair analysis, with controlled fallback behaviour when remote AI is not available.</w:t>
      </w:r>
    </w:p>
    <w:p>
      <w:pPr>
        <w:spacing w:after="60"/>
      </w:pPr>
      <w:r>
        <w:rPr>
          <w:sz w:val="22"/>
          <w:szCs w:val="22"/>
        </w:rPr>
        <w:t xml:space="preserve">• Payments researched and selected: Stripe SDK for payment collection and payout ledger handling.</w:t>
      </w:r>
    </w:p>
    <w:p>
      <w:pPr>
        <w:spacing w:after="60"/>
      </w:pPr>
      <w:r>
        <w:rPr>
          <w:sz w:val="22"/>
          <w:szCs w:val="22"/>
        </w:rPr>
        <w:t xml:space="preserve">• Maps researched and selected: Leaflet with OpenStreetMap tiles in the current implementation because it is free and easy to integrate for MVP delivery.</w:t>
      </w:r>
    </w:p>
    <w:p>
      <w:pPr>
        <w:spacing w:after="120"/>
      </w:pPr>
      <w:r>
        <w:rPr>
          <w:b/>
          <w:sz w:val="28"/>
          <w:szCs w:val="28"/>
        </w:rPr>
        <w:t xml:space="preserve">6. Final Selections and Justification</w:t>
      </w:r>
    </w:p>
    <w:p>
      <w:pPr>
        <w:spacing w:after="60"/>
      </w:pPr>
      <w:r>
        <w:rPr>
          <w:sz w:val="22"/>
          <w:szCs w:val="22"/>
        </w:rPr>
        <w:t xml:space="preserve">• React + TypeScript was selected because the UI requires role-specific navigation, interactive forms, and component reuse.</w:t>
      </w:r>
    </w:p>
    <w:p>
      <w:pPr>
        <w:spacing w:after="60"/>
      </w:pPr>
      <w:r>
        <w:rPr>
          <w:sz w:val="22"/>
          <w:szCs w:val="22"/>
        </w:rPr>
        <w:t xml:space="preserve">• Django was selected because the project needs strong authentication, structured models, admin extensibility, and quick business rule iteration.</w:t>
      </w:r>
    </w:p>
    <w:p>
      <w:pPr>
        <w:spacing w:after="60"/>
      </w:pPr>
      <w:r>
        <w:rPr>
          <w:sz w:val="22"/>
          <w:szCs w:val="22"/>
        </w:rPr>
        <w:t xml:space="preserve">• Separate web and API repositories were retained because frontend and backend deploy independently and have different toolchains.</w:t>
      </w:r>
    </w:p>
    <w:p>
      <w:pPr>
        <w:spacing w:after="60"/>
      </w:pPr>
      <w:r>
        <w:rPr>
          <w:sz w:val="22"/>
          <w:szCs w:val="22"/>
        </w:rPr>
        <w:t xml:space="preserve">• Admin-managed repairer activation was selected to maintain quality control over which repairers appear in customer matches.</w:t>
      </w:r>
    </w:p>
    <w:p>
      <w:pPr>
        <w:spacing w:after="120"/>
      </w:pPr>
      <w:r>
        <w:rPr>
          <w:b/>
          <w:sz w:val="28"/>
          <w:szCs w:val="28"/>
        </w:rPr>
        <w:t xml:space="preserve">7. High-Level Design Outcomes</w:t>
      </w:r>
    </w:p>
    <w:p>
      <w:pPr>
        <w:spacing w:after="60"/>
      </w:pPr>
      <w:r>
        <w:rPr>
          <w:sz w:val="22"/>
          <w:szCs w:val="22"/>
        </w:rPr>
        <w:t xml:space="preserve">• Customers can create accounts, request repairs, analyze items, choose matched repairers, track status, and participate in community discussions.</w:t>
      </w:r>
    </w:p>
    <w:p>
      <w:pPr>
        <w:spacing w:after="60"/>
      </w:pPr>
      <w:r>
        <w:rPr>
          <w:sz w:val="22"/>
          <w:szCs w:val="22"/>
        </w:rPr>
        <w:t xml:space="preserve">• Repairers can create accounts, wait for store approval, review selected jobs, move approved jobs into active work, and mark work completed.</w:t>
      </w:r>
    </w:p>
    <w:p>
      <w:pPr>
        <w:spacing w:after="60"/>
      </w:pPr>
      <w:r>
        <w:rPr>
          <w:sz w:val="22"/>
          <w:szCs w:val="22"/>
        </w:rPr>
        <w:t xml:space="preserve">• Admins can add repairer store details, assign a repair category, and control which repairer profiles are visible in matching.</w:t>
      </w:r>
    </w:p>
    <w:p>
      <w:pPr>
        <w:spacing w:after="60"/>
      </w:pPr>
      <w:r>
        <w:rPr>
          <w:sz w:val="22"/>
          <w:szCs w:val="22"/>
        </w:rPr>
        <w:t xml:space="preserve">• Community features extend the product beyond transactions and support long-term engagement around repair culture.</w:t>
      </w:r>
    </w:p>
    <w:p>
      <w:pPr>
        <w:spacing w:after="120"/>
      </w:pPr>
      <w:r>
        <w:rPr>
          <w:b/>
          <w:sz w:val="28"/>
          <w:szCs w:val="28"/>
        </w:rPr>
        <w:t xml:space="preserve">8. Risks and Mitigation</w:t>
      </w:r>
    </w:p>
    <w:p>
      <w:pPr>
        <w:spacing w:after="60"/>
      </w:pPr>
      <w:r>
        <w:rPr>
          <w:sz w:val="22"/>
          <w:szCs w:val="22"/>
        </w:rPr>
        <w:t xml:space="preserve">• AI dependency risk: mitigated by fallback analysis behaviour and clear error handling.</w:t>
      </w:r>
    </w:p>
    <w:p>
      <w:pPr>
        <w:spacing w:after="60"/>
      </w:pPr>
      <w:r>
        <w:rPr>
          <w:sz w:val="22"/>
          <w:szCs w:val="22"/>
        </w:rPr>
        <w:t xml:space="preserve">• Role confusion risk: mitigated by strict route guards and backend permission checks.</w:t>
      </w:r>
    </w:p>
    <w:p>
      <w:pPr>
        <w:spacing w:after="60"/>
      </w:pPr>
      <w:r>
        <w:rPr>
          <w:sz w:val="22"/>
          <w:szCs w:val="22"/>
        </w:rPr>
        <w:t xml:space="preserve">• Incorrect repairer matching risk: mitigated by category-aware service records and admin-managed store setup.</w:t>
      </w:r>
    </w:p>
    <w:p>
      <w:pPr>
        <w:spacing w:after="60"/>
      </w:pPr>
      <w:r>
        <w:rPr>
          <w:sz w:val="22"/>
          <w:szCs w:val="22"/>
        </w:rPr>
        <w:t xml:space="preserve">• SQLite local lock risk in OneDrive environments: mitigated in code by redirecting local database storage away from fragile repo-local paths.</w:t>
      </w:r>
    </w:p>
    <w:p>
      <w:pPr>
        <w:spacing w:after="120"/>
      </w:pPr>
      <w:r>
        <w:rPr>
          <w:b/>
          <w:sz w:val="28"/>
          <w:szCs w:val="28"/>
        </w:rPr>
        <w:t xml:space="preserve">9. Conclusion</w:t>
      </w:r>
    </w:p>
    <w:p>
      <w:pPr>
        <w:spacing w:after="120"/>
      </w:pPr>
      <w:r>
        <w:rPr>
          <w:sz w:val="22"/>
          <w:szCs w:val="22"/>
        </w:rPr>
        <w:t xml:space="preserve">The final selected solution is a repair-specific web platform with clear role separation, category-based matching, approval-controlled repair workflows, and a practical MVP architecture suitable for further academic submission and demonstration.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RepairHub Research and Design Report</dc:title>
  <dc:creator>Codex</dc:creator>
  <cp:lastModifiedBy>Codex</cp:lastModifiedBy>
  <dcterms:created xsi:type="dcterms:W3CDTF">2026-05-16T07:38:56+00:00</dcterms:created>
  <dcterms:modified xsi:type="dcterms:W3CDTF">2026-05-16T07:38:56+00:00</dcterms:modified>
</cp:coreProperties>
</file>