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BATI CONSEIL ENVIRONNEMENT</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Gracien Didier</w:t>
      </w:r>
    </w:p>
    <w:p w:rsidR="00000000" w:rsidDel="00000000" w:rsidP="00000000" w:rsidRDefault="00000000" w:rsidRPr="00000000" w14:paraId="0000000A">
      <w:pPr>
        <w:rPr/>
      </w:pPr>
      <w:r w:rsidDel="00000000" w:rsidR="00000000" w:rsidRPr="00000000">
        <w:rPr>
          <w:rtl w:val="0"/>
        </w:rPr>
        <w:tab/>
        <w:tab/>
        <w:tab/>
        <w:tab/>
        <w:tab/>
        <w:tab/>
        <w:tab/>
        <w:t xml:space="preserve">   39 Rue de Monpezat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telle que BATI CONSEIL ENVIRONNEMENT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BATI CONSEIL ENVIRONNEMENT.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