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9">
      <w:pPr>
        <w:rPr/>
      </w:pPr>
      <w:r w:rsidDel="00000000" w:rsidR="00000000" w:rsidRPr="00000000">
        <w:rPr>
          <w:rtl w:val="0"/>
        </w:rPr>
        <w:tab/>
        <w:tab/>
        <w:tab/>
        <w:tab/>
        <w:tab/>
        <w:tab/>
        <w:tab/>
        <w:t xml:space="preserve">   Service Recrutement</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structure innovante telle que Paie &amp; RH Solutions afin de travailler sur des projets concrets et de contribuer au développement de solutions basées sur le machine learning et le deep learning, notamment appliquées aux enjeux de la gestion des données RH.</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d’automatisation ou d’analyse prédictive qui me seront confiés.</w:t>
      </w:r>
    </w:p>
    <w:p>
      <w:pPr>
        <w:rPr/>
      </w:pPr>
      <w:r>
        <w:rPr>
          <w:rtl w:val="0"/>
        </w:rPr>
        <w:t xml:space="preserve">Je reste disponible pour échanger à propos de ma candidature et vous remercie pour le temps accordé à l’étude de mon dossier.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