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Paie &amp; RH Solutions</w:t>
      </w:r>
    </w:p>
    <w:p w:rsidR="00000000" w:rsidDel="00000000" w:rsidP="00000000" w:rsidRDefault="00000000" w:rsidRPr="00000000" w14:paraId="0000000A">
      <w:pPr>
        <w:rPr/>
      </w:pPr>
      <w:r w:rsidDel="00000000" w:rsidR="00000000" w:rsidRPr="00000000">
        <w:rPr>
          <w:rtl w:val="0"/>
        </w:rPr>
        <w:tab/>
        <w:tab/>
        <w:tab/>
        <w:tab/>
        <w:tab/>
        <w:tab/>
        <w:tab/>
        <w:t xml:space="preserve">   12 Rue Gambetta</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Paie &amp; RH Solutions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Paie &amp; RH Solutions.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mon dossier. 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