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Groupe AGAU</w:t>
      </w:r>
    </w:p>
    <w:p w:rsidR="00000000" w:rsidDel="00000000" w:rsidP="00000000" w:rsidRDefault="00000000" w:rsidRPr="00000000" w14:paraId="0000000A">
      <w:pPr>
        <w:rPr/>
      </w:pPr>
      <w:r w:rsidDel="00000000" w:rsidR="00000000" w:rsidRPr="00000000">
        <w:rPr>
          <w:rtl w:val="0"/>
        </w:rPr>
        <w:tab/>
        <w:tab/>
        <w:tab/>
        <w:tab/>
        <w:tab/>
        <w:tab/>
        <w:tab/>
        <w:t xml:space="preserve">   Villa Christina, 61 Av. Emile Ginot</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 Groupe AGAU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du Groupe AGAU.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