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Bourdalé Dufau Audit et Conseils</w:t>
      </w:r>
    </w:p>
    <w:p w:rsidR="00000000" w:rsidDel="00000000" w:rsidP="00000000" w:rsidRDefault="00000000" w:rsidRPr="00000000" w14:paraId="0000000A">
      <w:pPr>
        <w:rPr/>
      </w:pPr>
      <w:r w:rsidDel="00000000" w:rsidR="00000000" w:rsidRPr="00000000">
        <w:rPr>
          <w:rtl w:val="0"/>
        </w:rPr>
        <w:tab/>
        <w:tab/>
        <w:tab/>
        <w:tab/>
        <w:tab/>
        <w:tab/>
        <w:tab/>
        <w:t xml:space="preserve">   22 Av. Edouard VII</w:t>
      </w:r>
    </w:p>
    <w:p w:rsidR="00000000" w:rsidDel="00000000" w:rsidP="00000000" w:rsidRDefault="00000000" w:rsidRPr="00000000" w14:paraId="0000000B">
      <w:pPr>
        <w:rPr/>
      </w:pPr>
      <w:r w:rsidDel="00000000" w:rsidR="00000000" w:rsidRPr="00000000">
        <w:rPr>
          <w:rtl w:val="0"/>
        </w:rPr>
        <w:tab/>
        <w:tab/>
        <w:tab/>
        <w:tab/>
        <w:tab/>
        <w:tab/>
        <w:tab/>
        <w:t xml:space="preserve">   64000 Pau,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d'appliquer mon expertise en IA au sein d'un cabinet d'audit et de conseil tel que Bourdalé Dufau Audit et Conseils, afin de travailler sur des projets concrets et de contribuer au développement de solutions basées sur l'analyse de données et le machine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exigeant comme celui de Bourdalé Dufau Audit et Conseils.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son étude.</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