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Comptadour</w:t>
      </w:r>
    </w:p>
    <w:p w:rsidR="00000000" w:rsidDel="00000000" w:rsidP="00000000" w:rsidRDefault="00000000" w:rsidRPr="00000000" w14:paraId="0000000A">
      <w:pPr>
        <w:rPr/>
      </w:pPr>
      <w:r w:rsidDel="00000000" w:rsidR="00000000" w:rsidRPr="00000000">
        <w:rPr>
          <w:rtl w:val="0"/>
        </w:rPr>
        <w:tab/>
        <w:tab/>
        <w:tab/>
        <w:tab/>
        <w:tab/>
        <w:tab/>
        <w:tab/>
        <w:t xml:space="preserve">   40 Rue de Liège</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de Comptadour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Comptadour.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que vous y accorderez.</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