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NousetBébé</w:t>
      </w:r>
    </w:p>
    <w:p w:rsidR="00000000" w:rsidDel="00000000" w:rsidP="00000000" w:rsidRDefault="00000000" w:rsidRPr="00000000" w14:paraId="0000000A">
      <w:pPr>
        <w:rPr/>
        <w:jc w:val="right"/>
      </w:pPr>
      <w:r w:rsidDel="00000000" w:rsidR="00000000" w:rsidRPr="00000000">
        <w:rPr>
          <w:rtl w:val="0"/>
        </w:rPr>
        <w:t xml:space="preserve">   11 Rue Maréchal Foch</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entreprise innovante telle que NousetBébé afin de travailler sur des projets concrets et de contribuer au développement de solutions basées sur le machine learning et le deep learning.</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l’IA appliquée et participer activement à la conception et à l’optimisation de modèles de machine learning dans un environnement professionnel comme celui de NousetBébé.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accordé à son étude.</w:t>
      </w:r>
    </w:p>
    <w:p>
      <w:pPr>
        <w:rPr/>
        <w:spacing w:after="160"/>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