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La Banque Postale</w:t>
      </w:r>
    </w:p>
    <w:p w:rsidR="00000000" w:rsidDel="00000000" w:rsidP="00000000" w:rsidRDefault="00000000" w:rsidRPr="00000000" w14:paraId="0000000A">
      <w:pPr>
        <w:rPr/>
        <w:jc w:val="right"/>
      </w:pPr>
      <w:r w:rsidDel="00000000" w:rsidR="00000000" w:rsidRPr="00000000">
        <w:rPr>
          <w:rtl w:val="0"/>
        </w:rPr>
        <w:t xml:space="preserve">   14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Analyste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Analyste à partir de début avril 2026. Je suis particulièrement intéressé par la possibilité de rejoindre une équipe Data au sein d’un grand groupe tel que La Banque Postale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participer activement à l'analyse de données et à l’optimisation de modèles prédictifs dans un environnement professionnel comme celui de La Banque Postale.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ma candidature.</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