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Pierrick Bouchard, Avocat associé</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